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Brain Tumor Detection</w:t>
      </w:r>
    </w:p>
    <w:p>
      <w:pPr>
        <w:jc w:val="center"/>
      </w:pPr>
      <w:r>
        <w:t>Project ID: BTP2CSE210</w:t>
      </w:r>
      <w:r>
        <w:rPr>
          <w:sz w:val="32"/>
        </w:rPr>
      </w:r>
    </w:p>
    <w:p>
      <w:r>
        <w:br w:type="page"/>
      </w:r>
    </w:p>
    <w:p>
      <w:pPr>
        <w:pStyle w:val="Heading1"/>
      </w:pPr>
      <w:r>
        <w:t>1. Introduction</w:t>
      </w:r>
    </w:p>
    <w:p>
      <w:r>
        <w:t>The integration of Artificial Intelligence (AI) into clinical workflows has revolutionized the speed and accuracy of neurological assessments. Brain tumors, characterized by the abnormal growth of cells within the cranium, require precision diagnostics to optimize surgical outcomes and patient recovery.</w:t>
      </w:r>
    </w:p>
    <w:p>
      <w:pPr>
        <w:pStyle w:val="Heading1"/>
      </w:pPr>
      <w:r>
        <w:t>2. Problem Statement</w:t>
      </w:r>
    </w:p>
    <w:p>
      <w:r>
        <w:t>Neurological diagnostics currently face several structural challenges including expert availability, diagnostic latency, and cognitive load.</w:t>
      </w:r>
    </w:p>
    <w:p>
      <w:pPr>
        <w:pStyle w:val="Heading1"/>
      </w:pPr>
      <w:r>
        <w:t>3. Methodology</w:t>
      </w:r>
    </w:p>
    <w:p>
      <w:r>
        <w:t>The implementation follows a rigorous technical pipeline: Dynamic Preprocessing, TFLite Interpreter Integration, Probabilistic Classification, and Cloud Data Sync.</w:t>
      </w:r>
    </w:p>
    <w:p>
      <w:pPr>
        <w:pStyle w:val="Heading1"/>
      </w:pPr>
      <w:r>
        <w:t>4. Tools &amp; Technologies</w:t>
      </w:r>
    </w:p>
    <w:p>
      <w:r>
        <w:t>Kotlin, Android Studio, TensorFlow Lite, Firebase Firestore, Kotlin Coroutines.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