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Design Specifications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Part    | Key Dimensions        | Material   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|---------|-----------------------|-------------|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Body    | Φ194 × 30 mm, R50(3x) | Aluminum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Shaft   | Ø28.9 × 247.6 mm      | Stainless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Arm     | R63.75, 112.5 mm (2x) | Steel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Plate1  | 130.5 × 37.7 mm       | Steel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Plate2  | 100 × 6.5 mm          | Steel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Bolt    | Ø15.1 × 38 mm         | Steel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