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A696" w14:textId="77777777" w:rsidR="001E0E85" w:rsidRPr="00C25E07" w:rsidRDefault="002141D1">
      <w:pPr>
        <w:pStyle w:val="Title"/>
      </w:pPr>
      <w:r w:rsidRPr="00C25E07">
        <w:t>Problem Set 1</w:t>
      </w:r>
    </w:p>
    <w:p w14:paraId="51FD6C9B" w14:textId="5112BA37" w:rsidR="001E0E85" w:rsidRPr="00C25E07" w:rsidRDefault="002141D1">
      <w:pPr>
        <w:pStyle w:val="Subtitle"/>
      </w:pPr>
      <w:r w:rsidRPr="00C25E07">
        <w:t xml:space="preserve">Due Monday September 11, 2023, </w:t>
      </w:r>
      <w:r w:rsidR="007E011D" w:rsidRPr="00C25E07">
        <w:t>EOD</w:t>
      </w:r>
    </w:p>
    <w:p w14:paraId="087B18BE" w14:textId="77777777" w:rsidR="00AD1580" w:rsidRPr="00C25E07" w:rsidRDefault="00AD1580" w:rsidP="00AD1580">
      <w:pPr>
        <w:pStyle w:val="FirstParagraph"/>
      </w:pPr>
      <w:r w:rsidRPr="00C25E07">
        <w:t>To successfully complete this problem set, please follow these steps:</w:t>
      </w:r>
    </w:p>
    <w:p w14:paraId="7570ECE3" w14:textId="77777777" w:rsidR="00AD1580" w:rsidRPr="00C25E07" w:rsidRDefault="00AD1580" w:rsidP="002141D1">
      <w:pPr>
        <w:pStyle w:val="Compact"/>
        <w:numPr>
          <w:ilvl w:val="0"/>
          <w:numId w:val="3"/>
        </w:numPr>
      </w:pPr>
      <w:r w:rsidRPr="00C25E07">
        <w:t xml:space="preserve">Download the contents of the assignment Dropbox link in a folder (directory) on your computer designated for this problem set only. Follow the directory structure, e.g., putting the </w:t>
      </w:r>
      <w:r w:rsidRPr="00C25E07">
        <w:rPr>
          <w:rStyle w:val="VerbatimChar"/>
        </w:rPr>
        <w:t>data</w:t>
      </w:r>
      <w:r w:rsidRPr="00C25E07">
        <w:t xml:space="preserve"> folder containing the datasets as a subdirectory of the project directory.</w:t>
      </w:r>
      <w:r w:rsidRPr="00C25E07">
        <w:br/>
      </w:r>
    </w:p>
    <w:p w14:paraId="083CC5B1" w14:textId="77777777" w:rsidR="00AD1580" w:rsidRPr="00C25E07" w:rsidRDefault="00AD1580" w:rsidP="002141D1">
      <w:pPr>
        <w:pStyle w:val="Compact"/>
        <w:numPr>
          <w:ilvl w:val="0"/>
          <w:numId w:val="3"/>
        </w:numPr>
      </w:pPr>
      <w:r w:rsidRPr="00C25E07">
        <w:t xml:space="preserve">Insert your answers in the yellow boxes using Microsoft Word, and prepare a single </w:t>
      </w:r>
      <w:r w:rsidRPr="00C25E07">
        <w:rPr>
          <w:rStyle w:val="VerbatimChar"/>
        </w:rPr>
        <w:t>.R</w:t>
      </w:r>
      <w:r w:rsidRPr="00C25E07">
        <w:t xml:space="preserve"> script for what you produce. Save the word document as a</w:t>
      </w:r>
      <w:r w:rsidRPr="00C25E07">
        <w:rPr>
          <w:rStyle w:val="VerbatimChar"/>
        </w:rPr>
        <w:t>.PDF</w:t>
      </w:r>
      <w:r w:rsidRPr="00C25E07">
        <w:t>.</w:t>
      </w:r>
      <w:r w:rsidRPr="00C25E07">
        <w:br/>
      </w:r>
    </w:p>
    <w:p w14:paraId="1E78C948" w14:textId="77777777" w:rsidR="00AD1580" w:rsidRPr="00C25E07" w:rsidRDefault="00AD1580" w:rsidP="002141D1">
      <w:pPr>
        <w:pStyle w:val="Compact"/>
        <w:numPr>
          <w:ilvl w:val="0"/>
          <w:numId w:val="3"/>
        </w:numPr>
      </w:pPr>
      <w:r w:rsidRPr="00C25E07">
        <w:t xml:space="preserve">Please submit the PDF to the designated </w:t>
      </w:r>
      <w:r w:rsidRPr="00C25E07">
        <w:rPr>
          <w:rStyle w:val="VerbatimChar"/>
        </w:rPr>
        <w:t>PS-XX: pdf</w:t>
      </w:r>
      <w:r w:rsidRPr="00C25E07">
        <w:t xml:space="preserve"> link and your R Script to the </w:t>
      </w:r>
      <w:r w:rsidRPr="00C25E07">
        <w:rPr>
          <w:rStyle w:val="VerbatimChar"/>
        </w:rPr>
        <w:t>PS-XX: R</w:t>
      </w:r>
      <w:r w:rsidRPr="00C25E07">
        <w:t xml:space="preserve"> link.</w:t>
      </w:r>
      <w:r w:rsidRPr="00C25E07">
        <w:br/>
      </w:r>
    </w:p>
    <w:p w14:paraId="1ACE888E" w14:textId="77777777" w:rsidR="00AD1580" w:rsidRPr="00C25E07" w:rsidRDefault="00AD1580" w:rsidP="002141D1">
      <w:pPr>
        <w:numPr>
          <w:ilvl w:val="0"/>
          <w:numId w:val="11"/>
        </w:numPr>
      </w:pPr>
      <w:r w:rsidRPr="00C25E07">
        <w:t>Your name:</w:t>
      </w:r>
    </w:p>
    <w:tbl>
      <w:tblPr>
        <w:tblW w:w="7200" w:type="dxa"/>
        <w:tblInd w:w="720" w:type="dxa"/>
        <w:tblLayout w:type="fixed"/>
        <w:tblLook w:val="0400" w:firstRow="0" w:lastRow="0" w:firstColumn="0" w:lastColumn="0" w:noHBand="0" w:noVBand="1"/>
      </w:tblPr>
      <w:tblGrid>
        <w:gridCol w:w="7200"/>
      </w:tblGrid>
      <w:tr w:rsidR="00AD1580" w:rsidRPr="00C25E07" w14:paraId="01036570" w14:textId="77777777" w:rsidTr="00420FBC">
        <w:trPr>
          <w:trHeight w:val="432"/>
        </w:trPr>
        <w:tc>
          <w:tcPr>
            <w:tcW w:w="7200" w:type="dxa"/>
            <w:shd w:val="clear" w:color="auto" w:fill="FFF2CC"/>
            <w:tcMar>
              <w:top w:w="144" w:type="dxa"/>
              <w:left w:w="115" w:type="dxa"/>
              <w:bottom w:w="144" w:type="dxa"/>
              <w:right w:w="115" w:type="dxa"/>
            </w:tcMar>
          </w:tcPr>
          <w:p w14:paraId="00596850" w14:textId="4A8A6F24" w:rsidR="00AD1580" w:rsidRPr="00C25E07" w:rsidRDefault="00BD45DA" w:rsidP="00420FBC">
            <w:pPr>
              <w:rPr>
                <w:rFonts w:ascii="Calibri" w:eastAsia="Calibri" w:hAnsi="Calibri" w:cs="Calibri"/>
              </w:rPr>
            </w:pPr>
            <w:r w:rsidRPr="00C25E07">
              <w:rPr>
                <w:rFonts w:ascii="Calibri" w:eastAsia="Calibri" w:hAnsi="Calibri" w:cs="Calibri"/>
              </w:rPr>
              <w:t>Nikhilla Bhuvana Sundar</w:t>
            </w:r>
          </w:p>
        </w:tc>
      </w:tr>
    </w:tbl>
    <w:p w14:paraId="7A5718C8" w14:textId="77777777" w:rsidR="00AD1580" w:rsidRPr="00C25E07" w:rsidRDefault="00AD1580" w:rsidP="00AD1580">
      <w:pPr>
        <w:ind w:left="720"/>
      </w:pPr>
    </w:p>
    <w:p w14:paraId="7A5EA77A" w14:textId="77777777" w:rsidR="00AD1580" w:rsidRPr="00C25E07" w:rsidRDefault="00AD1580" w:rsidP="002141D1">
      <w:pPr>
        <w:numPr>
          <w:ilvl w:val="0"/>
          <w:numId w:val="11"/>
        </w:numPr>
      </w:pPr>
      <w:r w:rsidRPr="00C25E07">
        <w:t>Group members, if any:</w:t>
      </w:r>
    </w:p>
    <w:tbl>
      <w:tblPr>
        <w:tblW w:w="7200" w:type="dxa"/>
        <w:tblInd w:w="720" w:type="dxa"/>
        <w:tblLayout w:type="fixed"/>
        <w:tblLook w:val="0400" w:firstRow="0" w:lastRow="0" w:firstColumn="0" w:lastColumn="0" w:noHBand="0" w:noVBand="1"/>
      </w:tblPr>
      <w:tblGrid>
        <w:gridCol w:w="7200"/>
      </w:tblGrid>
      <w:tr w:rsidR="00AD1580" w:rsidRPr="00C25E07" w14:paraId="2793BB65" w14:textId="77777777" w:rsidTr="00420FBC">
        <w:trPr>
          <w:trHeight w:val="432"/>
        </w:trPr>
        <w:tc>
          <w:tcPr>
            <w:tcW w:w="7200" w:type="dxa"/>
            <w:shd w:val="clear" w:color="auto" w:fill="FFF2CC"/>
            <w:tcMar>
              <w:top w:w="144" w:type="dxa"/>
              <w:left w:w="115" w:type="dxa"/>
              <w:bottom w:w="144" w:type="dxa"/>
              <w:right w:w="115" w:type="dxa"/>
            </w:tcMar>
          </w:tcPr>
          <w:p w14:paraId="1C4BEB6F" w14:textId="7317D65F" w:rsidR="00AD1580" w:rsidRPr="00C25E07" w:rsidRDefault="00BD45DA" w:rsidP="00420FBC">
            <w:pPr>
              <w:rPr>
                <w:rFonts w:ascii="Calibri" w:eastAsia="Calibri" w:hAnsi="Calibri" w:cs="Calibri"/>
              </w:rPr>
            </w:pPr>
            <w:r w:rsidRPr="00C25E07">
              <w:rPr>
                <w:rFonts w:ascii="Calibri" w:eastAsia="Calibri" w:hAnsi="Calibri" w:cs="Calibri"/>
              </w:rPr>
              <w:t>N/A</w:t>
            </w:r>
          </w:p>
        </w:tc>
      </w:tr>
    </w:tbl>
    <w:p w14:paraId="6988E2C3" w14:textId="77777777" w:rsidR="00AD1580" w:rsidRPr="00C25E07" w:rsidRDefault="00AD1580" w:rsidP="00AD1580"/>
    <w:p w14:paraId="43704136" w14:textId="77777777" w:rsidR="00AD1580" w:rsidRPr="00C25E07" w:rsidRDefault="00AD1580" w:rsidP="002141D1">
      <w:pPr>
        <w:numPr>
          <w:ilvl w:val="0"/>
          <w:numId w:val="11"/>
        </w:numPr>
      </w:pPr>
      <w:r w:rsidRPr="00C25E07">
        <w:t>Compliance with the Academic Code on problem set</w:t>
      </w:r>
      <w:r w:rsidRPr="00C25E07">
        <w:rPr>
          <w:rFonts w:ascii="Times" w:eastAsia="Times" w:hAnsi="Times" w:cs="Times"/>
          <w:sz w:val="24"/>
          <w:vertAlign w:val="superscript"/>
        </w:rPr>
        <w:footnoteReference w:id="1"/>
      </w:r>
      <w:r w:rsidRPr="00C25E07">
        <w:t xml:space="preserve"> (sign with an X below)</w:t>
      </w:r>
    </w:p>
    <w:tbl>
      <w:tblPr>
        <w:tblW w:w="7200" w:type="dxa"/>
        <w:tblInd w:w="720" w:type="dxa"/>
        <w:tblLayout w:type="fixed"/>
        <w:tblLook w:val="0400" w:firstRow="0" w:lastRow="0" w:firstColumn="0" w:lastColumn="0" w:noHBand="0" w:noVBand="1"/>
      </w:tblPr>
      <w:tblGrid>
        <w:gridCol w:w="7200"/>
      </w:tblGrid>
      <w:tr w:rsidR="00AD1580" w:rsidRPr="00C25E07" w14:paraId="5D136D88" w14:textId="77777777" w:rsidTr="00420FBC">
        <w:trPr>
          <w:trHeight w:val="432"/>
        </w:trPr>
        <w:tc>
          <w:tcPr>
            <w:tcW w:w="7200" w:type="dxa"/>
            <w:shd w:val="clear" w:color="auto" w:fill="FFF2CC"/>
            <w:tcMar>
              <w:top w:w="144" w:type="dxa"/>
              <w:left w:w="115" w:type="dxa"/>
              <w:bottom w:w="144" w:type="dxa"/>
              <w:right w:w="115" w:type="dxa"/>
            </w:tcMar>
          </w:tcPr>
          <w:p w14:paraId="44827D73" w14:textId="7487F551" w:rsidR="00AD1580" w:rsidRPr="00C25E07" w:rsidRDefault="00BD45DA" w:rsidP="00420FBC">
            <w:pPr>
              <w:rPr>
                <w:rFonts w:ascii="Calibri" w:eastAsia="Calibri" w:hAnsi="Calibri" w:cs="Calibri"/>
              </w:rPr>
            </w:pPr>
            <w:r w:rsidRPr="00C25E07">
              <w:rPr>
                <w:rFonts w:ascii="Calibri" w:eastAsia="Calibri" w:hAnsi="Calibri" w:cs="Calibri"/>
              </w:rPr>
              <w:t>X</w:t>
            </w:r>
          </w:p>
        </w:tc>
      </w:tr>
    </w:tbl>
    <w:p w14:paraId="4D5DE28E" w14:textId="77777777" w:rsidR="00AD1580" w:rsidRPr="00C25E07" w:rsidRDefault="00AD1580" w:rsidP="00AD1580">
      <w:pPr>
        <w:pStyle w:val="FirstParagraph"/>
      </w:pPr>
    </w:p>
    <w:p w14:paraId="25C94DDC" w14:textId="77777777" w:rsidR="00AD1580" w:rsidRPr="00C25E07" w:rsidRDefault="00AD1580" w:rsidP="00AD1580">
      <w:pPr>
        <w:pStyle w:val="FirstParagraph"/>
      </w:pPr>
    </w:p>
    <w:p w14:paraId="78FFCD7C" w14:textId="77777777" w:rsidR="00AD1580" w:rsidRPr="00C25E07" w:rsidRDefault="00AD1580">
      <w:pPr>
        <w:pStyle w:val="FirstParagraph"/>
      </w:pPr>
    </w:p>
    <w:p w14:paraId="023C6549" w14:textId="508AD44F" w:rsidR="001E0E85" w:rsidRPr="00C25E07" w:rsidRDefault="002141D1">
      <w:pPr>
        <w:pStyle w:val="FirstParagraph"/>
      </w:pPr>
      <w:r w:rsidRPr="00C25E07">
        <w:t>In this problem set, we will work with visualization and tables for a study we will read for the next 1-2 weeks:</w:t>
      </w:r>
    </w:p>
    <w:p w14:paraId="62064602" w14:textId="77777777" w:rsidR="001E0E85" w:rsidRPr="00C25E07" w:rsidRDefault="002141D1">
      <w:pPr>
        <w:pStyle w:val="BlockText"/>
      </w:pPr>
      <w:r w:rsidRPr="00C25E07">
        <w:t xml:space="preserve">Banerjee, A., Duflo, E., Karlan, D. et al., 2015. A multifaceted program causes lasting progress for the very poor: Evidence from six countries. </w:t>
      </w:r>
      <w:r w:rsidRPr="00C25E07">
        <w:rPr>
          <w:i/>
          <w:iCs/>
        </w:rPr>
        <w:t>Science</w:t>
      </w:r>
      <w:r w:rsidRPr="00C25E07">
        <w:t xml:space="preserve">. (Canvas </w:t>
      </w:r>
      <w:hyperlink r:id="rId7">
        <w:r w:rsidRPr="00C25E07">
          <w:rPr>
            <w:rStyle w:val="Hyperlink"/>
          </w:rPr>
          <w:t>reading link</w:t>
        </w:r>
      </w:hyperlink>
      <w:r w:rsidRPr="00C25E07">
        <w:t>)</w:t>
      </w:r>
    </w:p>
    <w:p w14:paraId="25B8A62E" w14:textId="77777777" w:rsidR="001E0E85" w:rsidRPr="00C25E07" w:rsidRDefault="002141D1">
      <w:pPr>
        <w:pStyle w:val="FirstParagraph"/>
      </w:pPr>
      <w:r w:rsidRPr="00C25E07">
        <w:t>Gradescope will have pre-installed the following packages:</w:t>
      </w:r>
    </w:p>
    <w:p w14:paraId="7C6C54EA" w14:textId="00A67BE3" w:rsidR="00302596" w:rsidRPr="00C25E07" w:rsidRDefault="002141D1" w:rsidP="00302596">
      <w:pPr>
        <w:pStyle w:val="SourceCode"/>
      </w:pPr>
      <w:r w:rsidRPr="00C25E07">
        <w:rPr>
          <w:rStyle w:val="VerbatimChar"/>
        </w:rPr>
        <w:t>tidyverse</w:t>
      </w:r>
      <w:r w:rsidRPr="00C25E07">
        <w:br/>
      </w:r>
      <w:r w:rsidRPr="00C25E07">
        <w:rPr>
          <w:rStyle w:val="VerbatimChar"/>
        </w:rPr>
        <w:t>scales</w:t>
      </w:r>
      <w:r w:rsidRPr="00C25E07">
        <w:br/>
      </w:r>
      <w:r w:rsidRPr="00C25E07">
        <w:rPr>
          <w:rStyle w:val="VerbatimChar"/>
        </w:rPr>
        <w:t>giscoR</w:t>
      </w:r>
      <w:r w:rsidRPr="00C25E07">
        <w:br/>
      </w:r>
      <w:r w:rsidRPr="00C25E07">
        <w:rPr>
          <w:rStyle w:val="VerbatimChar"/>
        </w:rPr>
        <w:t>sf</w:t>
      </w:r>
      <w:r w:rsidRPr="00C25E07">
        <w:br/>
      </w:r>
      <w:r w:rsidRPr="00C25E07">
        <w:rPr>
          <w:rStyle w:val="VerbatimChar"/>
        </w:rPr>
        <w:t>ggthemes</w:t>
      </w:r>
      <w:bookmarkStart w:id="0" w:name="code-style"/>
      <w:r w:rsidR="00302596" w:rsidRPr="00C25E07">
        <w:br w:type="page"/>
      </w:r>
    </w:p>
    <w:p w14:paraId="24B4EC54" w14:textId="7E862CA9" w:rsidR="001E0E85" w:rsidRPr="00C25E07" w:rsidRDefault="002141D1">
      <w:pPr>
        <w:pStyle w:val="Heading1"/>
      </w:pPr>
      <w:r w:rsidRPr="00C25E07">
        <w:lastRenderedPageBreak/>
        <w:t>Code Style</w:t>
      </w:r>
    </w:p>
    <w:p w14:paraId="4BDB0684" w14:textId="77777777" w:rsidR="001E0E85" w:rsidRPr="00C25E07" w:rsidRDefault="002141D1">
      <w:pPr>
        <w:pStyle w:val="FirstParagraph"/>
      </w:pPr>
      <w:r w:rsidRPr="00C25E07">
        <w:t xml:space="preserve">Throughout the course’s assignments, we will be enforcing a code style. Deviation from the code style can result in point deductions. Please read through part 1 of the </w:t>
      </w:r>
      <w:hyperlink r:id="rId8">
        <w:r w:rsidRPr="00C25E07">
          <w:rPr>
            <w:rStyle w:val="Hyperlink"/>
          </w:rPr>
          <w:t>tidyverse style guide</w:t>
        </w:r>
      </w:hyperlink>
      <w:r w:rsidRPr="00C25E07">
        <w:t>, chapters 1-5, focusing on the Good vs. Bad examples and the brief logic.</w:t>
      </w:r>
      <w:r w:rsidRPr="00C25E07">
        <w:rPr>
          <w:rStyle w:val="FootnoteReference"/>
        </w:rPr>
        <w:footnoteReference w:id="2"/>
      </w:r>
      <w:r w:rsidRPr="00C25E07">
        <w:t xml:space="preserve"> Then to summarize, </w:t>
      </w:r>
      <w:r w:rsidRPr="00C25E07">
        <w:rPr>
          <w:i/>
          <w:iCs/>
        </w:rPr>
        <w:t>restyle the following pipelines following the style guide and paste in the re-styled version</w:t>
      </w:r>
      <w:r w:rsidRPr="00C25E07">
        <w:t xml:space="preserve">. </w:t>
      </w:r>
      <w:r w:rsidRPr="00C25E07">
        <w:rPr>
          <w:rStyle w:val="VerbatimChar"/>
        </w:rPr>
        <w:t>flights</w:t>
      </w:r>
      <w:r w:rsidRPr="00C25E07">
        <w:t xml:space="preserve"> is a dataset of domestic flights.</w:t>
      </w:r>
    </w:p>
    <w:p w14:paraId="32C6B50D" w14:textId="71993786" w:rsidR="00302596" w:rsidRPr="00C25E07" w:rsidRDefault="002141D1">
      <w:pPr>
        <w:pStyle w:val="BodyText"/>
      </w:pPr>
      <w:r w:rsidRPr="00C25E07">
        <w:t xml:space="preserve">You are not asked to run the code on the console – for now, focus on the form. You do not need to understand what the coding is doing exactly, although good code with good style is usually self-explanatory. Do this in your RStudio script editor so that you can easily indent the code, e.g. with the </w:t>
      </w:r>
      <w:r w:rsidRPr="00C25E07">
        <w:rPr>
          <w:rStyle w:val="VerbatimChar"/>
        </w:rPr>
        <w:t>Cmd/Ctrl</w:t>
      </w:r>
      <w:r w:rsidRPr="00C25E07">
        <w:t xml:space="preserve"> + </w:t>
      </w:r>
      <w:r w:rsidRPr="00C25E07">
        <w:rPr>
          <w:rStyle w:val="VerbatimChar"/>
        </w:rPr>
        <w:t>I</w:t>
      </w:r>
      <w:r w:rsidRPr="00C25E07">
        <w:t xml:space="preserve"> shortcut.</w:t>
      </w:r>
    </w:p>
    <w:p w14:paraId="56123638" w14:textId="77777777" w:rsidR="00302596" w:rsidRPr="00C25E07" w:rsidRDefault="00302596" w:rsidP="00302596">
      <w:pPr>
        <w:pStyle w:val="SourceCode"/>
      </w:pPr>
      <w:r w:rsidRPr="00C25E07">
        <w:rPr>
          <w:rStyle w:val="NormalTok"/>
        </w:rPr>
        <w:t>flights</w:t>
      </w:r>
      <w:r w:rsidRPr="00C25E07">
        <w:rPr>
          <w:rStyle w:val="SpecialCharTok"/>
        </w:rPr>
        <w:t>|&gt;</w:t>
      </w:r>
      <w:r w:rsidRPr="00C25E07">
        <w:rPr>
          <w:rStyle w:val="FunctionTok"/>
        </w:rPr>
        <w:t>filter</w:t>
      </w:r>
      <w:r w:rsidRPr="00C25E07">
        <w:rPr>
          <w:rStyle w:val="NormalTok"/>
        </w:rPr>
        <w:t>(carrier</w:t>
      </w:r>
      <w:r w:rsidRPr="00C25E07">
        <w:rPr>
          <w:rStyle w:val="SpecialCharTok"/>
        </w:rPr>
        <w:t>==</w:t>
      </w:r>
      <w:r w:rsidRPr="00C25E07">
        <w:rPr>
          <w:rStyle w:val="StringTok"/>
        </w:rPr>
        <w:t>"UA"</w:t>
      </w:r>
      <w:r w:rsidRPr="00C25E07">
        <w:rPr>
          <w:rStyle w:val="NormalTok"/>
        </w:rPr>
        <w:t>,dest</w:t>
      </w:r>
      <w:r w:rsidRPr="00C25E07">
        <w:rPr>
          <w:rStyle w:val="SpecialCharTok"/>
        </w:rPr>
        <w:t>%in%</w:t>
      </w:r>
      <w:r w:rsidRPr="00C25E07">
        <w:rPr>
          <w:rStyle w:val="FunctionTok"/>
        </w:rPr>
        <w:t>c</w:t>
      </w:r>
      <w:r w:rsidRPr="00C25E07">
        <w:rPr>
          <w:rStyle w:val="NormalTok"/>
        </w:rPr>
        <w:t>(</w:t>
      </w:r>
      <w:r w:rsidRPr="00C25E07">
        <w:rPr>
          <w:rStyle w:val="StringTok"/>
        </w:rPr>
        <w:t>"IAH"</w:t>
      </w:r>
      <w:r w:rsidRPr="00C25E07">
        <w:rPr>
          <w:rStyle w:val="NormalTok"/>
        </w:rPr>
        <w:t>,</w:t>
      </w:r>
      <w:r w:rsidRPr="00C25E07">
        <w:rPr>
          <w:rStyle w:val="StringTok"/>
        </w:rPr>
        <w:t>"HOU"</w:t>
      </w:r>
      <w:r w:rsidRPr="00C25E07">
        <w:rPr>
          <w:rStyle w:val="NormalTok"/>
        </w:rPr>
        <w:t>),sched_dep_time</w:t>
      </w:r>
      <w:r w:rsidRPr="00C25E07">
        <w:rPr>
          <w:rStyle w:val="SpecialCharTok"/>
        </w:rPr>
        <w:t>&gt;</w:t>
      </w:r>
      <w:r w:rsidRPr="00C25E07">
        <w:rPr>
          <w:rStyle w:val="DecValTok"/>
        </w:rPr>
        <w:t>0900</w:t>
      </w:r>
      <w:r w:rsidRPr="00C25E07">
        <w:rPr>
          <w:rStyle w:val="NormalTok"/>
        </w:rPr>
        <w:t>,sched_arr_time</w:t>
      </w:r>
      <w:r w:rsidRPr="00C25E07">
        <w:rPr>
          <w:rStyle w:val="SpecialCharTok"/>
        </w:rPr>
        <w:t>&lt;</w:t>
      </w:r>
      <w:r w:rsidRPr="00C25E07">
        <w:rPr>
          <w:rStyle w:val="DecValTok"/>
        </w:rPr>
        <w:t>2000</w:t>
      </w:r>
      <w:r w:rsidRPr="00C25E07">
        <w:rPr>
          <w:rStyle w:val="NormalTok"/>
        </w:rPr>
        <w:t>)</w:t>
      </w:r>
      <w:r w:rsidRPr="00C25E07">
        <w:rPr>
          <w:rStyle w:val="SpecialCharTok"/>
        </w:rPr>
        <w:t>|&gt;</w:t>
      </w:r>
      <w:r w:rsidRPr="00C25E07">
        <w:rPr>
          <w:rStyle w:val="FunctionTok"/>
        </w:rPr>
        <w:t>group_by</w:t>
      </w:r>
      <w:r w:rsidRPr="00C25E07">
        <w:rPr>
          <w:rStyle w:val="NormalTok"/>
        </w:rPr>
        <w:t>(flight)</w:t>
      </w:r>
      <w:r w:rsidRPr="00C25E07">
        <w:rPr>
          <w:rStyle w:val="SpecialCharTok"/>
        </w:rPr>
        <w:t>|&gt;</w:t>
      </w:r>
      <w:r w:rsidRPr="00C25E07">
        <w:rPr>
          <w:rStyle w:val="FunctionTok"/>
        </w:rPr>
        <w:t>summarize</w:t>
      </w:r>
      <w:r w:rsidRPr="00C25E07">
        <w:rPr>
          <w:rStyle w:val="NormalTok"/>
        </w:rPr>
        <w:t>(</w:t>
      </w:r>
      <w:r w:rsidRPr="00C25E07">
        <w:rPr>
          <w:rStyle w:val="AttributeTok"/>
        </w:rPr>
        <w:t>delay=</w:t>
      </w:r>
      <w:r w:rsidRPr="00C25E07">
        <w:rPr>
          <w:rStyle w:val="FunctionTok"/>
        </w:rPr>
        <w:t>mean</w:t>
      </w:r>
      <w:r w:rsidRPr="00C25E07">
        <w:rPr>
          <w:rStyle w:val="NormalTok"/>
        </w:rPr>
        <w:t>(arr_delay,</w:t>
      </w:r>
      <w:r w:rsidRPr="00C25E07">
        <w:rPr>
          <w:rStyle w:val="AttributeTok"/>
        </w:rPr>
        <w:t>na.rm=</w:t>
      </w:r>
      <w:r w:rsidRPr="00C25E07">
        <w:rPr>
          <w:rStyle w:val="ConstantTok"/>
        </w:rPr>
        <w:t>TRUE</w:t>
      </w:r>
      <w:r w:rsidRPr="00C25E07">
        <w:rPr>
          <w:rStyle w:val="NormalTok"/>
        </w:rPr>
        <w:t>),</w:t>
      </w:r>
      <w:r w:rsidRPr="00C25E07">
        <w:rPr>
          <w:rStyle w:val="AttributeTok"/>
        </w:rPr>
        <w:t>cancelled=</w:t>
      </w:r>
      <w:r w:rsidRPr="00C25E07">
        <w:rPr>
          <w:rStyle w:val="FunctionTok"/>
        </w:rPr>
        <w:t>sum</w:t>
      </w:r>
      <w:r w:rsidRPr="00C25E07">
        <w:rPr>
          <w:rStyle w:val="NormalTok"/>
        </w:rPr>
        <w:t>(</w:t>
      </w:r>
      <w:r w:rsidRPr="00C25E07">
        <w:rPr>
          <w:rStyle w:val="FunctionTok"/>
        </w:rPr>
        <w:t>is.na</w:t>
      </w:r>
      <w:r w:rsidRPr="00C25E07">
        <w:rPr>
          <w:rStyle w:val="NormalTok"/>
        </w:rPr>
        <w:t>(arr_delay)),</w:t>
      </w:r>
      <w:r w:rsidRPr="00C25E07">
        <w:rPr>
          <w:rStyle w:val="AttributeTok"/>
        </w:rPr>
        <w:t>n=</w:t>
      </w:r>
      <w:r w:rsidRPr="00C25E07">
        <w:rPr>
          <w:rStyle w:val="FunctionTok"/>
        </w:rPr>
        <w:t>n</w:t>
      </w:r>
      <w:r w:rsidRPr="00C25E07">
        <w:rPr>
          <w:rStyle w:val="NormalTok"/>
        </w:rPr>
        <w:t>())</w:t>
      </w:r>
      <w:r w:rsidRPr="00C25E07">
        <w:rPr>
          <w:rStyle w:val="SpecialCharTok"/>
        </w:rPr>
        <w:t>|&gt;</w:t>
      </w:r>
      <w:r w:rsidRPr="00C25E07">
        <w:rPr>
          <w:rStyle w:val="FunctionTok"/>
        </w:rPr>
        <w:t>filter</w:t>
      </w:r>
      <w:r w:rsidRPr="00C25E07">
        <w:rPr>
          <w:rStyle w:val="NormalTok"/>
        </w:rPr>
        <w:t>(n</w:t>
      </w:r>
      <w:r w:rsidRPr="00C25E07">
        <w:rPr>
          <w:rStyle w:val="SpecialCharTok"/>
        </w:rPr>
        <w:t>&gt;</w:t>
      </w:r>
      <w:r w:rsidRPr="00C25E07">
        <w:rPr>
          <w:rStyle w:val="DecValTok"/>
        </w:rPr>
        <w:t>10</w:t>
      </w:r>
      <w:r w:rsidRPr="00C25E07">
        <w:rPr>
          <w:rStyle w:val="NormalTok"/>
        </w:rPr>
        <w:t>)</w:t>
      </w:r>
    </w:p>
    <w:p w14:paraId="233D2330" w14:textId="10BCA944" w:rsidR="00302596" w:rsidRPr="00C25E07" w:rsidRDefault="00302596">
      <w:pPr>
        <w:pStyle w:val="BodyText"/>
      </w:pPr>
    </w:p>
    <w:tbl>
      <w:tblPr>
        <w:tblW w:w="7200" w:type="dxa"/>
        <w:tblInd w:w="720" w:type="dxa"/>
        <w:tblLayout w:type="fixed"/>
        <w:tblLook w:val="0400" w:firstRow="0" w:lastRow="0" w:firstColumn="0" w:lastColumn="0" w:noHBand="0" w:noVBand="1"/>
      </w:tblPr>
      <w:tblGrid>
        <w:gridCol w:w="7200"/>
      </w:tblGrid>
      <w:tr w:rsidR="00302596" w:rsidRPr="00C25E07" w14:paraId="0A025656" w14:textId="77777777" w:rsidTr="00420FBC">
        <w:trPr>
          <w:trHeight w:val="432"/>
        </w:trPr>
        <w:tc>
          <w:tcPr>
            <w:tcW w:w="7200" w:type="dxa"/>
            <w:shd w:val="clear" w:color="auto" w:fill="FFF2CC"/>
            <w:tcMar>
              <w:top w:w="144" w:type="dxa"/>
              <w:left w:w="115" w:type="dxa"/>
              <w:bottom w:w="144" w:type="dxa"/>
              <w:right w:w="115" w:type="dxa"/>
            </w:tcMar>
          </w:tcPr>
          <w:p w14:paraId="545388D7" w14:textId="77777777" w:rsidR="00972604" w:rsidRPr="00C25E07" w:rsidRDefault="00972604" w:rsidP="00972604">
            <w:pPr>
              <w:pStyle w:val="BodyText"/>
            </w:pPr>
            <w:r w:rsidRPr="00C25E07">
              <w:t xml:space="preserve">flights |&gt; </w:t>
            </w:r>
          </w:p>
          <w:p w14:paraId="23B591EC" w14:textId="77777777" w:rsidR="00972604" w:rsidRPr="00C25E07" w:rsidRDefault="00972604" w:rsidP="00972604">
            <w:pPr>
              <w:pStyle w:val="BodyText"/>
            </w:pPr>
            <w:r w:rsidRPr="00C25E07">
              <w:t xml:space="preserve">  filter(</w:t>
            </w:r>
          </w:p>
          <w:p w14:paraId="07ABE135" w14:textId="69339615" w:rsidR="00972604" w:rsidRPr="00C25E07" w:rsidRDefault="00972604" w:rsidP="00972604">
            <w:pPr>
              <w:pStyle w:val="BodyText"/>
            </w:pPr>
            <w:r w:rsidRPr="00C25E07">
              <w:t xml:space="preserve">    carrier</w:t>
            </w:r>
            <w:r w:rsidR="00921209" w:rsidRPr="00C25E07">
              <w:t xml:space="preserve"> </w:t>
            </w:r>
            <w:r w:rsidRPr="00C25E07">
              <w:t>==</w:t>
            </w:r>
            <w:r w:rsidR="00D27E1F">
              <w:t xml:space="preserve"> </w:t>
            </w:r>
            <w:r w:rsidRPr="00C25E07">
              <w:t>"UA",</w:t>
            </w:r>
          </w:p>
          <w:p w14:paraId="67EB52E4" w14:textId="77777777" w:rsidR="00972604" w:rsidRPr="00C25E07" w:rsidRDefault="00972604" w:rsidP="00972604">
            <w:pPr>
              <w:pStyle w:val="BodyText"/>
            </w:pPr>
            <w:r w:rsidRPr="00C25E07">
              <w:t xml:space="preserve">    dest %in% c("IAH", "HOU"), </w:t>
            </w:r>
          </w:p>
          <w:p w14:paraId="49D7EE36" w14:textId="77777777" w:rsidR="00972604" w:rsidRPr="00C25E07" w:rsidRDefault="00972604" w:rsidP="00972604">
            <w:pPr>
              <w:pStyle w:val="BodyText"/>
            </w:pPr>
            <w:r w:rsidRPr="00C25E07">
              <w:t xml:space="preserve">    sched_dep_time &gt; 0900,</w:t>
            </w:r>
          </w:p>
          <w:p w14:paraId="7BDA7158" w14:textId="77777777" w:rsidR="00972604" w:rsidRPr="00C25E07" w:rsidRDefault="00972604" w:rsidP="00972604">
            <w:pPr>
              <w:pStyle w:val="BodyText"/>
            </w:pPr>
            <w:r w:rsidRPr="00C25E07">
              <w:t xml:space="preserve">    sched_arr_time &lt; 2000</w:t>
            </w:r>
          </w:p>
          <w:p w14:paraId="063B341C" w14:textId="77777777" w:rsidR="00972604" w:rsidRPr="00C25E07" w:rsidRDefault="00972604" w:rsidP="00972604">
            <w:pPr>
              <w:pStyle w:val="BodyText"/>
            </w:pPr>
            <w:r w:rsidRPr="00C25E07">
              <w:t xml:space="preserve">    ) |&gt;</w:t>
            </w:r>
          </w:p>
          <w:p w14:paraId="284AC275" w14:textId="77777777" w:rsidR="00972604" w:rsidRPr="00C25E07" w:rsidRDefault="00972604" w:rsidP="00972604">
            <w:pPr>
              <w:pStyle w:val="BodyText"/>
            </w:pPr>
            <w:r w:rsidRPr="00C25E07">
              <w:t xml:space="preserve">  group_by(flight) |&gt;</w:t>
            </w:r>
          </w:p>
          <w:p w14:paraId="5712C364" w14:textId="77777777" w:rsidR="00972604" w:rsidRPr="00C25E07" w:rsidRDefault="00972604" w:rsidP="00972604">
            <w:pPr>
              <w:pStyle w:val="BodyText"/>
            </w:pPr>
            <w:r w:rsidRPr="00C25E07">
              <w:t xml:space="preserve">  summarize(</w:t>
            </w:r>
          </w:p>
          <w:p w14:paraId="05DEB8B6" w14:textId="77777777" w:rsidR="00972604" w:rsidRPr="00C25E07" w:rsidRDefault="00972604" w:rsidP="00972604">
            <w:pPr>
              <w:pStyle w:val="BodyText"/>
            </w:pPr>
            <w:r w:rsidRPr="00C25E07">
              <w:t xml:space="preserve">    delay = mean(arr_delay, na.rm = TRUE),</w:t>
            </w:r>
          </w:p>
          <w:p w14:paraId="4C60C860" w14:textId="77777777" w:rsidR="00972604" w:rsidRPr="00C25E07" w:rsidRDefault="00972604" w:rsidP="00972604">
            <w:pPr>
              <w:pStyle w:val="BodyText"/>
            </w:pPr>
            <w:r w:rsidRPr="00C25E07">
              <w:t xml:space="preserve">    cancelled = sum(is.na(arr_delay)), </w:t>
            </w:r>
          </w:p>
          <w:p w14:paraId="37F3F5CC" w14:textId="77777777" w:rsidR="00972604" w:rsidRPr="00C25E07" w:rsidRDefault="00972604" w:rsidP="00972604">
            <w:pPr>
              <w:pStyle w:val="BodyText"/>
            </w:pPr>
            <w:r w:rsidRPr="00C25E07">
              <w:t xml:space="preserve">    n = n()</w:t>
            </w:r>
          </w:p>
          <w:p w14:paraId="252974AB" w14:textId="77777777" w:rsidR="00972604" w:rsidRPr="00C25E07" w:rsidRDefault="00972604" w:rsidP="00972604">
            <w:pPr>
              <w:pStyle w:val="BodyText"/>
            </w:pPr>
            <w:r w:rsidRPr="00C25E07">
              <w:t xml:space="preserve">    ) |&gt;</w:t>
            </w:r>
          </w:p>
          <w:p w14:paraId="745207CE" w14:textId="426D8AA1" w:rsidR="00302596" w:rsidRPr="00C25E07" w:rsidRDefault="00972604" w:rsidP="00972604">
            <w:pPr>
              <w:pStyle w:val="BodyText"/>
            </w:pPr>
            <w:r w:rsidRPr="00C25E07">
              <w:t xml:space="preserve">  filter(n &gt; 10)</w:t>
            </w:r>
          </w:p>
        </w:tc>
      </w:tr>
    </w:tbl>
    <w:p w14:paraId="30B65CE3" w14:textId="77777777" w:rsidR="00302596" w:rsidRPr="00C25E07" w:rsidRDefault="00302596">
      <w:pPr>
        <w:pStyle w:val="BodyText"/>
      </w:pPr>
    </w:p>
    <w:p w14:paraId="5D92FAFB" w14:textId="63028938" w:rsidR="001E0E85" w:rsidRPr="00C25E07" w:rsidRDefault="002141D1">
      <w:pPr>
        <w:pStyle w:val="Heading1"/>
      </w:pPr>
      <w:bookmarkStart w:id="1" w:name="problem-1"/>
      <w:bookmarkEnd w:id="0"/>
      <w:r w:rsidRPr="00C25E07">
        <w:t>Problem 1</w:t>
      </w:r>
    </w:p>
    <w:p w14:paraId="6AB348A5" w14:textId="77777777" w:rsidR="001E0E85" w:rsidRPr="00C25E07" w:rsidRDefault="002141D1">
      <w:pPr>
        <w:pStyle w:val="FirstParagraph"/>
      </w:pPr>
      <w:r w:rsidRPr="00C25E07">
        <w:t xml:space="preserve">Using a shapefile obtained from </w:t>
      </w:r>
      <w:r w:rsidRPr="00C25E07">
        <w:rPr>
          <w:rStyle w:val="VerbatimChar"/>
        </w:rPr>
        <w:t>giscoR::gisco_get_countries()</w:t>
      </w:r>
      <w:r w:rsidRPr="00C25E07">
        <w:t>, make a map of the world that highlights the six countries studied in the Banerjee et al. article: Honduras, Ghana, Pakistan, India, Ethiopia, and Peru.</w:t>
      </w:r>
    </w:p>
    <w:p w14:paraId="7AF6DD7F" w14:textId="77777777" w:rsidR="001E0E85" w:rsidRPr="00C25E07" w:rsidRDefault="002141D1">
      <w:pPr>
        <w:pStyle w:val="BodyText"/>
      </w:pPr>
      <w:r w:rsidRPr="00C25E07">
        <w:t xml:space="preserve">In this map, manually assign colors with </w:t>
      </w:r>
      <w:r w:rsidRPr="00C25E07">
        <w:rPr>
          <w:rStyle w:val="VerbatimChar"/>
        </w:rPr>
        <w:t>scale_fill_manual()</w:t>
      </w:r>
      <w:r w:rsidRPr="00C25E07">
        <w:t xml:space="preserve"> to specify that the six countries are shown in a shade of red, and the remaining countries in gray. That is, do not leave the ggplot default as-is.</w:t>
      </w:r>
    </w:p>
    <w:p w14:paraId="6B9C3F21" w14:textId="77777777" w:rsidR="001E0E85" w:rsidRPr="00C25E07" w:rsidRDefault="002141D1">
      <w:pPr>
        <w:pStyle w:val="BodyText"/>
      </w:pPr>
      <w:r w:rsidRPr="00C25E07">
        <w:t>Put the png file or the screenshot of the image here.</w:t>
      </w:r>
    </w:p>
    <w:p w14:paraId="642EC7B4" w14:textId="77777777" w:rsidR="001E0E85" w:rsidRPr="00C25E07" w:rsidRDefault="002141D1">
      <w:pPr>
        <w:pStyle w:val="BodyText"/>
      </w:pPr>
      <w:r w:rsidRPr="00C25E07">
        <w:t>(In this problem and subsequent problems, there will be a “Hints” section at the end with more details and tips).</w:t>
      </w:r>
    </w:p>
    <w:p w14:paraId="71B021D3" w14:textId="77777777" w:rsidR="001E0E85" w:rsidRPr="00C25E07" w:rsidRDefault="002141D1">
      <w:pPr>
        <w:pStyle w:val="BodyText"/>
      </w:pPr>
      <w:r w:rsidRPr="00C25E07">
        <w:t xml:space="preserve">You might want to use </w:t>
      </w:r>
      <w:r w:rsidRPr="00C25E07">
        <w:rPr>
          <w:rStyle w:val="VerbatimChar"/>
        </w:rPr>
        <w:t>ggthemes::theme_map()</w:t>
      </w:r>
      <w:r w:rsidRPr="00C25E07">
        <w:t xml:space="preserve"> for formatting changes that are typically good choices for maps.</w:t>
      </w:r>
    </w:p>
    <w:p w14:paraId="0D0E88E7" w14:textId="4F7DA2A5" w:rsidR="001E0E85" w:rsidRPr="00C25E07" w:rsidRDefault="001E0E85"/>
    <w:p w14:paraId="21D5860F" w14:textId="268BD356" w:rsidR="00302596" w:rsidRPr="00C25E07" w:rsidRDefault="00302596"/>
    <w:tbl>
      <w:tblPr>
        <w:tblW w:w="7200" w:type="dxa"/>
        <w:tblInd w:w="720" w:type="dxa"/>
        <w:tblLayout w:type="fixed"/>
        <w:tblLook w:val="0400" w:firstRow="0" w:lastRow="0" w:firstColumn="0" w:lastColumn="0" w:noHBand="0" w:noVBand="1"/>
      </w:tblPr>
      <w:tblGrid>
        <w:gridCol w:w="7200"/>
      </w:tblGrid>
      <w:tr w:rsidR="00302596" w:rsidRPr="00C25E07" w14:paraId="20192B7F" w14:textId="77777777" w:rsidTr="00420FBC">
        <w:trPr>
          <w:trHeight w:val="432"/>
        </w:trPr>
        <w:tc>
          <w:tcPr>
            <w:tcW w:w="7200" w:type="dxa"/>
            <w:shd w:val="clear" w:color="auto" w:fill="FFF2CC"/>
            <w:tcMar>
              <w:top w:w="144" w:type="dxa"/>
              <w:left w:w="115" w:type="dxa"/>
              <w:bottom w:w="144" w:type="dxa"/>
              <w:right w:w="115" w:type="dxa"/>
            </w:tcMar>
          </w:tcPr>
          <w:p w14:paraId="55A7C40E" w14:textId="7568B24A" w:rsidR="00302596" w:rsidRPr="00C25E07" w:rsidRDefault="00AA1CB8" w:rsidP="00420FBC">
            <w:pPr>
              <w:pStyle w:val="BodyText"/>
            </w:pPr>
            <w:r>
              <w:rPr>
                <w:noProof/>
              </w:rPr>
              <w:lastRenderedPageBreak/>
              <w:drawing>
                <wp:inline distT="0" distB="0" distL="0" distR="0" wp14:anchorId="4C8CABCE" wp14:editId="21999351">
                  <wp:extent cx="4425950" cy="4425950"/>
                  <wp:effectExtent l="0" t="0" r="0" b="0"/>
                  <wp:docPr id="8" name="Picture 8"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map of the worl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5950" cy="4425950"/>
                          </a:xfrm>
                          <a:prstGeom prst="rect">
                            <a:avLst/>
                          </a:prstGeom>
                        </pic:spPr>
                      </pic:pic>
                    </a:graphicData>
                  </a:graphic>
                </wp:inline>
              </w:drawing>
            </w:r>
          </w:p>
        </w:tc>
      </w:tr>
    </w:tbl>
    <w:p w14:paraId="5D374DC0" w14:textId="77777777" w:rsidR="00302596" w:rsidRPr="00C25E07" w:rsidRDefault="00302596"/>
    <w:p w14:paraId="01A6B31B" w14:textId="77777777" w:rsidR="001E0E85" w:rsidRPr="00C25E07" w:rsidRDefault="002141D1">
      <w:pPr>
        <w:pStyle w:val="Heading1"/>
      </w:pPr>
      <w:bookmarkStart w:id="2" w:name="problem-2"/>
      <w:bookmarkEnd w:id="1"/>
      <w:r w:rsidRPr="00C25E07">
        <w:t>Problem 2</w:t>
      </w:r>
    </w:p>
    <w:p w14:paraId="54DBEF5C" w14:textId="03645E7D" w:rsidR="001E0E85" w:rsidRPr="00C25E07" w:rsidRDefault="002141D1">
      <w:pPr>
        <w:pStyle w:val="FirstParagraph"/>
      </w:pPr>
      <w:bookmarkStart w:id="3" w:name="section"/>
      <w:r w:rsidRPr="00C25E07">
        <w:t xml:space="preserve">We have provided you with a dataset from the paper in the </w:t>
      </w:r>
      <w:r w:rsidRPr="00C25E07">
        <w:rPr>
          <w:rStyle w:val="VerbatimChar"/>
        </w:rPr>
        <w:t>data</w:t>
      </w:r>
      <w:r w:rsidRPr="00C25E07">
        <w:t xml:space="preserve"> folder: </w:t>
      </w:r>
      <w:r w:rsidRPr="00C25E07">
        <w:rPr>
          <w:rStyle w:val="VerbatimChar"/>
        </w:rPr>
        <w:t>graduation_honduras.csv</w:t>
      </w:r>
      <w:r w:rsidRPr="00C25E07">
        <w:t xml:space="preserve">. Read in the dataset by the </w:t>
      </w:r>
      <w:r w:rsidRPr="00C25E07">
        <w:rPr>
          <w:rStyle w:val="VerbatimChar"/>
        </w:rPr>
        <w:t>read_csv</w:t>
      </w:r>
      <w:r w:rsidRPr="00C25E07">
        <w:t xml:space="preserve"> function that will be loaded in </w:t>
      </w:r>
      <w:r w:rsidRPr="00C25E07">
        <w:rPr>
          <w:rStyle w:val="VerbatimChar"/>
        </w:rPr>
        <w:t>tidyverse</w:t>
      </w:r>
      <w:r w:rsidRPr="00C25E07">
        <w:t>.</w:t>
      </w:r>
      <w:r w:rsidRPr="00C25E07">
        <w:rPr>
          <w:rStyle w:val="FootnoteReference"/>
        </w:rPr>
        <w:footnoteReference w:id="3"/>
      </w:r>
      <w:r w:rsidRPr="00C25E07">
        <w:t xml:space="preserve"> Assign the object name </w:t>
      </w:r>
      <w:r w:rsidRPr="00C25E07">
        <w:rPr>
          <w:rStyle w:val="VerbatimChar"/>
        </w:rPr>
        <w:t>dat</w:t>
      </w:r>
      <w:r w:rsidRPr="00C25E07">
        <w:t xml:space="preserve"> for your dataset.</w:t>
      </w:r>
    </w:p>
    <w:p w14:paraId="46DDA0DA" w14:textId="27E3A022" w:rsidR="004845FF" w:rsidRPr="00C25E07" w:rsidRDefault="002141D1">
      <w:pPr>
        <w:pStyle w:val="BodyText"/>
      </w:pPr>
      <w:r w:rsidRPr="00C25E07">
        <w:t>This dataset has 28 variables, including the following:</w:t>
      </w:r>
    </w:p>
    <w:tbl>
      <w:tblPr>
        <w:tblStyle w:val="Table"/>
        <w:tblW w:w="5000" w:type="pct"/>
        <w:tblLook w:val="0020" w:firstRow="1" w:lastRow="0" w:firstColumn="0" w:lastColumn="0" w:noHBand="0" w:noVBand="0"/>
      </w:tblPr>
      <w:tblGrid>
        <w:gridCol w:w="1960"/>
        <w:gridCol w:w="5960"/>
      </w:tblGrid>
      <w:tr w:rsidR="001E0E85" w:rsidRPr="00C25E07" w14:paraId="359BB590" w14:textId="77777777" w:rsidTr="002E3F74">
        <w:trPr>
          <w:tblHeader/>
        </w:trPr>
        <w:tc>
          <w:tcPr>
            <w:tcW w:w="0" w:type="auto"/>
            <w:tcBorders>
              <w:top w:val="single" w:sz="4" w:space="0" w:color="000000"/>
              <w:bottom w:val="single" w:sz="4" w:space="0" w:color="000000"/>
            </w:tcBorders>
          </w:tcPr>
          <w:p w14:paraId="3A202E1D" w14:textId="77777777" w:rsidR="001E0E85" w:rsidRPr="00C25E07" w:rsidRDefault="002141D1">
            <w:pPr>
              <w:pStyle w:val="Compact"/>
            </w:pPr>
            <w:r w:rsidRPr="00C25E07">
              <w:rPr>
                <w:b/>
                <w:bCs/>
              </w:rPr>
              <w:t>Variable name</w:t>
            </w:r>
          </w:p>
        </w:tc>
        <w:tc>
          <w:tcPr>
            <w:tcW w:w="0" w:type="auto"/>
            <w:tcBorders>
              <w:top w:val="single" w:sz="4" w:space="0" w:color="000000"/>
              <w:bottom w:val="single" w:sz="4" w:space="0" w:color="000000"/>
            </w:tcBorders>
          </w:tcPr>
          <w:p w14:paraId="7F95EC6B" w14:textId="77777777" w:rsidR="001E0E85" w:rsidRPr="00C25E07" w:rsidRDefault="002141D1">
            <w:pPr>
              <w:pStyle w:val="Compact"/>
            </w:pPr>
            <w:r w:rsidRPr="00C25E07">
              <w:rPr>
                <w:b/>
                <w:bCs/>
              </w:rPr>
              <w:t>Description</w:t>
            </w:r>
          </w:p>
        </w:tc>
      </w:tr>
      <w:tr w:rsidR="001E0E85" w:rsidRPr="00C25E07" w14:paraId="3C231300" w14:textId="77777777" w:rsidTr="002E3F74">
        <w:tc>
          <w:tcPr>
            <w:tcW w:w="0" w:type="auto"/>
            <w:tcBorders>
              <w:top w:val="single" w:sz="4" w:space="0" w:color="000000"/>
            </w:tcBorders>
          </w:tcPr>
          <w:p w14:paraId="31913659" w14:textId="77777777" w:rsidR="001E0E85" w:rsidRPr="00C25E07" w:rsidRDefault="002141D1">
            <w:pPr>
              <w:pStyle w:val="Compact"/>
            </w:pPr>
            <w:r w:rsidRPr="00C25E07">
              <w:rPr>
                <w:rStyle w:val="VerbatimChar"/>
              </w:rPr>
              <w:t>id</w:t>
            </w:r>
          </w:p>
        </w:tc>
        <w:tc>
          <w:tcPr>
            <w:tcW w:w="0" w:type="auto"/>
            <w:tcBorders>
              <w:top w:val="single" w:sz="4" w:space="0" w:color="000000"/>
            </w:tcBorders>
          </w:tcPr>
          <w:p w14:paraId="2ADEB06D" w14:textId="77777777" w:rsidR="001E0E85" w:rsidRPr="00C25E07" w:rsidRDefault="002141D1">
            <w:pPr>
              <w:pStyle w:val="Compact"/>
            </w:pPr>
            <w:r w:rsidRPr="00C25E07">
              <w:t>Household ID</w:t>
            </w:r>
          </w:p>
        </w:tc>
      </w:tr>
      <w:tr w:rsidR="001E0E85" w:rsidRPr="00C25E07" w14:paraId="79405720" w14:textId="77777777">
        <w:tc>
          <w:tcPr>
            <w:tcW w:w="0" w:type="auto"/>
          </w:tcPr>
          <w:p w14:paraId="289CB2D4" w14:textId="77777777" w:rsidR="001E0E85" w:rsidRPr="00C25E07" w:rsidRDefault="002141D1">
            <w:pPr>
              <w:pStyle w:val="Compact"/>
            </w:pPr>
            <w:r w:rsidRPr="00C25E07">
              <w:rPr>
                <w:rStyle w:val="VerbatimChar"/>
              </w:rPr>
              <w:t>country</w:t>
            </w:r>
          </w:p>
        </w:tc>
        <w:tc>
          <w:tcPr>
            <w:tcW w:w="0" w:type="auto"/>
          </w:tcPr>
          <w:p w14:paraId="1E8541F7" w14:textId="77777777" w:rsidR="001E0E85" w:rsidRPr="00C25E07" w:rsidRDefault="002141D1">
            <w:pPr>
              <w:pStyle w:val="Compact"/>
            </w:pPr>
            <w:r w:rsidRPr="00C25E07">
              <w:t>Country in which Survey took place</w:t>
            </w:r>
          </w:p>
        </w:tc>
      </w:tr>
      <w:tr w:rsidR="001E0E85" w:rsidRPr="00C25E07" w14:paraId="5A8A606A" w14:textId="77777777">
        <w:tc>
          <w:tcPr>
            <w:tcW w:w="0" w:type="auto"/>
          </w:tcPr>
          <w:p w14:paraId="345B61E2" w14:textId="77777777" w:rsidR="001E0E85" w:rsidRPr="00C25E07" w:rsidRDefault="002141D1">
            <w:pPr>
              <w:pStyle w:val="Compact"/>
            </w:pPr>
            <w:r w:rsidRPr="00C25E07">
              <w:rPr>
                <w:rStyle w:val="VerbatimChar"/>
              </w:rPr>
              <w:t>hh_size</w:t>
            </w:r>
          </w:p>
        </w:tc>
        <w:tc>
          <w:tcPr>
            <w:tcW w:w="0" w:type="auto"/>
          </w:tcPr>
          <w:p w14:paraId="30C6ED4D" w14:textId="77777777" w:rsidR="001E0E85" w:rsidRPr="00C25E07" w:rsidRDefault="002141D1">
            <w:pPr>
              <w:pStyle w:val="Compact"/>
            </w:pPr>
            <w:r w:rsidRPr="00C25E07">
              <w:t>Size of household</w:t>
            </w:r>
          </w:p>
        </w:tc>
      </w:tr>
      <w:tr w:rsidR="001E0E85" w:rsidRPr="00C25E07" w14:paraId="09D96ED1" w14:textId="77777777">
        <w:tc>
          <w:tcPr>
            <w:tcW w:w="0" w:type="auto"/>
          </w:tcPr>
          <w:p w14:paraId="09A19A41" w14:textId="77777777" w:rsidR="001E0E85" w:rsidRPr="00C25E07" w:rsidRDefault="002141D1">
            <w:pPr>
              <w:pStyle w:val="Compact"/>
            </w:pPr>
            <w:r w:rsidRPr="00C25E07">
              <w:rPr>
                <w:rStyle w:val="VerbatimChar"/>
              </w:rPr>
              <w:lastRenderedPageBreak/>
              <w:t>hh_head_female</w:t>
            </w:r>
          </w:p>
        </w:tc>
        <w:tc>
          <w:tcPr>
            <w:tcW w:w="0" w:type="auto"/>
          </w:tcPr>
          <w:p w14:paraId="17A757A1" w14:textId="77777777" w:rsidR="001E0E85" w:rsidRPr="00C25E07" w:rsidRDefault="002141D1">
            <w:pPr>
              <w:pStyle w:val="Compact"/>
            </w:pPr>
            <w:r w:rsidRPr="00C25E07">
              <w:t>Whether or not the household is headed by a female</w:t>
            </w:r>
          </w:p>
        </w:tc>
      </w:tr>
      <w:tr w:rsidR="001E0E85" w:rsidRPr="00C25E07" w14:paraId="6919BE17" w14:textId="77777777" w:rsidTr="002E3F74">
        <w:trPr>
          <w:trHeight w:val="162"/>
        </w:trPr>
        <w:tc>
          <w:tcPr>
            <w:tcW w:w="0" w:type="auto"/>
          </w:tcPr>
          <w:p w14:paraId="757D0BA8" w14:textId="77777777" w:rsidR="001E0E85" w:rsidRPr="00C25E07" w:rsidRDefault="002141D1">
            <w:pPr>
              <w:pStyle w:val="Compact"/>
            </w:pPr>
            <w:r w:rsidRPr="00C25E07">
              <w:rPr>
                <w:rStyle w:val="VerbatimChar"/>
              </w:rPr>
              <w:t>hh_education</w:t>
            </w:r>
          </w:p>
        </w:tc>
        <w:tc>
          <w:tcPr>
            <w:tcW w:w="0" w:type="auto"/>
          </w:tcPr>
          <w:p w14:paraId="59353406" w14:textId="77777777" w:rsidR="001E0E85" w:rsidRPr="00C25E07" w:rsidRDefault="002141D1">
            <w:pPr>
              <w:pStyle w:val="Compact"/>
            </w:pPr>
            <w:r w:rsidRPr="00C25E07">
              <w:t>Whether or not the household head has a formal education</w:t>
            </w:r>
          </w:p>
        </w:tc>
      </w:tr>
      <w:tr w:rsidR="001E0E85" w:rsidRPr="00C25E07" w14:paraId="53AD5E42" w14:textId="77777777">
        <w:tc>
          <w:tcPr>
            <w:tcW w:w="0" w:type="auto"/>
          </w:tcPr>
          <w:p w14:paraId="1B9E787C" w14:textId="77777777" w:rsidR="001E0E85" w:rsidRPr="00C25E07" w:rsidRDefault="002141D1">
            <w:pPr>
              <w:pStyle w:val="Compact"/>
            </w:pPr>
            <w:r w:rsidRPr="00C25E07">
              <w:rPr>
                <w:rStyle w:val="VerbatimChar"/>
              </w:rPr>
              <w:t>asset_tot_value_bsl</w:t>
            </w:r>
          </w:p>
        </w:tc>
        <w:tc>
          <w:tcPr>
            <w:tcW w:w="0" w:type="auto"/>
          </w:tcPr>
          <w:p w14:paraId="2980F7C1" w14:textId="77777777" w:rsidR="001E0E85" w:rsidRPr="00C25E07" w:rsidRDefault="002141D1">
            <w:pPr>
              <w:pStyle w:val="Compact"/>
            </w:pPr>
            <w:r w:rsidRPr="00C25E07">
              <w:t>Total asset value (2014 USD PPP)</w:t>
            </w:r>
          </w:p>
        </w:tc>
      </w:tr>
      <w:tr w:rsidR="001E0E85" w:rsidRPr="00C25E07" w14:paraId="4766527C" w14:textId="77777777">
        <w:tc>
          <w:tcPr>
            <w:tcW w:w="0" w:type="auto"/>
          </w:tcPr>
          <w:p w14:paraId="3D05FE31" w14:textId="77777777" w:rsidR="001E0E85" w:rsidRPr="00C25E07" w:rsidRDefault="002141D1">
            <w:pPr>
              <w:pStyle w:val="Compact"/>
            </w:pPr>
            <w:r w:rsidRPr="00C25E07">
              <w:rPr>
                <w:rStyle w:val="VerbatimChar"/>
              </w:rPr>
              <w:t>asset_prod_value_bsl</w:t>
            </w:r>
          </w:p>
        </w:tc>
        <w:tc>
          <w:tcPr>
            <w:tcW w:w="0" w:type="auto"/>
          </w:tcPr>
          <w:p w14:paraId="29F56D14" w14:textId="77777777" w:rsidR="001E0E85" w:rsidRPr="00C25E07" w:rsidRDefault="002141D1">
            <w:pPr>
              <w:pStyle w:val="Compact"/>
            </w:pPr>
            <w:r w:rsidRPr="00C25E07">
              <w:t>Productive asset value (2014 USD PPP)</w:t>
            </w:r>
          </w:p>
        </w:tc>
      </w:tr>
      <w:tr w:rsidR="001E0E85" w:rsidRPr="00C25E07" w14:paraId="24C75890" w14:textId="77777777">
        <w:tc>
          <w:tcPr>
            <w:tcW w:w="0" w:type="auto"/>
          </w:tcPr>
          <w:p w14:paraId="3B773E0E" w14:textId="77777777" w:rsidR="001E0E85" w:rsidRPr="00C25E07" w:rsidRDefault="002141D1">
            <w:pPr>
              <w:pStyle w:val="Compact"/>
            </w:pPr>
            <w:r w:rsidRPr="00C25E07">
              <w:rPr>
                <w:rStyle w:val="VerbatimChar"/>
              </w:rPr>
              <w:t>asset_hh_value_bsl</w:t>
            </w:r>
          </w:p>
        </w:tc>
        <w:tc>
          <w:tcPr>
            <w:tcW w:w="0" w:type="auto"/>
          </w:tcPr>
          <w:p w14:paraId="68948536" w14:textId="77777777" w:rsidR="001E0E85" w:rsidRPr="00C25E07" w:rsidRDefault="002141D1">
            <w:pPr>
              <w:pStyle w:val="Compact"/>
            </w:pPr>
            <w:r w:rsidRPr="00C25E07">
              <w:t>Household asset value (2014 USD PPP)</w:t>
            </w:r>
          </w:p>
        </w:tc>
      </w:tr>
      <w:tr w:rsidR="001E0E85" w:rsidRPr="00C25E07" w14:paraId="495C5BB3" w14:textId="77777777">
        <w:tc>
          <w:tcPr>
            <w:tcW w:w="0" w:type="auto"/>
          </w:tcPr>
          <w:p w14:paraId="0E9D4E07" w14:textId="77777777" w:rsidR="001E0E85" w:rsidRPr="00C25E07" w:rsidRDefault="002141D1">
            <w:pPr>
              <w:pStyle w:val="Compact"/>
            </w:pPr>
            <w:r w:rsidRPr="00C25E07">
              <w:rPr>
                <w:rStyle w:val="VerbatimChar"/>
              </w:rPr>
              <w:t>asset_index_bsl</w:t>
            </w:r>
          </w:p>
        </w:tc>
        <w:tc>
          <w:tcPr>
            <w:tcW w:w="0" w:type="auto"/>
          </w:tcPr>
          <w:p w14:paraId="43C7217C" w14:textId="77777777" w:rsidR="001E0E85" w:rsidRPr="00C25E07" w:rsidRDefault="002141D1">
            <w:pPr>
              <w:pStyle w:val="Compact"/>
            </w:pPr>
            <w:r w:rsidRPr="00C25E07">
              <w:t>Total asset index</w:t>
            </w:r>
          </w:p>
        </w:tc>
      </w:tr>
      <w:tr w:rsidR="001E0E85" w:rsidRPr="00C25E07" w14:paraId="40FA0350" w14:textId="77777777">
        <w:tc>
          <w:tcPr>
            <w:tcW w:w="0" w:type="auto"/>
          </w:tcPr>
          <w:p w14:paraId="7736D111" w14:textId="77777777" w:rsidR="001E0E85" w:rsidRPr="00C25E07" w:rsidRDefault="002141D1">
            <w:pPr>
              <w:pStyle w:val="Compact"/>
            </w:pPr>
            <w:r w:rsidRPr="00C25E07">
              <w:rPr>
                <w:rStyle w:val="VerbatimChar"/>
              </w:rPr>
              <w:t>asset_prod_index_bsl</w:t>
            </w:r>
          </w:p>
        </w:tc>
        <w:tc>
          <w:tcPr>
            <w:tcW w:w="0" w:type="auto"/>
          </w:tcPr>
          <w:p w14:paraId="0CFF80B9" w14:textId="77777777" w:rsidR="001E0E85" w:rsidRPr="00C25E07" w:rsidRDefault="002141D1">
            <w:pPr>
              <w:pStyle w:val="Compact"/>
            </w:pPr>
            <w:r w:rsidRPr="00C25E07">
              <w:t>Productive asset index</w:t>
            </w:r>
          </w:p>
        </w:tc>
      </w:tr>
      <w:tr w:rsidR="001E0E85" w:rsidRPr="00C25E07" w14:paraId="083B3042" w14:textId="77777777">
        <w:tc>
          <w:tcPr>
            <w:tcW w:w="0" w:type="auto"/>
          </w:tcPr>
          <w:p w14:paraId="525DE030" w14:textId="77777777" w:rsidR="001E0E85" w:rsidRPr="00C25E07" w:rsidRDefault="002141D1">
            <w:pPr>
              <w:pStyle w:val="Compact"/>
            </w:pPr>
            <w:r w:rsidRPr="00C25E07">
              <w:rPr>
                <w:rStyle w:val="VerbatimChar"/>
              </w:rPr>
              <w:t>asset_hh_index_bsl</w:t>
            </w:r>
          </w:p>
        </w:tc>
        <w:tc>
          <w:tcPr>
            <w:tcW w:w="0" w:type="auto"/>
          </w:tcPr>
          <w:p w14:paraId="766E8041" w14:textId="77777777" w:rsidR="001E0E85" w:rsidRPr="00C25E07" w:rsidRDefault="002141D1">
            <w:pPr>
              <w:pStyle w:val="Compact"/>
            </w:pPr>
            <w:r w:rsidRPr="00C25E07">
              <w:t>Household asset index</w:t>
            </w:r>
          </w:p>
        </w:tc>
      </w:tr>
      <w:tr w:rsidR="001E0E85" w:rsidRPr="00C25E07" w14:paraId="0E7BD7C4" w14:textId="77777777">
        <w:tc>
          <w:tcPr>
            <w:tcW w:w="0" w:type="auto"/>
          </w:tcPr>
          <w:p w14:paraId="61B70427" w14:textId="77777777" w:rsidR="001E0E85" w:rsidRPr="00C25E07" w:rsidRDefault="002141D1">
            <w:pPr>
              <w:pStyle w:val="Compact"/>
            </w:pPr>
            <w:r w:rsidRPr="00C25E07">
              <w:rPr>
                <w:rStyle w:val="VerbatimChar"/>
              </w:rPr>
              <w:t>iagri_month_bsl</w:t>
            </w:r>
          </w:p>
        </w:tc>
        <w:tc>
          <w:tcPr>
            <w:tcW w:w="0" w:type="auto"/>
          </w:tcPr>
          <w:p w14:paraId="45274481" w14:textId="77777777" w:rsidR="001E0E85" w:rsidRPr="00C25E07" w:rsidRDefault="002141D1">
            <w:pPr>
              <w:pStyle w:val="Compact"/>
            </w:pPr>
            <w:r w:rsidRPr="00C25E07">
              <w:t>Household Income from Agriculture (2014 USD PPP)</w:t>
            </w:r>
          </w:p>
        </w:tc>
      </w:tr>
      <w:tr w:rsidR="001E0E85" w:rsidRPr="00C25E07" w14:paraId="508B8B83" w14:textId="77777777">
        <w:tc>
          <w:tcPr>
            <w:tcW w:w="0" w:type="auto"/>
          </w:tcPr>
          <w:p w14:paraId="401137F2" w14:textId="77777777" w:rsidR="001E0E85" w:rsidRPr="00C25E07" w:rsidRDefault="002141D1">
            <w:pPr>
              <w:pStyle w:val="Compact"/>
            </w:pPr>
            <w:r w:rsidRPr="00C25E07">
              <w:rPr>
                <w:rStyle w:val="VerbatimChar"/>
              </w:rPr>
              <w:t>ibusiness_month_bsl</w:t>
            </w:r>
          </w:p>
        </w:tc>
        <w:tc>
          <w:tcPr>
            <w:tcW w:w="0" w:type="auto"/>
          </w:tcPr>
          <w:p w14:paraId="6F9C0C2A" w14:textId="77777777" w:rsidR="001E0E85" w:rsidRPr="00C25E07" w:rsidRDefault="002141D1">
            <w:pPr>
              <w:pStyle w:val="Compact"/>
            </w:pPr>
            <w:r w:rsidRPr="00C25E07">
              <w:t>Household Income from self-operated microenterprise (2014 USD PPP)</w:t>
            </w:r>
          </w:p>
        </w:tc>
      </w:tr>
      <w:tr w:rsidR="001E0E85" w:rsidRPr="00C25E07" w14:paraId="2059A90E" w14:textId="77777777">
        <w:tc>
          <w:tcPr>
            <w:tcW w:w="0" w:type="auto"/>
          </w:tcPr>
          <w:p w14:paraId="1473FBEE" w14:textId="77777777" w:rsidR="001E0E85" w:rsidRPr="00C25E07" w:rsidRDefault="002141D1">
            <w:pPr>
              <w:pStyle w:val="Compact"/>
            </w:pPr>
            <w:r w:rsidRPr="00C25E07">
              <w:rPr>
                <w:rStyle w:val="VerbatimChar"/>
              </w:rPr>
              <w:t>ipaidlabor_month_bsl</w:t>
            </w:r>
          </w:p>
        </w:tc>
        <w:tc>
          <w:tcPr>
            <w:tcW w:w="0" w:type="auto"/>
          </w:tcPr>
          <w:p w14:paraId="40949D0C" w14:textId="77777777" w:rsidR="001E0E85" w:rsidRPr="00C25E07" w:rsidRDefault="002141D1">
            <w:pPr>
              <w:pStyle w:val="Compact"/>
            </w:pPr>
            <w:r w:rsidRPr="00C25E07">
              <w:t>Household Income from Paid Labor (2014 USD PPP)</w:t>
            </w:r>
          </w:p>
        </w:tc>
      </w:tr>
      <w:tr w:rsidR="001E0E85" w:rsidRPr="00C25E07" w14:paraId="4564CEF8" w14:textId="77777777">
        <w:tc>
          <w:tcPr>
            <w:tcW w:w="0" w:type="auto"/>
          </w:tcPr>
          <w:p w14:paraId="2AB753CE" w14:textId="77777777" w:rsidR="001E0E85" w:rsidRPr="00C25E07" w:rsidRDefault="002141D1">
            <w:pPr>
              <w:pStyle w:val="Compact"/>
            </w:pPr>
            <w:r w:rsidRPr="00C25E07">
              <w:rPr>
                <w:rStyle w:val="VerbatimChar"/>
              </w:rPr>
              <w:t>ranimals_month_bsl</w:t>
            </w:r>
          </w:p>
        </w:tc>
        <w:tc>
          <w:tcPr>
            <w:tcW w:w="0" w:type="auto"/>
          </w:tcPr>
          <w:p w14:paraId="5616D7E2" w14:textId="77777777" w:rsidR="001E0E85" w:rsidRPr="00C25E07" w:rsidRDefault="002141D1">
            <w:pPr>
              <w:pStyle w:val="Compact"/>
            </w:pPr>
            <w:r w:rsidRPr="00C25E07">
              <w:t>Monthly household revenue from livestock (2014 USD PPP)</w:t>
            </w:r>
          </w:p>
        </w:tc>
      </w:tr>
      <w:tr w:rsidR="001E0E85" w:rsidRPr="00C25E07" w14:paraId="6FC8078F" w14:textId="77777777">
        <w:tc>
          <w:tcPr>
            <w:tcW w:w="0" w:type="auto"/>
          </w:tcPr>
          <w:p w14:paraId="4764E014" w14:textId="77777777" w:rsidR="001E0E85" w:rsidRPr="00C25E07" w:rsidRDefault="002141D1">
            <w:pPr>
              <w:pStyle w:val="Compact"/>
            </w:pPr>
            <w:r w:rsidRPr="00C25E07">
              <w:rPr>
                <w:rStyle w:val="VerbatimChar"/>
              </w:rPr>
              <w:t>ctotal_pcmonth_bsl</w:t>
            </w:r>
          </w:p>
        </w:tc>
        <w:tc>
          <w:tcPr>
            <w:tcW w:w="0" w:type="auto"/>
          </w:tcPr>
          <w:p w14:paraId="03F52CE5" w14:textId="77777777" w:rsidR="001E0E85" w:rsidRPr="00C25E07" w:rsidRDefault="002141D1">
            <w:pPr>
              <w:pStyle w:val="Compact"/>
            </w:pPr>
            <w:r w:rsidRPr="00C25E07">
              <w:t>Total monthly per capita consumption (2014 USD PPP)</w:t>
            </w:r>
          </w:p>
        </w:tc>
      </w:tr>
      <w:tr w:rsidR="001E0E85" w:rsidRPr="00C25E07" w14:paraId="05FE6957" w14:textId="77777777" w:rsidTr="002E3F74">
        <w:tc>
          <w:tcPr>
            <w:tcW w:w="0" w:type="auto"/>
            <w:tcBorders>
              <w:bottom w:val="single" w:sz="4" w:space="0" w:color="000000"/>
            </w:tcBorders>
          </w:tcPr>
          <w:p w14:paraId="67D6E5E5" w14:textId="77777777" w:rsidR="001E0E85" w:rsidRPr="00C25E07" w:rsidRDefault="002141D1">
            <w:pPr>
              <w:pStyle w:val="Compact"/>
            </w:pPr>
            <w:r w:rsidRPr="00C25E07">
              <w:rPr>
                <w:rStyle w:val="VerbatimChar"/>
              </w:rPr>
              <w:t>cnonfood_pcmonth_bsl</w:t>
            </w:r>
          </w:p>
        </w:tc>
        <w:tc>
          <w:tcPr>
            <w:tcW w:w="0" w:type="auto"/>
            <w:tcBorders>
              <w:bottom w:val="single" w:sz="4" w:space="0" w:color="000000"/>
            </w:tcBorders>
          </w:tcPr>
          <w:p w14:paraId="3A3E603A" w14:textId="77777777" w:rsidR="001E0E85" w:rsidRPr="00C25E07" w:rsidRDefault="002141D1">
            <w:pPr>
              <w:pStyle w:val="Compact"/>
            </w:pPr>
            <w:r w:rsidRPr="00C25E07">
              <w:t>Monthly per capita non-food expenditures (2014 USD PPP)</w:t>
            </w:r>
          </w:p>
        </w:tc>
      </w:tr>
    </w:tbl>
    <w:p w14:paraId="3734A2EF" w14:textId="77777777" w:rsidR="004845FF" w:rsidRPr="00C25E07" w:rsidRDefault="004845FF">
      <w:pPr>
        <w:pStyle w:val="BodyText"/>
      </w:pPr>
    </w:p>
    <w:p w14:paraId="0C1BE109" w14:textId="26FE8154" w:rsidR="001E0E85" w:rsidRPr="00C25E07" w:rsidRDefault="002141D1">
      <w:pPr>
        <w:pStyle w:val="BodyText"/>
      </w:pPr>
      <w:r w:rsidRPr="00C25E07">
        <w:t>Each row in the spreadsheet is a survey respondent representing a household in Honduras. The survey asked a series of questions about the household’s finances, labor situation, and well-being, and some of them are listed here.</w:t>
      </w:r>
    </w:p>
    <w:p w14:paraId="5490896A" w14:textId="77777777" w:rsidR="001E0E85" w:rsidRPr="00C25E07" w:rsidRDefault="002141D1">
      <w:pPr>
        <w:pStyle w:val="FirstParagraph"/>
      </w:pPr>
      <w:bookmarkStart w:id="4" w:name="section-1"/>
      <w:bookmarkEnd w:id="3"/>
      <w:r w:rsidRPr="00C25E07">
        <w:t xml:space="preserve">Create a </w:t>
      </w:r>
      <w:r w:rsidRPr="00C25E07">
        <w:rPr>
          <w:b/>
          <w:bCs/>
        </w:rPr>
        <w:t>histogram</w:t>
      </w:r>
      <w:r w:rsidRPr="00C25E07">
        <w:t xml:space="preserve"> of the total asset value and paste a screenshot or the png in the box. Modify two things in this graph before considering it done:</w:t>
      </w:r>
    </w:p>
    <w:p w14:paraId="47F49BC2" w14:textId="77777777" w:rsidR="001E0E85" w:rsidRPr="00C25E07" w:rsidRDefault="002141D1" w:rsidP="002141D1">
      <w:pPr>
        <w:numPr>
          <w:ilvl w:val="0"/>
          <w:numId w:val="4"/>
        </w:numPr>
      </w:pPr>
      <w:r w:rsidRPr="00C25E07">
        <w:t xml:space="preserve">Label the x-axis title of your histogram as </w:t>
      </w:r>
      <w:r w:rsidRPr="00C25E07">
        <w:rPr>
          <w:rStyle w:val="VerbatimChar"/>
        </w:rPr>
        <w:t>Total asset value (2014 USD PPP)</w:t>
      </w:r>
      <w:r w:rsidRPr="00C25E07">
        <w:t>, and</w:t>
      </w:r>
    </w:p>
    <w:p w14:paraId="0E084762" w14:textId="6D9514C2" w:rsidR="001E0E85" w:rsidRPr="00C25E07" w:rsidRDefault="00A87B8F" w:rsidP="002141D1">
      <w:pPr>
        <w:numPr>
          <w:ilvl w:val="0"/>
          <w:numId w:val="4"/>
        </w:numPr>
      </w:pPr>
      <w:r w:rsidRPr="00C25E07">
        <w:t xml:space="preserve">In the geom, </w:t>
      </w:r>
      <w:r w:rsidR="002141D1" w:rsidRPr="00C25E07">
        <w:t xml:space="preserve">shift the location of the bars by setting an additional argument, </w:t>
      </w:r>
      <w:r w:rsidR="002141D1" w:rsidRPr="00C25E07">
        <w:rPr>
          <w:rStyle w:val="VerbatimChar"/>
        </w:rPr>
        <w:t>boundary = 0</w:t>
      </w:r>
      <w:r w:rsidR="002141D1" w:rsidRPr="00C25E07">
        <w:t>. This makes sure that the bins of data are left-aligned rather than centered, and avoids the false visual impression that there are respondents with negative asset values.</w:t>
      </w:r>
    </w:p>
    <w:tbl>
      <w:tblPr>
        <w:tblW w:w="7200" w:type="dxa"/>
        <w:tblInd w:w="720" w:type="dxa"/>
        <w:tblLayout w:type="fixed"/>
        <w:tblLook w:val="0400" w:firstRow="0" w:lastRow="0" w:firstColumn="0" w:lastColumn="0" w:noHBand="0" w:noVBand="1"/>
      </w:tblPr>
      <w:tblGrid>
        <w:gridCol w:w="7200"/>
      </w:tblGrid>
      <w:tr w:rsidR="00BC001B" w:rsidRPr="00C25E07" w14:paraId="3DCE7952" w14:textId="77777777" w:rsidTr="00420FBC">
        <w:trPr>
          <w:trHeight w:val="432"/>
        </w:trPr>
        <w:tc>
          <w:tcPr>
            <w:tcW w:w="7200" w:type="dxa"/>
            <w:shd w:val="clear" w:color="auto" w:fill="FFF2CC"/>
            <w:tcMar>
              <w:top w:w="144" w:type="dxa"/>
              <w:left w:w="115" w:type="dxa"/>
              <w:bottom w:w="144" w:type="dxa"/>
              <w:right w:w="115" w:type="dxa"/>
            </w:tcMar>
          </w:tcPr>
          <w:p w14:paraId="63D35771" w14:textId="70A9D0D6" w:rsidR="00BC001B" w:rsidRPr="00C25E07" w:rsidRDefault="00704C21" w:rsidP="00420FBC">
            <w:pPr>
              <w:pStyle w:val="BodyText"/>
            </w:pPr>
            <w:r w:rsidRPr="00C25E07">
              <w:rPr>
                <w:noProof/>
              </w:rPr>
              <w:lastRenderedPageBreak/>
              <w:drawing>
                <wp:inline distT="0" distB="0" distL="0" distR="0" wp14:anchorId="3DBD97E8" wp14:editId="3830E40C">
                  <wp:extent cx="4425950" cy="4425950"/>
                  <wp:effectExtent l="0" t="0" r="0" b="0"/>
                  <wp:docPr id="1" name="Picture 1" descr="A graph of a number of asset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number of asset valu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5950" cy="4425950"/>
                          </a:xfrm>
                          <a:prstGeom prst="rect">
                            <a:avLst/>
                          </a:prstGeom>
                        </pic:spPr>
                      </pic:pic>
                    </a:graphicData>
                  </a:graphic>
                </wp:inline>
              </w:drawing>
            </w:r>
          </w:p>
        </w:tc>
      </w:tr>
    </w:tbl>
    <w:p w14:paraId="6EA72F46" w14:textId="77777777" w:rsidR="001E0E85" w:rsidRPr="00C25E07" w:rsidRDefault="002141D1">
      <w:r w:rsidRPr="00C25E07">
        <w:br w:type="page"/>
      </w:r>
    </w:p>
    <w:p w14:paraId="1ECD84DF" w14:textId="3BAE4B28" w:rsidR="001E0E85" w:rsidRPr="00C25E07" w:rsidRDefault="002141D1">
      <w:pPr>
        <w:pStyle w:val="Heading1"/>
      </w:pPr>
      <w:bookmarkStart w:id="5" w:name="problem-3-cross-tabulation"/>
      <w:bookmarkEnd w:id="2"/>
      <w:bookmarkEnd w:id="4"/>
      <w:r w:rsidRPr="00C25E07">
        <w:lastRenderedPageBreak/>
        <w:t xml:space="preserve">Problem 3: </w:t>
      </w:r>
      <w:r w:rsidR="00BC001B" w:rsidRPr="00C25E07">
        <w:t>Summaries</w:t>
      </w:r>
    </w:p>
    <w:p w14:paraId="4D6F1CFA" w14:textId="77777777" w:rsidR="001E0E85" w:rsidRPr="00C25E07" w:rsidRDefault="002141D1">
      <w:pPr>
        <w:pStyle w:val="Heading2"/>
      </w:pPr>
      <w:bookmarkStart w:id="6" w:name="section-2"/>
      <w:r w:rsidRPr="00C25E07">
        <w:t>3.1</w:t>
      </w:r>
    </w:p>
    <w:p w14:paraId="3AB784FA" w14:textId="707C0F50" w:rsidR="001E0E85" w:rsidRPr="00C25E07" w:rsidRDefault="002141D1">
      <w:pPr>
        <w:pStyle w:val="FirstParagraph"/>
      </w:pPr>
      <w:r w:rsidRPr="00C25E07">
        <w:t xml:space="preserve">The variable </w:t>
      </w:r>
      <w:r w:rsidRPr="00C25E07">
        <w:rPr>
          <w:rStyle w:val="VerbatimChar"/>
        </w:rPr>
        <w:t>hh_head_female</w:t>
      </w:r>
      <w:r w:rsidRPr="00C25E07">
        <w:t xml:space="preserve"> is 1 if the household is headed by a woman and 0 otherwise. What proportion of households in the sample are headed by a woman? Use the </w:t>
      </w:r>
      <w:r w:rsidRPr="00C25E07">
        <w:rPr>
          <w:rStyle w:val="VerbatimChar"/>
        </w:rPr>
        <w:t>mean</w:t>
      </w:r>
      <w:r w:rsidRPr="00C25E07">
        <w:t xml:space="preserve"> function, since a mean of a binary variable is a proportion.</w:t>
      </w:r>
    </w:p>
    <w:tbl>
      <w:tblPr>
        <w:tblW w:w="7200" w:type="dxa"/>
        <w:tblInd w:w="720" w:type="dxa"/>
        <w:tblLayout w:type="fixed"/>
        <w:tblLook w:val="0400" w:firstRow="0" w:lastRow="0" w:firstColumn="0" w:lastColumn="0" w:noHBand="0" w:noVBand="1"/>
      </w:tblPr>
      <w:tblGrid>
        <w:gridCol w:w="7200"/>
      </w:tblGrid>
      <w:tr w:rsidR="00BC001B" w:rsidRPr="00C25E07" w14:paraId="1CA2A677" w14:textId="77777777" w:rsidTr="00420FBC">
        <w:trPr>
          <w:trHeight w:val="432"/>
        </w:trPr>
        <w:tc>
          <w:tcPr>
            <w:tcW w:w="7200" w:type="dxa"/>
            <w:shd w:val="clear" w:color="auto" w:fill="FFF2CC"/>
            <w:tcMar>
              <w:top w:w="144" w:type="dxa"/>
              <w:left w:w="115" w:type="dxa"/>
              <w:bottom w:w="144" w:type="dxa"/>
              <w:right w:w="115" w:type="dxa"/>
            </w:tcMar>
          </w:tcPr>
          <w:p w14:paraId="20E56D66" w14:textId="08D4DFD7" w:rsidR="00BC001B" w:rsidRPr="00C25E07" w:rsidRDefault="002F5B57" w:rsidP="00420FBC">
            <w:pPr>
              <w:pStyle w:val="BodyText"/>
            </w:pPr>
            <w:r w:rsidRPr="00C25E07">
              <w:t>17.</w:t>
            </w:r>
            <w:r w:rsidR="00644491" w:rsidRPr="00C25E07">
              <w:t xml:space="preserve"> 04% of the households are headed by a woman</w:t>
            </w:r>
          </w:p>
        </w:tc>
      </w:tr>
    </w:tbl>
    <w:p w14:paraId="62646061" w14:textId="77777777" w:rsidR="00BC001B" w:rsidRPr="00C25E07" w:rsidRDefault="00BC001B" w:rsidP="00BC001B">
      <w:pPr>
        <w:pStyle w:val="BodyText"/>
      </w:pPr>
    </w:p>
    <w:p w14:paraId="2D7542B6" w14:textId="77777777" w:rsidR="001E0E85" w:rsidRPr="00C25E07" w:rsidRDefault="002141D1">
      <w:pPr>
        <w:pStyle w:val="Heading2"/>
      </w:pPr>
      <w:bookmarkStart w:id="7" w:name="section-3"/>
      <w:bookmarkEnd w:id="6"/>
      <w:r w:rsidRPr="00C25E07">
        <w:t>3.2</w:t>
      </w:r>
    </w:p>
    <w:p w14:paraId="068D1C6F" w14:textId="77777777" w:rsidR="001E0E85" w:rsidRPr="00C25E07" w:rsidRDefault="002141D1">
      <w:pPr>
        <w:pStyle w:val="FirstParagraph"/>
      </w:pPr>
      <w:r w:rsidRPr="00C25E07">
        <w:t xml:space="preserve">Using the functions </w:t>
      </w:r>
      <w:r w:rsidRPr="00C25E07">
        <w:rPr>
          <w:rStyle w:val="VerbatimChar"/>
        </w:rPr>
        <w:t>group_by</w:t>
      </w:r>
      <w:r w:rsidRPr="00C25E07">
        <w:t xml:space="preserve"> and </w:t>
      </w:r>
      <w:r w:rsidRPr="00C25E07">
        <w:rPr>
          <w:rStyle w:val="VerbatimChar"/>
        </w:rPr>
        <w:t>summarize</w:t>
      </w:r>
      <w:r w:rsidRPr="00C25E07">
        <w:t>, compute the following summary statistics for households headed by women and other households separately:</w:t>
      </w:r>
    </w:p>
    <w:p w14:paraId="6E887968" w14:textId="77777777" w:rsidR="001E0E85" w:rsidRPr="00C25E07" w:rsidRDefault="002141D1" w:rsidP="002141D1">
      <w:pPr>
        <w:pStyle w:val="Compact"/>
        <w:numPr>
          <w:ilvl w:val="0"/>
          <w:numId w:val="5"/>
        </w:numPr>
      </w:pPr>
      <w:r w:rsidRPr="00C25E07">
        <w:t xml:space="preserve">The </w:t>
      </w:r>
      <w:r w:rsidRPr="00C25E07">
        <w:rPr>
          <w:i/>
          <w:iCs/>
        </w:rPr>
        <w:t>proportion</w:t>
      </w:r>
      <w:r w:rsidRPr="00C25E07">
        <w:t xml:space="preserve"> of households whose household head has a formal education</w:t>
      </w:r>
    </w:p>
    <w:p w14:paraId="04A675A2" w14:textId="77777777" w:rsidR="001E0E85" w:rsidRPr="00C25E07" w:rsidRDefault="002141D1" w:rsidP="002141D1">
      <w:pPr>
        <w:pStyle w:val="Compact"/>
        <w:numPr>
          <w:ilvl w:val="0"/>
          <w:numId w:val="5"/>
        </w:numPr>
      </w:pPr>
      <w:r w:rsidRPr="00C25E07">
        <w:t xml:space="preserve">The </w:t>
      </w:r>
      <w:r w:rsidRPr="00C25E07">
        <w:rPr>
          <w:i/>
          <w:iCs/>
        </w:rPr>
        <w:t>median</w:t>
      </w:r>
      <w:r w:rsidRPr="00C25E07">
        <w:t xml:space="preserve"> asset value</w:t>
      </w:r>
    </w:p>
    <w:p w14:paraId="00FB7C3B" w14:textId="77777777" w:rsidR="001E0E85" w:rsidRPr="00C25E07" w:rsidRDefault="002141D1" w:rsidP="002141D1">
      <w:pPr>
        <w:pStyle w:val="Compact"/>
        <w:numPr>
          <w:ilvl w:val="0"/>
          <w:numId w:val="5"/>
        </w:numPr>
      </w:pPr>
      <w:r w:rsidRPr="00C25E07">
        <w:t xml:space="preserve">The </w:t>
      </w:r>
      <w:r w:rsidRPr="00C25E07">
        <w:rPr>
          <w:i/>
          <w:iCs/>
        </w:rPr>
        <w:t>mean</w:t>
      </w:r>
      <w:r w:rsidRPr="00C25E07">
        <w:t xml:space="preserve"> monthly income from business</w:t>
      </w:r>
    </w:p>
    <w:p w14:paraId="4AD995A3" w14:textId="77777777" w:rsidR="001E0E85" w:rsidRPr="00C25E07" w:rsidRDefault="002141D1" w:rsidP="002141D1">
      <w:pPr>
        <w:pStyle w:val="Compact"/>
        <w:numPr>
          <w:ilvl w:val="0"/>
          <w:numId w:val="5"/>
        </w:numPr>
      </w:pPr>
      <w:r w:rsidRPr="00C25E07">
        <w:t xml:space="preserve">The </w:t>
      </w:r>
      <w:r w:rsidRPr="00C25E07">
        <w:rPr>
          <w:i/>
          <w:iCs/>
        </w:rPr>
        <w:t>total</w:t>
      </w:r>
      <w:r w:rsidRPr="00C25E07">
        <w:t xml:space="preserve"> household income from paid labor across all households.</w:t>
      </w:r>
    </w:p>
    <w:p w14:paraId="5CBDFC20" w14:textId="57F606D6" w:rsidR="00701155" w:rsidRPr="00C25E07" w:rsidRDefault="00D1381F" w:rsidP="00701155">
      <w:pPr>
        <w:pStyle w:val="FirstParagraph"/>
      </w:pPr>
      <w:r w:rsidRPr="00C25E07">
        <w:t xml:space="preserve">Summarize </w:t>
      </w:r>
      <w:r w:rsidR="002141D1" w:rsidRPr="00C25E07">
        <w:t xml:space="preserve">the difference </w:t>
      </w:r>
      <w:r w:rsidRPr="00C25E07">
        <w:t xml:space="preserve">you find </w:t>
      </w:r>
      <w:r w:rsidR="002141D1" w:rsidRPr="00C25E07">
        <w:t>in</w:t>
      </w:r>
      <w:r w:rsidRPr="00C25E07">
        <w:t xml:space="preserve"> a sentence or two</w:t>
      </w:r>
      <w:r w:rsidR="002141D1" w:rsidRPr="00C25E07">
        <w:t>. Here and in all future problem sets, round your numbers when reporting results like this</w:t>
      </w:r>
      <w:r w:rsidR="00024BA2" w:rsidRPr="00C25E07">
        <w:t>, as a journal article or newspaper would do</w:t>
      </w:r>
      <w:r w:rsidR="002141D1" w:rsidRPr="00C25E07">
        <w:t>.</w:t>
      </w:r>
      <w:r w:rsidR="00024BA2" w:rsidRPr="00C25E07">
        <w:t xml:space="preserve"> </w:t>
      </w:r>
    </w:p>
    <w:tbl>
      <w:tblPr>
        <w:tblW w:w="7200" w:type="dxa"/>
        <w:tblInd w:w="720" w:type="dxa"/>
        <w:tblLayout w:type="fixed"/>
        <w:tblLook w:val="0400" w:firstRow="0" w:lastRow="0" w:firstColumn="0" w:lastColumn="0" w:noHBand="0" w:noVBand="1"/>
      </w:tblPr>
      <w:tblGrid>
        <w:gridCol w:w="7200"/>
      </w:tblGrid>
      <w:tr w:rsidR="00701155" w:rsidRPr="00C25E07" w14:paraId="314FE3B0" w14:textId="77777777" w:rsidTr="00420FBC">
        <w:trPr>
          <w:trHeight w:val="432"/>
        </w:trPr>
        <w:tc>
          <w:tcPr>
            <w:tcW w:w="7200" w:type="dxa"/>
            <w:shd w:val="clear" w:color="auto" w:fill="FFF2CC"/>
            <w:tcMar>
              <w:top w:w="144" w:type="dxa"/>
              <w:left w:w="115" w:type="dxa"/>
              <w:bottom w:w="144" w:type="dxa"/>
              <w:right w:w="115" w:type="dxa"/>
            </w:tcMar>
          </w:tcPr>
          <w:p w14:paraId="7731A326" w14:textId="3CADD85A" w:rsidR="00701155" w:rsidRDefault="002A046E" w:rsidP="00420FBC">
            <w:pPr>
              <w:pStyle w:val="BodyText"/>
            </w:pPr>
            <w:r>
              <w:t xml:space="preserve">Even though only 17. 04% of the households are headed by women, </w:t>
            </w:r>
            <w:r w:rsidR="004D33B4">
              <w:t xml:space="preserve">a significant proportion </w:t>
            </w:r>
            <w:r w:rsidR="00C76496">
              <w:t xml:space="preserve">(read: </w:t>
            </w:r>
            <w:r w:rsidR="0062585B">
              <w:t>~</w:t>
            </w:r>
            <w:r w:rsidR="00C76496">
              <w:t xml:space="preserve">69%) </w:t>
            </w:r>
            <w:r w:rsidR="004D33B4">
              <w:t>of the</w:t>
            </w:r>
            <w:r w:rsidR="00C76496">
              <w:t xml:space="preserve"> females heading these households have received a formal education</w:t>
            </w:r>
            <w:r w:rsidR="001E3DD9">
              <w:t xml:space="preserve">. </w:t>
            </w:r>
            <w:r w:rsidR="005600E0">
              <w:t xml:space="preserve">Additionally, the </w:t>
            </w:r>
            <w:r w:rsidR="00876414">
              <w:t xml:space="preserve">figure for </w:t>
            </w:r>
            <w:r w:rsidR="005600E0">
              <w:t xml:space="preserve">median </w:t>
            </w:r>
            <w:r w:rsidR="00967725">
              <w:t>value of asset</w:t>
            </w:r>
            <w:r w:rsidR="0062198D">
              <w:t>s</w:t>
            </w:r>
            <w:r w:rsidR="00967725">
              <w:t xml:space="preserve"> </w:t>
            </w:r>
            <w:r w:rsidR="0062198D">
              <w:t xml:space="preserve">shows </w:t>
            </w:r>
            <w:r w:rsidR="00967725">
              <w:t xml:space="preserve">that </w:t>
            </w:r>
            <w:r w:rsidR="0025514A">
              <w:t>the value is only 79.32</w:t>
            </w:r>
            <w:r w:rsidR="0089052C">
              <w:t xml:space="preserve"> USD PPP</w:t>
            </w:r>
            <w:r w:rsidR="0025514A">
              <w:t xml:space="preserve"> </w:t>
            </w:r>
            <w:r w:rsidR="00651A98">
              <w:t xml:space="preserve">higher </w:t>
            </w:r>
            <w:r w:rsidR="00B400EC">
              <w:t>for households headed by a male when compared to a female.</w:t>
            </w:r>
          </w:p>
          <w:p w14:paraId="30791CBA" w14:textId="24012B97" w:rsidR="00B400EC" w:rsidRPr="00C25E07" w:rsidRDefault="00B400EC" w:rsidP="00420FBC">
            <w:pPr>
              <w:pStyle w:val="BodyText"/>
            </w:pPr>
            <w:r>
              <w:t xml:space="preserve">Interestingly, </w:t>
            </w:r>
            <w:r w:rsidR="00BE277F">
              <w:t xml:space="preserve">the average loss from business income </w:t>
            </w:r>
            <w:r w:rsidR="000A5E28">
              <w:t xml:space="preserve">for households headed by females </w:t>
            </w:r>
            <w:r w:rsidR="00444CCA">
              <w:t xml:space="preserve">is only </w:t>
            </w:r>
            <w:r w:rsidR="00CC5F63">
              <w:t xml:space="preserve">0.03 </w:t>
            </w:r>
            <w:r w:rsidR="005A735F">
              <w:t xml:space="preserve">USD PPP </w:t>
            </w:r>
            <w:r w:rsidR="00FC70E2">
              <w:t xml:space="preserve">and lower than losses faced by the </w:t>
            </w:r>
            <w:r w:rsidR="00316E19">
              <w:t>counterpart</w:t>
            </w:r>
            <w:r w:rsidR="0085307E">
              <w:t>.</w:t>
            </w:r>
            <w:r w:rsidR="00316E19">
              <w:t xml:space="preserve"> But when it comes to </w:t>
            </w:r>
            <w:r w:rsidR="00736516">
              <w:t xml:space="preserve">household </w:t>
            </w:r>
            <w:r w:rsidR="00316E19">
              <w:t xml:space="preserve">income from </w:t>
            </w:r>
            <w:r w:rsidR="00736516">
              <w:t xml:space="preserve">paid labor, male headed households </w:t>
            </w:r>
            <w:r w:rsidR="00AC6264">
              <w:t xml:space="preserve">receive a total of </w:t>
            </w:r>
            <w:r w:rsidR="00863E7B">
              <w:t>166918.28</w:t>
            </w:r>
            <w:r w:rsidR="00071764">
              <w:t xml:space="preserve"> USD PPP</w:t>
            </w:r>
            <w:r w:rsidR="00863E7B">
              <w:t xml:space="preserve"> which is substantially higher than female headed households suggesting </w:t>
            </w:r>
            <w:r w:rsidR="00007857">
              <w:t>possible gender based disparities in economic opportunities which require further analysis.</w:t>
            </w:r>
          </w:p>
        </w:tc>
      </w:tr>
    </w:tbl>
    <w:p w14:paraId="27FA2B5E" w14:textId="77777777" w:rsidR="00701155" w:rsidRPr="00C25E07" w:rsidRDefault="00701155" w:rsidP="00701155">
      <w:pPr>
        <w:pStyle w:val="BodyText"/>
      </w:pPr>
    </w:p>
    <w:p w14:paraId="11401224" w14:textId="77777777" w:rsidR="001E0E85" w:rsidRPr="00C25E07" w:rsidRDefault="002141D1">
      <w:pPr>
        <w:pStyle w:val="Heading2"/>
      </w:pPr>
      <w:bookmarkStart w:id="8" w:name="section-4"/>
      <w:bookmarkEnd w:id="7"/>
      <w:r w:rsidRPr="00C25E07">
        <w:t>3.3</w:t>
      </w:r>
    </w:p>
    <w:p w14:paraId="6204AEEA" w14:textId="77777777" w:rsidR="001E0E85" w:rsidRPr="00C25E07" w:rsidRDefault="002141D1">
      <w:pPr>
        <w:pStyle w:val="FirstParagraph"/>
      </w:pPr>
      <w:r w:rsidRPr="00C25E07">
        <w:t xml:space="preserve">Another common statistic is simply the number of observations, or rows. dplyr has a function </w:t>
      </w:r>
      <w:r w:rsidRPr="00C25E07">
        <w:rPr>
          <w:rStyle w:val="VerbatimChar"/>
        </w:rPr>
        <w:t>n()</w:t>
      </w:r>
      <w:r w:rsidRPr="00C25E07">
        <w:t xml:space="preserve"> that counts the number of rows of the group it is operating in (it is a rare function that does not have any argument, but it reads from the dataset it is called in). So, </w:t>
      </w:r>
      <w:r w:rsidRPr="00C25E07">
        <w:rPr>
          <w:rStyle w:val="VerbatimChar"/>
        </w:rPr>
        <w:t>summarize(n = n())</w:t>
      </w:r>
      <w:r w:rsidRPr="00C25E07">
        <w:t xml:space="preserve"> will count the number of rows in each group defined by </w:t>
      </w:r>
      <w:r w:rsidRPr="00C25E07">
        <w:rPr>
          <w:rStyle w:val="VerbatimChar"/>
        </w:rPr>
        <w:t>group_by()</w:t>
      </w:r>
      <w:r w:rsidRPr="00C25E07">
        <w:t>.</w:t>
      </w:r>
    </w:p>
    <w:p w14:paraId="68B73DEB" w14:textId="77777777" w:rsidR="001E0E85" w:rsidRPr="00C25E07" w:rsidRDefault="002141D1">
      <w:pPr>
        <w:pStyle w:val="BodyText"/>
      </w:pPr>
      <w:r w:rsidRPr="00C25E07">
        <w:lastRenderedPageBreak/>
        <w:t xml:space="preserve">The </w:t>
      </w:r>
      <w:r w:rsidRPr="00C25E07">
        <w:rPr>
          <w:rStyle w:val="VerbatimChar"/>
        </w:rPr>
        <w:t>dplyr::count()</w:t>
      </w:r>
      <w:r w:rsidRPr="00C25E07">
        <w:t xml:space="preserve"> function is a shortcut for this procedure. Go to the help page of the function by </w:t>
      </w:r>
      <w:r w:rsidRPr="00C25E07">
        <w:rPr>
          <w:rStyle w:val="VerbatimChar"/>
        </w:rPr>
        <w:t>?count</w:t>
      </w:r>
      <w:r w:rsidRPr="00C25E07">
        <w:t xml:space="preserve"> and you will read that:</w:t>
      </w:r>
    </w:p>
    <w:p w14:paraId="58CF4453" w14:textId="5907775A" w:rsidR="001E0E85" w:rsidRPr="00C25E07" w:rsidRDefault="002141D1">
      <w:pPr>
        <w:pStyle w:val="BlockText"/>
      </w:pPr>
      <w:r w:rsidRPr="00C25E07">
        <w:t>“</w:t>
      </w:r>
      <w:r w:rsidRPr="00C25E07">
        <w:rPr>
          <w:rStyle w:val="VerbatimChar"/>
        </w:rPr>
        <w:t>df |&gt; count(a, b)</w:t>
      </w:r>
      <w:r w:rsidRPr="00C25E07">
        <w:t xml:space="preserve"> is roughly equivalent to </w:t>
      </w:r>
      <w:r w:rsidRPr="00C25E07">
        <w:rPr>
          <w:rStyle w:val="VerbatimChar"/>
        </w:rPr>
        <w:t>df |&gt; group_by(a, b) |&gt;  summarise(n = n())</w:t>
      </w:r>
      <w:r w:rsidRPr="00C25E07">
        <w:t>”</w:t>
      </w:r>
    </w:p>
    <w:p w14:paraId="44CE8A5D" w14:textId="6C567E07" w:rsidR="00AE3309" w:rsidRPr="00C25E07" w:rsidRDefault="002141D1" w:rsidP="00AE3309">
      <w:pPr>
        <w:pStyle w:val="BodyText"/>
      </w:pPr>
      <w:r w:rsidRPr="00C25E07">
        <w:t xml:space="preserve">Here, use the </w:t>
      </w:r>
      <w:r w:rsidRPr="00C25E07">
        <w:rPr>
          <w:rStyle w:val="VerbatimChar"/>
        </w:rPr>
        <w:t>count</w:t>
      </w:r>
      <w:r w:rsidRPr="00C25E07">
        <w:t xml:space="preserve"> function to count the number of observations in four groups</w:t>
      </w:r>
      <w:r w:rsidR="003C76E3" w:rsidRPr="00C25E07">
        <w:t>, defined by two variables</w:t>
      </w:r>
      <w:r w:rsidRPr="00C25E07">
        <w:t>: whether the household is headed by a woman, and whether the head of the household has a formal education.</w:t>
      </w:r>
      <w:r w:rsidR="00AE3309" w:rsidRPr="00C25E07">
        <w:t xml:space="preserve"> Show the R tibble output as a screenshot (you do not need to format it into a clean table).</w:t>
      </w:r>
    </w:p>
    <w:p w14:paraId="227D09D5" w14:textId="429EE482" w:rsidR="001E0E85" w:rsidRPr="00C25E07" w:rsidRDefault="001E0E85">
      <w:pPr>
        <w:pStyle w:val="FirstParagraph"/>
      </w:pPr>
    </w:p>
    <w:p w14:paraId="486EEB11" w14:textId="77777777" w:rsidR="00137803" w:rsidRPr="00C25E07" w:rsidRDefault="00137803" w:rsidP="00137803">
      <w:pPr>
        <w:pStyle w:val="BodyText"/>
      </w:pPr>
    </w:p>
    <w:p w14:paraId="730D92FD" w14:textId="77777777" w:rsidR="00701155" w:rsidRPr="00C25E07" w:rsidRDefault="00701155" w:rsidP="00701155">
      <w:pPr>
        <w:pStyle w:val="BodyText"/>
      </w:pPr>
    </w:p>
    <w:p w14:paraId="4F19A837" w14:textId="793AE747" w:rsidR="00701155" w:rsidRPr="00C25E07" w:rsidRDefault="00701155" w:rsidP="00701155">
      <w:pPr>
        <w:pStyle w:val="BodyText"/>
      </w:pPr>
    </w:p>
    <w:tbl>
      <w:tblPr>
        <w:tblW w:w="7200" w:type="dxa"/>
        <w:tblInd w:w="720" w:type="dxa"/>
        <w:tblLayout w:type="fixed"/>
        <w:tblLook w:val="0400" w:firstRow="0" w:lastRow="0" w:firstColumn="0" w:lastColumn="0" w:noHBand="0" w:noVBand="1"/>
      </w:tblPr>
      <w:tblGrid>
        <w:gridCol w:w="7200"/>
      </w:tblGrid>
      <w:tr w:rsidR="004845FF" w:rsidRPr="00C25E07" w14:paraId="1D8784E7" w14:textId="77777777" w:rsidTr="00420FBC">
        <w:trPr>
          <w:trHeight w:val="432"/>
        </w:trPr>
        <w:tc>
          <w:tcPr>
            <w:tcW w:w="7200" w:type="dxa"/>
            <w:shd w:val="clear" w:color="auto" w:fill="FFF2CC"/>
            <w:tcMar>
              <w:top w:w="144" w:type="dxa"/>
              <w:left w:w="115" w:type="dxa"/>
              <w:bottom w:w="144" w:type="dxa"/>
              <w:right w:w="115" w:type="dxa"/>
            </w:tcMar>
          </w:tcPr>
          <w:p w14:paraId="0F0A69BF" w14:textId="5151D902" w:rsidR="004845FF" w:rsidRPr="00C25E07" w:rsidRDefault="000E504C" w:rsidP="000E504C">
            <w:pPr>
              <w:pStyle w:val="BodyText"/>
              <w:jc w:val="center"/>
            </w:pPr>
            <w:r w:rsidRPr="00C25E07">
              <w:rPr>
                <w:noProof/>
              </w:rPr>
              <w:drawing>
                <wp:inline distT="0" distB="0" distL="0" distR="0" wp14:anchorId="4BFF1005" wp14:editId="26DCB2D0">
                  <wp:extent cx="2978303" cy="1073205"/>
                  <wp:effectExtent l="0" t="0" r="0" b="0"/>
                  <wp:docPr id="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78303" cy="1073205"/>
                          </a:xfrm>
                          <a:prstGeom prst="rect">
                            <a:avLst/>
                          </a:prstGeom>
                        </pic:spPr>
                      </pic:pic>
                    </a:graphicData>
                  </a:graphic>
                </wp:inline>
              </w:drawing>
            </w:r>
          </w:p>
        </w:tc>
      </w:tr>
    </w:tbl>
    <w:p w14:paraId="63C78F85" w14:textId="3BD20E19" w:rsidR="004845FF" w:rsidRPr="00C25E07" w:rsidRDefault="004845FF" w:rsidP="00701155">
      <w:pPr>
        <w:pStyle w:val="BodyText"/>
      </w:pPr>
    </w:p>
    <w:p w14:paraId="0473AF4D" w14:textId="77777777" w:rsidR="004845FF" w:rsidRPr="00C25E07" w:rsidRDefault="004845FF" w:rsidP="00701155">
      <w:pPr>
        <w:pStyle w:val="BodyText"/>
      </w:pPr>
    </w:p>
    <w:p w14:paraId="31EEF683" w14:textId="77777777" w:rsidR="001E0E85" w:rsidRPr="00C25E07" w:rsidRDefault="002141D1">
      <w:pPr>
        <w:pStyle w:val="Heading2"/>
      </w:pPr>
      <w:bookmarkStart w:id="9" w:name="section-5"/>
      <w:bookmarkEnd w:id="8"/>
      <w:r w:rsidRPr="00C25E07">
        <w:t>3.4</w:t>
      </w:r>
    </w:p>
    <w:p w14:paraId="3773DA07" w14:textId="77777777" w:rsidR="001E0E85" w:rsidRPr="00C25E07" w:rsidRDefault="002141D1">
      <w:pPr>
        <w:pStyle w:val="FirstParagraph"/>
      </w:pPr>
      <w:r w:rsidRPr="00C25E07">
        <w:t xml:space="preserve">Finally, we will use </w:t>
      </w:r>
      <w:r w:rsidRPr="00C25E07">
        <w:rPr>
          <w:rStyle w:val="VerbatimChar"/>
        </w:rPr>
        <w:t>group_by</w:t>
      </w:r>
      <w:r w:rsidRPr="00C25E07">
        <w:t xml:space="preserve"> with </w:t>
      </w:r>
      <w:r w:rsidRPr="00C25E07">
        <w:rPr>
          <w:rStyle w:val="VerbatimChar"/>
        </w:rPr>
        <w:t>mutate</w:t>
      </w:r>
      <w:r w:rsidRPr="00C25E07">
        <w:t xml:space="preserve"> instead of with </w:t>
      </w:r>
      <w:r w:rsidRPr="00C25E07">
        <w:rPr>
          <w:rStyle w:val="VerbatimChar"/>
        </w:rPr>
        <w:t>summarize</w:t>
      </w:r>
      <w:r w:rsidRPr="00C25E07">
        <w:t xml:space="preserve">. For each of the four rows, translate the count </w:t>
      </w:r>
      <w:r w:rsidRPr="00C25E07">
        <w:rPr>
          <w:rStyle w:val="VerbatimChar"/>
        </w:rPr>
        <w:t>n</w:t>
      </w:r>
      <w:r w:rsidRPr="00C25E07">
        <w:t xml:space="preserve"> into a </w:t>
      </w:r>
      <w:r w:rsidRPr="00C25E07">
        <w:rPr>
          <w:i/>
          <w:iCs/>
        </w:rPr>
        <w:t>fraction</w:t>
      </w:r>
      <w:r w:rsidRPr="00C25E07">
        <w:t xml:space="preserve"> of the total number of households in each group of </w:t>
      </w:r>
      <w:r w:rsidRPr="00C25E07">
        <w:rPr>
          <w:rStyle w:val="VerbatimChar"/>
        </w:rPr>
        <w:t>hh_head_female</w:t>
      </w:r>
      <w:r w:rsidRPr="00C25E07">
        <w:t>. In other words, if row 1 shows that there are X households headed by a woman with a formal education and row 2 shows that there are Y households headed by a woman without a formal education, the values of the fractions should be X/(X + Y) in row 1 and Y/(X + Y) in row 2. Verify that your answers are consistent with the output in 3.2.</w:t>
      </w:r>
    </w:p>
    <w:p w14:paraId="72802198" w14:textId="6A7E5065" w:rsidR="001E0E85" w:rsidRPr="00C25E07" w:rsidRDefault="002141D1">
      <w:pPr>
        <w:pStyle w:val="BodyText"/>
      </w:pPr>
      <w:r w:rsidRPr="00C25E07">
        <w:t>Show the R tibble output as a screenshot (you do not need to format it into a clean table)</w:t>
      </w:r>
      <w:r w:rsidR="00AE3309" w:rsidRPr="00C25E07">
        <w:t>.</w:t>
      </w:r>
    </w:p>
    <w:p w14:paraId="50AE818F" w14:textId="2CBBE91B" w:rsidR="00701155" w:rsidRPr="00C25E07" w:rsidRDefault="00701155">
      <w:pPr>
        <w:pStyle w:val="BodyText"/>
      </w:pPr>
    </w:p>
    <w:tbl>
      <w:tblPr>
        <w:tblW w:w="7200" w:type="dxa"/>
        <w:tblInd w:w="720" w:type="dxa"/>
        <w:tblLayout w:type="fixed"/>
        <w:tblLook w:val="0400" w:firstRow="0" w:lastRow="0" w:firstColumn="0" w:lastColumn="0" w:noHBand="0" w:noVBand="1"/>
      </w:tblPr>
      <w:tblGrid>
        <w:gridCol w:w="7200"/>
      </w:tblGrid>
      <w:tr w:rsidR="00701155" w:rsidRPr="00C25E07" w14:paraId="2ABE6E68" w14:textId="77777777" w:rsidTr="00420FBC">
        <w:trPr>
          <w:trHeight w:val="432"/>
        </w:trPr>
        <w:tc>
          <w:tcPr>
            <w:tcW w:w="7200" w:type="dxa"/>
            <w:shd w:val="clear" w:color="auto" w:fill="FFF2CC"/>
            <w:tcMar>
              <w:top w:w="144" w:type="dxa"/>
              <w:left w:w="115" w:type="dxa"/>
              <w:bottom w:w="144" w:type="dxa"/>
              <w:right w:w="115" w:type="dxa"/>
            </w:tcMar>
          </w:tcPr>
          <w:p w14:paraId="4CCE8B2F" w14:textId="6A75A764" w:rsidR="00701155" w:rsidRPr="00C25E07" w:rsidRDefault="00B35D28" w:rsidP="00E81BE8">
            <w:pPr>
              <w:pStyle w:val="BodyText"/>
              <w:jc w:val="center"/>
            </w:pPr>
            <w:r w:rsidRPr="00C25E07">
              <w:rPr>
                <w:noProof/>
              </w:rPr>
              <w:lastRenderedPageBreak/>
              <w:drawing>
                <wp:inline distT="0" distB="0" distL="0" distR="0" wp14:anchorId="3EA388A9" wp14:editId="667D30B3">
                  <wp:extent cx="3645087" cy="1168460"/>
                  <wp:effectExtent l="0" t="0" r="0" b="0"/>
                  <wp:docPr id="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5087" cy="1168460"/>
                          </a:xfrm>
                          <a:prstGeom prst="rect">
                            <a:avLst/>
                          </a:prstGeom>
                        </pic:spPr>
                      </pic:pic>
                    </a:graphicData>
                  </a:graphic>
                </wp:inline>
              </w:drawing>
            </w:r>
          </w:p>
        </w:tc>
      </w:tr>
    </w:tbl>
    <w:p w14:paraId="3FEA7405" w14:textId="77777777" w:rsidR="00701155" w:rsidRPr="00C25E07" w:rsidRDefault="00701155">
      <w:pPr>
        <w:pStyle w:val="BodyText"/>
      </w:pPr>
    </w:p>
    <w:p w14:paraId="3895C95E" w14:textId="77777777" w:rsidR="001E0E85" w:rsidRPr="00C25E07" w:rsidRDefault="002141D1">
      <w:pPr>
        <w:pStyle w:val="Heading1"/>
      </w:pPr>
      <w:bookmarkStart w:id="10" w:name="problem-4"/>
      <w:bookmarkEnd w:id="5"/>
      <w:bookmarkEnd w:id="9"/>
      <w:r w:rsidRPr="00C25E07">
        <w:t>Problem 4</w:t>
      </w:r>
    </w:p>
    <w:p w14:paraId="655AEC72" w14:textId="44D6F8CD" w:rsidR="001E0E85" w:rsidRPr="00C25E07" w:rsidRDefault="002141D1">
      <w:pPr>
        <w:pStyle w:val="FirstParagraph"/>
      </w:pPr>
      <w:r w:rsidRPr="00C25E07">
        <w:t>Before you submit, please complete this brief survey on Canvas</w:t>
      </w:r>
      <w:r w:rsidR="000A16F9" w:rsidRPr="00C25E07">
        <w:t xml:space="preserve">. Your response is important for us to adjust the course. </w:t>
      </w:r>
    </w:p>
    <w:p w14:paraId="6C2DAE53" w14:textId="77777777" w:rsidR="001E0E85" w:rsidRPr="00C25E07" w:rsidRDefault="00D27E1F">
      <w:pPr>
        <w:pStyle w:val="BodyText"/>
      </w:pPr>
      <w:hyperlink r:id="rId13">
        <w:r w:rsidR="002141D1" w:rsidRPr="00C25E07">
          <w:rPr>
            <w:rStyle w:val="Hyperlink"/>
            <w:b/>
            <w:bCs/>
          </w:rPr>
          <w:t>https://yale.instructure.com/courses/89156/quizzes/62866</w:t>
        </w:r>
      </w:hyperlink>
    </w:p>
    <w:p w14:paraId="30E4F581" w14:textId="16D2908A" w:rsidR="001E0E85" w:rsidRPr="00C25E07" w:rsidRDefault="006D71F8">
      <w:pPr>
        <w:pStyle w:val="BodyText"/>
      </w:pPr>
      <w:r w:rsidRPr="00C25E07">
        <w:br/>
      </w:r>
      <w:r w:rsidR="002141D1" w:rsidRPr="00C25E07">
        <w:t>Also, on Wednesday September 13th, we will be discussing the Banerjee et al. paper. Please read it, come with questions, and answer the following Canvas pre-class exercise by 10am on</w:t>
      </w:r>
      <w:r w:rsidR="004845FF" w:rsidRPr="00C25E07">
        <w:t xml:space="preserve"> that</w:t>
      </w:r>
      <w:r w:rsidR="002141D1" w:rsidRPr="00C25E07">
        <w:t xml:space="preserve"> Wednesday. The link includes a reading guide and a video to accompany the paper.</w:t>
      </w:r>
    </w:p>
    <w:p w14:paraId="5AAB140D" w14:textId="77777777" w:rsidR="001E0E85" w:rsidRPr="00C25E07" w:rsidRDefault="00D27E1F">
      <w:pPr>
        <w:pStyle w:val="BodyText"/>
      </w:pPr>
      <w:hyperlink r:id="rId14">
        <w:r w:rsidR="002141D1" w:rsidRPr="00C25E07">
          <w:rPr>
            <w:rStyle w:val="Hyperlink"/>
            <w:b/>
            <w:bCs/>
          </w:rPr>
          <w:t>https://yale.instructure.com/courses/89156/quizzes/62867</w:t>
        </w:r>
      </w:hyperlink>
    </w:p>
    <w:p w14:paraId="2427CE9D" w14:textId="77777777" w:rsidR="004845FF" w:rsidRPr="00C25E07" w:rsidRDefault="004845FF">
      <w:pPr>
        <w:rPr>
          <w:rFonts w:ascii="Helvetica Neue" w:eastAsiaTheme="majorEastAsia" w:hAnsi="Helvetica Neue" w:cstheme="majorBidi"/>
          <w:b/>
          <w:bCs/>
          <w:color w:val="1F497D" w:themeColor="text2"/>
          <w:sz w:val="28"/>
          <w:szCs w:val="32"/>
        </w:rPr>
      </w:pPr>
      <w:bookmarkStart w:id="11" w:name="reminders-before-submitting"/>
      <w:bookmarkEnd w:id="10"/>
      <w:r w:rsidRPr="00C25E07">
        <w:br w:type="page"/>
      </w:r>
    </w:p>
    <w:p w14:paraId="702D2DC8" w14:textId="13BF1225" w:rsidR="001E0E85" w:rsidRPr="00C25E07" w:rsidRDefault="002141D1">
      <w:pPr>
        <w:pStyle w:val="Heading1"/>
      </w:pPr>
      <w:r w:rsidRPr="00C25E07">
        <w:lastRenderedPageBreak/>
        <w:t>Reminders Before Submitting</w:t>
      </w:r>
    </w:p>
    <w:p w14:paraId="1042438D" w14:textId="77777777" w:rsidR="001E0E85" w:rsidRPr="00C25E07" w:rsidRDefault="002141D1">
      <w:pPr>
        <w:pStyle w:val="FirstParagraph"/>
      </w:pPr>
      <w:r w:rsidRPr="00C25E07">
        <w:t>Remember that your R script, and not only your PDF will be graded. The autograder will check whether your code can run independently, and we will also check for compliance with the tidyverse style. Here’s a checklist:</w:t>
      </w:r>
    </w:p>
    <w:p w14:paraId="59262F4B" w14:textId="53A33C13" w:rsidR="001E0E85" w:rsidRPr="00C25E07" w:rsidRDefault="004845FF" w:rsidP="002141D1">
      <w:pPr>
        <w:pStyle w:val="Compact"/>
        <w:numPr>
          <w:ilvl w:val="0"/>
          <w:numId w:val="6"/>
        </w:numPr>
      </w:pPr>
      <w:r w:rsidRPr="00C25E07">
        <w:t>E</w:t>
      </w:r>
      <w:r w:rsidR="002141D1" w:rsidRPr="00C25E07">
        <w:t>xplicitly load the necessary libraries at the beginning of your script.</w:t>
      </w:r>
    </w:p>
    <w:p w14:paraId="28F13D7E" w14:textId="77777777" w:rsidR="001E0E85" w:rsidRPr="00C25E07" w:rsidRDefault="002141D1" w:rsidP="002141D1">
      <w:pPr>
        <w:pStyle w:val="Compact"/>
        <w:numPr>
          <w:ilvl w:val="0"/>
          <w:numId w:val="6"/>
        </w:numPr>
      </w:pPr>
      <w:r w:rsidRPr="00C25E07">
        <w:t>Delete any failed attempts or duplicative code.</w:t>
      </w:r>
    </w:p>
    <w:p w14:paraId="49D0DE2B" w14:textId="77777777" w:rsidR="001E0E85" w:rsidRPr="00C25E07" w:rsidRDefault="002141D1" w:rsidP="002141D1">
      <w:pPr>
        <w:pStyle w:val="Compact"/>
        <w:numPr>
          <w:ilvl w:val="0"/>
          <w:numId w:val="6"/>
        </w:numPr>
      </w:pPr>
      <w:r w:rsidRPr="00C25E07">
        <w:t xml:space="preserve">Label the relevant question number by comment (e.g., </w:t>
      </w:r>
      <w:r w:rsidRPr="00C25E07">
        <w:rPr>
          <w:rStyle w:val="VerbatimChar"/>
        </w:rPr>
        <w:t>## Problem 1.1 -------</w:t>
      </w:r>
      <w:r w:rsidRPr="00C25E07">
        <w:t>. Follow the style guide for the exact format).</w:t>
      </w:r>
    </w:p>
    <w:p w14:paraId="6CE7F7D4" w14:textId="77777777" w:rsidR="001E0E85" w:rsidRPr="00C25E07" w:rsidRDefault="002141D1" w:rsidP="002141D1">
      <w:pPr>
        <w:pStyle w:val="Compact"/>
        <w:numPr>
          <w:ilvl w:val="0"/>
          <w:numId w:val="6"/>
        </w:numPr>
      </w:pPr>
      <w:r w:rsidRPr="00C25E07">
        <w:t xml:space="preserve">The results should be “reproducible” from the script. This means that an instructor who receives your script should be able to run it and reproduce correct answers. To preview roughly what will happen on gradescope, try restarting R (Toolbar </w:t>
      </w:r>
      <w:r w:rsidRPr="00C25E07">
        <w:rPr>
          <w:rStyle w:val="VerbatimChar"/>
        </w:rPr>
        <w:t>Session</w:t>
      </w:r>
      <w:r w:rsidRPr="00C25E07">
        <w:t xml:space="preserve"> &gt; </w:t>
      </w:r>
      <w:r w:rsidRPr="00C25E07">
        <w:rPr>
          <w:rStyle w:val="VerbatimChar"/>
        </w:rPr>
        <w:t>Restart</w:t>
      </w:r>
      <w:r w:rsidRPr="00C25E07">
        <w:t xml:space="preserve">) and running your entire code at once (e.g., Select All Text and Run, or </w:t>
      </w:r>
      <w:r w:rsidRPr="00C25E07">
        <w:rPr>
          <w:rStyle w:val="VerbatimChar"/>
        </w:rPr>
        <w:t>Run All</w:t>
      </w:r>
      <w:r w:rsidRPr="00C25E07">
        <w:t xml:space="preserve"> by the hot-key </w:t>
      </w:r>
      <w:r w:rsidRPr="00C25E07">
        <w:rPr>
          <w:rStyle w:val="VerbatimChar"/>
        </w:rPr>
        <w:t>option</w:t>
      </w:r>
      <w:r w:rsidRPr="00C25E07">
        <w:t xml:space="preserve"> + </w:t>
      </w:r>
      <w:r w:rsidRPr="00C25E07">
        <w:rPr>
          <w:rStyle w:val="VerbatimChar"/>
        </w:rPr>
        <w:t>command</w:t>
      </w:r>
      <w:r w:rsidRPr="00C25E07">
        <w:t xml:space="preserve"> + </w:t>
      </w:r>
      <w:r w:rsidRPr="00C25E07">
        <w:rPr>
          <w:rStyle w:val="VerbatimChar"/>
        </w:rPr>
        <w:t>R</w:t>
      </w:r>
      <w:r w:rsidRPr="00C25E07">
        <w:t>.</w:t>
      </w:r>
    </w:p>
    <w:p w14:paraId="1A1B628D" w14:textId="77777777" w:rsidR="001E0E85" w:rsidRPr="00C25E07" w:rsidRDefault="002141D1" w:rsidP="002141D1">
      <w:pPr>
        <w:pStyle w:val="Compact"/>
        <w:numPr>
          <w:ilvl w:val="0"/>
          <w:numId w:val="6"/>
        </w:numPr>
      </w:pPr>
      <w:r w:rsidRPr="00C25E07">
        <w:t>Follow other guidelines from the style guide, such as breaking up long lines and properly using spaces.</w:t>
      </w:r>
    </w:p>
    <w:p w14:paraId="3945D399" w14:textId="77777777" w:rsidR="004845FF" w:rsidRPr="00C25E07" w:rsidRDefault="004845FF">
      <w:pPr>
        <w:rPr>
          <w:rFonts w:ascii="Helvetica Neue" w:eastAsiaTheme="majorEastAsia" w:hAnsi="Helvetica Neue" w:cstheme="majorBidi"/>
          <w:b/>
          <w:bCs/>
          <w:color w:val="1F497D" w:themeColor="text2"/>
          <w:sz w:val="28"/>
          <w:szCs w:val="32"/>
        </w:rPr>
      </w:pPr>
      <w:bookmarkStart w:id="12" w:name="hints"/>
      <w:bookmarkEnd w:id="11"/>
      <w:r w:rsidRPr="00C25E07">
        <w:br w:type="page"/>
      </w:r>
    </w:p>
    <w:p w14:paraId="27A0694E" w14:textId="38448F9A" w:rsidR="001E0E85" w:rsidRPr="00C25E07" w:rsidRDefault="002141D1">
      <w:pPr>
        <w:pStyle w:val="Heading1"/>
      </w:pPr>
      <w:r w:rsidRPr="00C25E07">
        <w:lastRenderedPageBreak/>
        <w:t>Hints</w:t>
      </w:r>
    </w:p>
    <w:p w14:paraId="4FF4A403" w14:textId="77777777" w:rsidR="001E0E85" w:rsidRPr="00C25E07" w:rsidRDefault="002141D1">
      <w:pPr>
        <w:pStyle w:val="Heading2"/>
      </w:pPr>
      <w:bookmarkStart w:id="13" w:name="problem-1-1"/>
      <w:r w:rsidRPr="00C25E07">
        <w:t>Problem 1</w:t>
      </w:r>
    </w:p>
    <w:p w14:paraId="7744D649" w14:textId="77777777" w:rsidR="001E0E85" w:rsidRPr="00C25E07" w:rsidRDefault="002141D1" w:rsidP="002141D1">
      <w:pPr>
        <w:pStyle w:val="Compact"/>
        <w:numPr>
          <w:ilvl w:val="0"/>
          <w:numId w:val="7"/>
        </w:numPr>
      </w:pPr>
      <w:r w:rsidRPr="00C25E07">
        <w:t xml:space="preserve">Make sure you have installed the </w:t>
      </w:r>
      <w:r w:rsidRPr="00C25E07">
        <w:rPr>
          <w:rStyle w:val="VerbatimChar"/>
        </w:rPr>
        <w:t>giscoR</w:t>
      </w:r>
      <w:r w:rsidRPr="00C25E07">
        <w:t xml:space="preserve"> package first (but do not put that installation code on your script).</w:t>
      </w:r>
    </w:p>
    <w:p w14:paraId="26DDAE80" w14:textId="77777777" w:rsidR="001E0E85" w:rsidRPr="00C25E07" w:rsidRDefault="002141D1" w:rsidP="002141D1">
      <w:pPr>
        <w:pStyle w:val="Compact"/>
        <w:numPr>
          <w:ilvl w:val="0"/>
          <w:numId w:val="7"/>
        </w:numPr>
      </w:pPr>
      <w:r w:rsidRPr="00C25E07">
        <w:t>Many modern packages have websites that mirror their help page, e.g. </w:t>
      </w:r>
      <w:hyperlink r:id="rId15">
        <w:r w:rsidRPr="00C25E07">
          <w:rPr>
            <w:rStyle w:val="Hyperlink"/>
          </w:rPr>
          <w:t>https://ropengov.github.io/giscoR/</w:t>
        </w:r>
      </w:hyperlink>
      <w:r w:rsidRPr="00C25E07">
        <w:t>. You can take a look here first to see if any code snippets are useful. Each function also has its help page, with examples.</w:t>
      </w:r>
    </w:p>
    <w:p w14:paraId="217C2145" w14:textId="77777777" w:rsidR="001E0E85" w:rsidRPr="00C25E07" w:rsidRDefault="002141D1" w:rsidP="002141D1">
      <w:pPr>
        <w:pStyle w:val="Compact"/>
        <w:numPr>
          <w:ilvl w:val="0"/>
          <w:numId w:val="7"/>
        </w:numPr>
      </w:pPr>
      <w:r w:rsidRPr="00C25E07">
        <w:t xml:space="preserve">Review the syntax of </w:t>
      </w:r>
      <w:r w:rsidRPr="00C25E07">
        <w:rPr>
          <w:rStyle w:val="VerbatimChar"/>
        </w:rPr>
        <w:t>%in%</w:t>
      </w:r>
      <w:r w:rsidRPr="00C25E07">
        <w:t xml:space="preserve">. This checks, for each element of the left-hand side of the operator, whether the element is in any of the elements of the right-hand side. See the help page for </w:t>
      </w:r>
      <w:r w:rsidRPr="00C25E07">
        <w:rPr>
          <w:rStyle w:val="VerbatimChar"/>
        </w:rPr>
        <w:t>?%in%</w:t>
      </w:r>
      <w:r w:rsidRPr="00C25E07">
        <w:t xml:space="preserve"> and its examples. For example, you will see the R code </w:t>
      </w:r>
      <w:r w:rsidRPr="00C25E07">
        <w:rPr>
          <w:rStyle w:val="VerbatimChar"/>
        </w:rPr>
        <w:t>1:10 %in% c(1, 3, 5, 9)</w:t>
      </w:r>
      <w:r w:rsidRPr="00C25E07">
        <w:t xml:space="preserve">. The single colon in </w:t>
      </w:r>
      <w:r w:rsidRPr="00C25E07">
        <w:rPr>
          <w:rStyle w:val="VerbatimChar"/>
        </w:rPr>
        <w:t>1:10</w:t>
      </w:r>
      <w:r w:rsidRPr="00C25E07">
        <w:t xml:space="preserve"> is shorthand for “all integers starting from 1 to 10”, and is unrelated to the double colon used for invoking a package.</w:t>
      </w:r>
    </w:p>
    <w:p w14:paraId="32151375" w14:textId="77777777" w:rsidR="001E0E85" w:rsidRPr="00C25E07" w:rsidRDefault="002141D1" w:rsidP="002141D1">
      <w:pPr>
        <w:pStyle w:val="Compact"/>
        <w:numPr>
          <w:ilvl w:val="0"/>
          <w:numId w:val="7"/>
        </w:numPr>
      </w:pPr>
      <w:r w:rsidRPr="00C25E07">
        <w:t xml:space="preserve">For </w:t>
      </w:r>
      <w:r w:rsidRPr="00C25E07">
        <w:rPr>
          <w:rStyle w:val="VerbatimChar"/>
        </w:rPr>
        <w:t>scale_fill_manual()</w:t>
      </w:r>
      <w:r w:rsidRPr="00C25E07">
        <w:t xml:space="preserve">, the help page of the function is helpful, especially the example section. Again, there is a website equivalent: </w:t>
      </w:r>
      <w:hyperlink r:id="rId16" w:anchor="ref-usage">
        <w:r w:rsidRPr="00C25E07">
          <w:rPr>
            <w:rStyle w:val="Hyperlink"/>
          </w:rPr>
          <w:t>https://ggplot2.tidyverse.org/reference/scale_manual.html#ref-usage</w:t>
        </w:r>
      </w:hyperlink>
      <w:r w:rsidRPr="00C25E07">
        <w:t xml:space="preserve">. You will want to use both the </w:t>
      </w:r>
      <w:r w:rsidRPr="00C25E07">
        <w:rPr>
          <w:rStyle w:val="VerbatimChar"/>
        </w:rPr>
        <w:t>values</w:t>
      </w:r>
      <w:r w:rsidRPr="00C25E07">
        <w:t xml:space="preserve"> and </w:t>
      </w:r>
      <w:r w:rsidRPr="00C25E07">
        <w:rPr>
          <w:rStyle w:val="VerbatimChar"/>
        </w:rPr>
        <w:t>labels</w:t>
      </w:r>
      <w:r w:rsidRPr="00C25E07">
        <w:t xml:space="preserve"> option.</w:t>
      </w:r>
    </w:p>
    <w:p w14:paraId="6D983C9A" w14:textId="77777777" w:rsidR="001E0E85" w:rsidRPr="00C25E07" w:rsidRDefault="002141D1">
      <w:pPr>
        <w:pStyle w:val="Heading2"/>
      </w:pPr>
      <w:bookmarkStart w:id="14" w:name="problem-2-1"/>
      <w:bookmarkEnd w:id="13"/>
      <w:r w:rsidRPr="00C25E07">
        <w:t>Problem 2</w:t>
      </w:r>
    </w:p>
    <w:p w14:paraId="0459DCA1" w14:textId="77777777" w:rsidR="001E0E85" w:rsidRPr="00C25E07" w:rsidRDefault="002141D1" w:rsidP="002141D1">
      <w:pPr>
        <w:pStyle w:val="Compact"/>
        <w:numPr>
          <w:ilvl w:val="0"/>
          <w:numId w:val="8"/>
        </w:numPr>
      </w:pPr>
      <w:r w:rsidRPr="00C25E07">
        <w:t xml:space="preserve">For the histogram, follow the ggplot rstudio but use a histogram geometry, </w:t>
      </w:r>
      <w:r w:rsidRPr="00C25E07">
        <w:rPr>
          <w:rStyle w:val="VerbatimChar"/>
        </w:rPr>
        <w:t>geom_histogram()</w:t>
      </w:r>
      <w:r w:rsidRPr="00C25E07">
        <w:t xml:space="preserve">. You can also explore all the functions through the </w:t>
      </w:r>
      <w:r w:rsidRPr="00C25E07">
        <w:rPr>
          <w:rStyle w:val="VerbatimChar"/>
        </w:rPr>
        <w:t>ggplot2</w:t>
      </w:r>
      <w:r w:rsidRPr="00C25E07">
        <w:t xml:space="preserve"> website </w:t>
      </w:r>
      <w:hyperlink r:id="rId17">
        <w:r w:rsidRPr="00C25E07">
          <w:rPr>
            <w:rStyle w:val="Hyperlink"/>
          </w:rPr>
          <w:t>https://ggplot2.tidyverse.org/</w:t>
        </w:r>
      </w:hyperlink>
      <w:r w:rsidRPr="00C25E07">
        <w:t>. That website includes a more comprehensive cheatsheet.</w:t>
      </w:r>
    </w:p>
    <w:p w14:paraId="0671C98F" w14:textId="77777777" w:rsidR="001E0E85" w:rsidRPr="00C25E07" w:rsidRDefault="002141D1" w:rsidP="002141D1">
      <w:pPr>
        <w:pStyle w:val="Compact"/>
        <w:numPr>
          <w:ilvl w:val="0"/>
          <w:numId w:val="8"/>
        </w:numPr>
      </w:pPr>
      <w:r w:rsidRPr="00C25E07">
        <w:t xml:space="preserve">There are multiple ways to add a axis title. You can add </w:t>
      </w:r>
      <w:r w:rsidRPr="00C25E07">
        <w:rPr>
          <w:rStyle w:val="VerbatimChar"/>
        </w:rPr>
        <w:t>labs(x = "X axis title", y = "y axis title", title = "Figure title")</w:t>
      </w:r>
      <w:r w:rsidRPr="00C25E07">
        <w:t xml:space="preserve"> as a layer, for example.</w:t>
      </w:r>
    </w:p>
    <w:p w14:paraId="564E27D9" w14:textId="77777777" w:rsidR="001E0E85" w:rsidRPr="00C25E07" w:rsidRDefault="002141D1" w:rsidP="002141D1">
      <w:pPr>
        <w:pStyle w:val="Compact"/>
        <w:numPr>
          <w:ilvl w:val="0"/>
          <w:numId w:val="8"/>
        </w:numPr>
      </w:pPr>
      <w:r w:rsidRPr="00C25E07">
        <w:t xml:space="preserve">To specify an argument for a layer like a boundary, make sure to do it within parentheses. See the examples by executing </w:t>
      </w:r>
      <w:r w:rsidRPr="00C25E07">
        <w:rPr>
          <w:rStyle w:val="VerbatimChar"/>
        </w:rPr>
        <w:t>?geom_histogram</w:t>
      </w:r>
      <w:r w:rsidRPr="00C25E07">
        <w:t xml:space="preserve"> on your Console.</w:t>
      </w:r>
    </w:p>
    <w:p w14:paraId="0F5B92D1" w14:textId="77777777" w:rsidR="001E0E85" w:rsidRPr="00C25E07" w:rsidRDefault="002141D1">
      <w:pPr>
        <w:pStyle w:val="Heading2"/>
      </w:pPr>
      <w:bookmarkStart w:id="15" w:name="problem-3"/>
      <w:bookmarkEnd w:id="14"/>
      <w:r w:rsidRPr="00C25E07">
        <w:t>Problem 3</w:t>
      </w:r>
    </w:p>
    <w:p w14:paraId="471C0D61" w14:textId="77777777" w:rsidR="001E0E85" w:rsidRPr="00C25E07" w:rsidRDefault="002141D1" w:rsidP="002141D1">
      <w:pPr>
        <w:pStyle w:val="Compact"/>
        <w:numPr>
          <w:ilvl w:val="0"/>
          <w:numId w:val="9"/>
        </w:numPr>
      </w:pPr>
      <w:r w:rsidRPr="00C25E07">
        <w:t xml:space="preserve">R4DS (2e) 4.5 </w:t>
      </w:r>
      <w:hyperlink r:id="rId18" w:anchor="sec-summarize">
        <w:r w:rsidRPr="00C25E07">
          <w:rPr>
            <w:rStyle w:val="Hyperlink"/>
          </w:rPr>
          <w:t>https://r4ds.hadley.nz/data-transform.html#sec-summarize</w:t>
        </w:r>
      </w:hyperlink>
      <w:r w:rsidRPr="00C25E07">
        <w:t xml:space="preserve"> gives some good examples on how to compute summary statistics by groups.</w:t>
      </w:r>
    </w:p>
    <w:p w14:paraId="1A3A1796" w14:textId="77777777" w:rsidR="001E0E85" w:rsidRPr="00C25E07" w:rsidRDefault="002141D1">
      <w:pPr>
        <w:pStyle w:val="FirstParagraph"/>
      </w:pPr>
      <w:r w:rsidRPr="00C25E07">
        <w:rPr>
          <w:b/>
          <w:bCs/>
        </w:rPr>
        <w:t>3.4</w:t>
      </w:r>
    </w:p>
    <w:p w14:paraId="41A784B2" w14:textId="77777777" w:rsidR="001E0E85" w:rsidRPr="00C25E07" w:rsidRDefault="002141D1" w:rsidP="002141D1">
      <w:pPr>
        <w:pStyle w:val="Compact"/>
        <w:numPr>
          <w:ilvl w:val="0"/>
          <w:numId w:val="10"/>
        </w:numPr>
      </w:pPr>
      <w:r w:rsidRPr="00C25E07">
        <w:t>Continue to use the output from 3.3.</w:t>
      </w:r>
    </w:p>
    <w:p w14:paraId="529A8B23" w14:textId="77777777" w:rsidR="001E0E85" w:rsidRPr="00C25E07" w:rsidRDefault="002141D1" w:rsidP="002141D1">
      <w:pPr>
        <w:pStyle w:val="Compact"/>
        <w:numPr>
          <w:ilvl w:val="0"/>
          <w:numId w:val="10"/>
        </w:numPr>
      </w:pPr>
      <w:r w:rsidRPr="00C25E07">
        <w:t xml:space="preserve">The difference between </w:t>
      </w:r>
      <w:r w:rsidRPr="00C25E07">
        <w:rPr>
          <w:rStyle w:val="VerbatimChar"/>
        </w:rPr>
        <w:t>mutate</w:t>
      </w:r>
      <w:r w:rsidRPr="00C25E07">
        <w:t xml:space="preserve"> and </w:t>
      </w:r>
      <w:r w:rsidRPr="00C25E07">
        <w:rPr>
          <w:rStyle w:val="VerbatimChar"/>
        </w:rPr>
        <w:t>summarize</w:t>
      </w:r>
      <w:r w:rsidRPr="00C25E07">
        <w:t xml:space="preserve"> in this context is that </w:t>
      </w:r>
      <w:r w:rsidRPr="00C25E07">
        <w:rPr>
          <w:rStyle w:val="VerbatimChar"/>
        </w:rPr>
        <w:t>summarize</w:t>
      </w:r>
      <w:r w:rsidRPr="00C25E07">
        <w:t xml:space="preserve"> should always produce one row per group, while it is ok for </w:t>
      </w:r>
      <w:r w:rsidRPr="00C25E07">
        <w:rPr>
          <w:rStyle w:val="VerbatimChar"/>
        </w:rPr>
        <w:t>mutate</w:t>
      </w:r>
      <w:r w:rsidRPr="00C25E07">
        <w:t xml:space="preserve"> to produce more than one row per group. The groupings here should be defined by the </w:t>
      </w:r>
      <w:r w:rsidRPr="00C25E07">
        <w:rPr>
          <w:rStyle w:val="VerbatimChar"/>
        </w:rPr>
        <w:t>hh_head_female</w:t>
      </w:r>
      <w:r w:rsidRPr="00C25E07">
        <w:t xml:space="preserve"> variable.</w:t>
      </w:r>
      <w:bookmarkEnd w:id="12"/>
      <w:bookmarkEnd w:id="15"/>
    </w:p>
    <w:sectPr w:rsidR="001E0E85" w:rsidRPr="00C25E07" w:rsidSect="00D04CC9">
      <w:headerReference w:type="default" r:id="rId19"/>
      <w:pgSz w:w="12240" w:h="15840"/>
      <w:pgMar w:top="1440" w:right="216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E978F" w14:textId="77777777" w:rsidR="00642035" w:rsidRDefault="00642035">
      <w:pPr>
        <w:spacing w:after="0"/>
      </w:pPr>
      <w:r>
        <w:separator/>
      </w:r>
    </w:p>
  </w:endnote>
  <w:endnote w:type="continuationSeparator" w:id="0">
    <w:p w14:paraId="12EBD375" w14:textId="77777777" w:rsidR="00642035" w:rsidRDefault="006420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Medium">
    <w:altName w:val="Arial"/>
    <w:charset w:val="4D"/>
    <w:family w:val="swiss"/>
    <w:pitch w:val="variable"/>
    <w:sig w:usb0="A00002FF" w:usb1="5000205B" w:usb2="00000002" w:usb3="00000000" w:csb0="0000009B"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Monaco">
    <w:altName w:val="Calibri"/>
    <w:charset w:val="4D"/>
    <w:family w:val="auto"/>
    <w:pitch w:val="variable"/>
    <w:sig w:usb0="A00002FF" w:usb1="500039F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087C4" w14:textId="77777777" w:rsidR="00642035" w:rsidRDefault="00642035">
      <w:r>
        <w:separator/>
      </w:r>
    </w:p>
  </w:footnote>
  <w:footnote w:type="continuationSeparator" w:id="0">
    <w:p w14:paraId="28B40A73" w14:textId="77777777" w:rsidR="00642035" w:rsidRDefault="00642035">
      <w:r>
        <w:continuationSeparator/>
      </w:r>
    </w:p>
  </w:footnote>
  <w:footnote w:id="1">
    <w:p w14:paraId="36BCB675" w14:textId="77777777" w:rsidR="00AD1580" w:rsidRDefault="00AD1580" w:rsidP="00AD158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You may use the same code from classmates, Ed Discussion Board, instructors, and generative AI. However, you must hand in your own unique written work and code in all cases. Any copy/paste of another’s work is plagiarism. In other words, you can work with your classmate(s), sitting side-by-side and going through the problem set question-by-question, or use generative AI to provide potential code for you, but you must each type your own answers and your own code.</w:t>
      </w:r>
    </w:p>
  </w:footnote>
  <w:footnote w:id="2">
    <w:p w14:paraId="38E26EB2" w14:textId="381065CE" w:rsidR="001E0E85" w:rsidRDefault="002141D1">
      <w:pPr>
        <w:pStyle w:val="FootnoteText"/>
      </w:pPr>
      <w:r>
        <w:rPr>
          <w:rStyle w:val="FootnoteReference"/>
        </w:rPr>
        <w:footnoteRef/>
      </w:r>
      <w:r>
        <w:t xml:space="preserve"> The most important parts of this style guide are summarized in R for Data Science (R4DS) chapter </w:t>
      </w:r>
      <w:hyperlink r:id="rId1">
        <w:r>
          <w:rPr>
            <w:rStyle w:val="Hyperlink"/>
          </w:rPr>
          <w:t>7</w:t>
        </w:r>
      </w:hyperlink>
      <w:r>
        <w:t xml:space="preserve">, but it’s worth reading the actual style guide. The exercise comes from </w:t>
      </w:r>
      <w:r w:rsidR="00D1381F">
        <w:t>the R4DS</w:t>
      </w:r>
      <w:r>
        <w:t xml:space="preserve"> chapter.</w:t>
      </w:r>
    </w:p>
  </w:footnote>
  <w:footnote w:id="3">
    <w:p w14:paraId="61BD8737" w14:textId="77777777" w:rsidR="001E0E85" w:rsidRDefault="002141D1">
      <w:pPr>
        <w:pStyle w:val="FootnoteText"/>
      </w:pPr>
      <w:r>
        <w:rPr>
          <w:rStyle w:val="FootnoteReference"/>
        </w:rPr>
        <w:footnoteRef/>
      </w:r>
      <w:r>
        <w:t xml:space="preserve"> More precisely, </w:t>
      </w:r>
      <w:r>
        <w:rPr>
          <w:rStyle w:val="VerbatimChar"/>
        </w:rPr>
        <w:t>read_csv</w:t>
      </w:r>
      <w:r>
        <w:t xml:space="preserve"> is a function from the </w:t>
      </w:r>
      <w:r>
        <w:rPr>
          <w:rStyle w:val="VerbatimChar"/>
        </w:rPr>
        <w:t>readr</w:t>
      </w:r>
      <w:r>
        <w:t xml:space="preserve"> package. That package is loaded when you load </w:t>
      </w:r>
      <w:r>
        <w:rPr>
          <w:rStyle w:val="VerbatimChar"/>
        </w:rPr>
        <w:t>tidyverse</w:t>
      </w:r>
      <w:r>
        <w:t>, with a set of other tidyverse packages.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4CEF3" w14:textId="77777777" w:rsidR="006543DF" w:rsidRDefault="002141D1">
    <w:pPr>
      <w:pStyle w:val="Header"/>
    </w:pPr>
    <w:r>
      <w:t>Applied Quantitative Research Design – Fall 2023</w:t>
    </w:r>
    <w:r>
      <w:tab/>
    </w:r>
    <w:r>
      <w:tab/>
      <w:t>Prof. Shiro Kuriwaki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5CE6300"/>
    <w:lvl w:ilvl="0">
      <w:numFmt w:val="bullet"/>
      <w:pStyle w:val="ListBullet"/>
      <w:lvlText w:val="•"/>
      <w:lvlJc w:val="left"/>
      <w:pPr>
        <w:tabs>
          <w:tab w:val="num" w:pos="3960"/>
        </w:tabs>
        <w:ind w:left="4440" w:hanging="480"/>
      </w:pPr>
    </w:lvl>
    <w:lvl w:ilvl="1">
      <w:numFmt w:val="bullet"/>
      <w:lvlText w:val="–"/>
      <w:lvlJc w:val="left"/>
      <w:pPr>
        <w:tabs>
          <w:tab w:val="num" w:pos="4680"/>
        </w:tabs>
        <w:ind w:left="5160" w:hanging="480"/>
      </w:pPr>
    </w:lvl>
    <w:lvl w:ilvl="2">
      <w:numFmt w:val="bullet"/>
      <w:lvlText w:val="•"/>
      <w:lvlJc w:val="left"/>
      <w:pPr>
        <w:tabs>
          <w:tab w:val="num" w:pos="5400"/>
        </w:tabs>
        <w:ind w:left="5880" w:hanging="480"/>
      </w:pPr>
    </w:lvl>
    <w:lvl w:ilvl="3">
      <w:numFmt w:val="bullet"/>
      <w:lvlText w:val="–"/>
      <w:lvlJc w:val="left"/>
      <w:pPr>
        <w:tabs>
          <w:tab w:val="num" w:pos="6120"/>
        </w:tabs>
        <w:ind w:left="6600" w:hanging="480"/>
      </w:pPr>
    </w:lvl>
    <w:lvl w:ilvl="4">
      <w:numFmt w:val="bullet"/>
      <w:lvlText w:val="•"/>
      <w:lvlJc w:val="left"/>
      <w:pPr>
        <w:tabs>
          <w:tab w:val="num" w:pos="6840"/>
        </w:tabs>
        <w:ind w:left="7320" w:hanging="480"/>
      </w:pPr>
    </w:lvl>
    <w:lvl w:ilvl="5">
      <w:numFmt w:val="bullet"/>
      <w:lvlText w:val="–"/>
      <w:lvlJc w:val="left"/>
      <w:pPr>
        <w:tabs>
          <w:tab w:val="num" w:pos="7560"/>
        </w:tabs>
        <w:ind w:left="8040" w:hanging="480"/>
      </w:pPr>
    </w:lvl>
    <w:lvl w:ilvl="6">
      <w:numFmt w:val="bullet"/>
      <w:lvlText w:val="•"/>
      <w:lvlJc w:val="left"/>
      <w:pPr>
        <w:tabs>
          <w:tab w:val="num" w:pos="8280"/>
        </w:tabs>
        <w:ind w:left="8760" w:hanging="480"/>
      </w:pPr>
    </w:lvl>
    <w:lvl w:ilvl="7">
      <w:numFmt w:val="bullet"/>
      <w:lvlText w:val="–"/>
      <w:lvlJc w:val="left"/>
      <w:pPr>
        <w:tabs>
          <w:tab w:val="num" w:pos="9000"/>
        </w:tabs>
        <w:ind w:left="9480" w:hanging="480"/>
      </w:pPr>
    </w:lvl>
    <w:lvl w:ilvl="8">
      <w:numFmt w:val="bullet"/>
      <w:lvlText w:val="•"/>
      <w:lvlJc w:val="left"/>
      <w:pPr>
        <w:tabs>
          <w:tab w:val="num" w:pos="9720"/>
        </w:tabs>
        <w:ind w:left="10200" w:hanging="480"/>
      </w:pPr>
    </w:lvl>
  </w:abstractNum>
  <w:abstractNum w:abstractNumId="1" w15:restartNumberingAfterBreak="0">
    <w:nsid w:val="FFFFFF83"/>
    <w:multiLevelType w:val="singleLevel"/>
    <w:tmpl w:val="E3943F6C"/>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00A991"/>
    <w:multiLevelType w:val="multilevel"/>
    <w:tmpl w:val="53C2B7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78F252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731"/>
    <w:multiLevelType w:val="multilevel"/>
    <w:tmpl w:val="0B5E6CB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1D7E2EDB"/>
    <w:multiLevelType w:val="multilevel"/>
    <w:tmpl w:val="6E309D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87160235">
    <w:abstractNumId w:val="1"/>
  </w:num>
  <w:num w:numId="2" w16cid:durableId="39476907">
    <w:abstractNumId w:val="0"/>
  </w:num>
  <w:num w:numId="3" w16cid:durableId="20742330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65916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8095731">
    <w:abstractNumId w:val="2"/>
  </w:num>
  <w:num w:numId="6" w16cid:durableId="801077242">
    <w:abstractNumId w:val="2"/>
  </w:num>
  <w:num w:numId="7" w16cid:durableId="11029527">
    <w:abstractNumId w:val="2"/>
  </w:num>
  <w:num w:numId="8" w16cid:durableId="1816294147">
    <w:abstractNumId w:val="2"/>
  </w:num>
  <w:num w:numId="9" w16cid:durableId="282689497">
    <w:abstractNumId w:val="2"/>
  </w:num>
  <w:num w:numId="10" w16cid:durableId="1239554597">
    <w:abstractNumId w:val="2"/>
  </w:num>
  <w:num w:numId="11" w16cid:durableId="1810320887">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85"/>
    <w:rsid w:val="00007857"/>
    <w:rsid w:val="00024BA2"/>
    <w:rsid w:val="00026D77"/>
    <w:rsid w:val="00051107"/>
    <w:rsid w:val="00071764"/>
    <w:rsid w:val="000A16F9"/>
    <w:rsid w:val="000A5E28"/>
    <w:rsid w:val="000E504C"/>
    <w:rsid w:val="00137803"/>
    <w:rsid w:val="001A3EFD"/>
    <w:rsid w:val="001E0E85"/>
    <w:rsid w:val="001E3DD9"/>
    <w:rsid w:val="001E575F"/>
    <w:rsid w:val="002141D1"/>
    <w:rsid w:val="00251CDD"/>
    <w:rsid w:val="0025514A"/>
    <w:rsid w:val="002A046E"/>
    <w:rsid w:val="002D4C49"/>
    <w:rsid w:val="002E3F74"/>
    <w:rsid w:val="002F5B57"/>
    <w:rsid w:val="00302596"/>
    <w:rsid w:val="00316E19"/>
    <w:rsid w:val="003C76E3"/>
    <w:rsid w:val="003E774C"/>
    <w:rsid w:val="00444CCA"/>
    <w:rsid w:val="004845FF"/>
    <w:rsid w:val="004C7B42"/>
    <w:rsid w:val="004D33B4"/>
    <w:rsid w:val="005600E0"/>
    <w:rsid w:val="005A735F"/>
    <w:rsid w:val="0062198D"/>
    <w:rsid w:val="0062585B"/>
    <w:rsid w:val="00642035"/>
    <w:rsid w:val="00644491"/>
    <w:rsid w:val="00651A98"/>
    <w:rsid w:val="006D71F8"/>
    <w:rsid w:val="00701155"/>
    <w:rsid w:val="00704C21"/>
    <w:rsid w:val="00736516"/>
    <w:rsid w:val="007610FE"/>
    <w:rsid w:val="00761ACD"/>
    <w:rsid w:val="007E011D"/>
    <w:rsid w:val="0085307E"/>
    <w:rsid w:val="00863E7B"/>
    <w:rsid w:val="00876414"/>
    <w:rsid w:val="0089052C"/>
    <w:rsid w:val="00891631"/>
    <w:rsid w:val="008D671E"/>
    <w:rsid w:val="00910F24"/>
    <w:rsid w:val="00921209"/>
    <w:rsid w:val="00967725"/>
    <w:rsid w:val="00972604"/>
    <w:rsid w:val="00A87B8F"/>
    <w:rsid w:val="00AA1CB8"/>
    <w:rsid w:val="00AC6264"/>
    <w:rsid w:val="00AD1580"/>
    <w:rsid w:val="00AE3309"/>
    <w:rsid w:val="00B35D28"/>
    <w:rsid w:val="00B400EC"/>
    <w:rsid w:val="00B443D1"/>
    <w:rsid w:val="00BB0427"/>
    <w:rsid w:val="00BC001B"/>
    <w:rsid w:val="00BD45DA"/>
    <w:rsid w:val="00BE277F"/>
    <w:rsid w:val="00C25E07"/>
    <w:rsid w:val="00C477BA"/>
    <w:rsid w:val="00C76496"/>
    <w:rsid w:val="00CC5F63"/>
    <w:rsid w:val="00D1381F"/>
    <w:rsid w:val="00D27E1F"/>
    <w:rsid w:val="00DC5F39"/>
    <w:rsid w:val="00E7375F"/>
    <w:rsid w:val="00E81BE8"/>
    <w:rsid w:val="00F0536F"/>
    <w:rsid w:val="00FC70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3F1D"/>
  <w15:docId w15:val="{BB44DC49-2D03-E04B-8F96-37F21AA4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46B"/>
    <w:rPr>
      <w:rFonts w:ascii="Times New Roman" w:hAnsi="Times New Roman"/>
      <w:sz w:val="22"/>
    </w:rPr>
  </w:style>
  <w:style w:type="paragraph" w:styleId="Heading1">
    <w:name w:val="heading 1"/>
    <w:basedOn w:val="Normal"/>
    <w:next w:val="BodyText"/>
    <w:uiPriority w:val="9"/>
    <w:qFormat/>
    <w:rsid w:val="00C92390"/>
    <w:pPr>
      <w:keepNext/>
      <w:keepLines/>
      <w:spacing w:before="480" w:after="0"/>
      <w:outlineLvl w:val="0"/>
    </w:pPr>
    <w:rPr>
      <w:rFonts w:ascii="Helvetica Neue" w:eastAsiaTheme="majorEastAsia" w:hAnsi="Helvetica Neue" w:cstheme="majorBidi"/>
      <w:b/>
      <w:bCs/>
      <w:color w:val="1F497D" w:themeColor="text2"/>
      <w:sz w:val="28"/>
      <w:szCs w:val="32"/>
    </w:rPr>
  </w:style>
  <w:style w:type="paragraph" w:styleId="Heading2">
    <w:name w:val="heading 2"/>
    <w:basedOn w:val="Normal"/>
    <w:next w:val="BodyText"/>
    <w:uiPriority w:val="9"/>
    <w:unhideWhenUsed/>
    <w:qFormat/>
    <w:rsid w:val="00C92390"/>
    <w:pPr>
      <w:keepNext/>
      <w:keepLines/>
      <w:spacing w:before="200" w:after="0"/>
      <w:outlineLvl w:val="1"/>
    </w:pPr>
    <w:rPr>
      <w:rFonts w:ascii="Helvetica Neue Medium" w:eastAsiaTheme="majorEastAsia" w:hAnsi="Helvetica Neue Medium" w:cstheme="majorBidi"/>
      <w:bCs/>
      <w:color w:val="1F497D" w:themeColor="text2"/>
      <w:sz w:val="24"/>
      <w:szCs w:val="32"/>
    </w:rPr>
  </w:style>
  <w:style w:type="paragraph" w:styleId="Heading3">
    <w:name w:val="heading 3"/>
    <w:basedOn w:val="Normal"/>
    <w:next w:val="BodyText"/>
    <w:uiPriority w:val="9"/>
    <w:unhideWhenUsed/>
    <w:qFormat/>
    <w:rsid w:val="004B7814"/>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1295"/>
    <w:pPr>
      <w:spacing w:before="180" w:after="180"/>
    </w:pPr>
    <w:rPr>
      <w:rFonts w:cs="Times New Roman"/>
    </w:rPr>
  </w:style>
  <w:style w:type="paragraph" w:customStyle="1" w:styleId="FirstParagraph">
    <w:name w:val="First Paragraph"/>
    <w:basedOn w:val="BodyText"/>
    <w:next w:val="BodyText"/>
    <w:qFormat/>
    <w:rsid w:val="00431E46"/>
  </w:style>
  <w:style w:type="paragraph" w:customStyle="1" w:styleId="Compact">
    <w:name w:val="Compact"/>
    <w:basedOn w:val="BodyText"/>
    <w:next w:val="ListBullet"/>
    <w:qFormat/>
    <w:pPr>
      <w:spacing w:before="36" w:after="36"/>
    </w:pPr>
  </w:style>
  <w:style w:type="paragraph" w:styleId="Title">
    <w:name w:val="Title"/>
    <w:basedOn w:val="Normal"/>
    <w:next w:val="BodyText"/>
    <w:qFormat/>
    <w:rsid w:val="00C92390"/>
    <w:pPr>
      <w:keepNext/>
      <w:keepLines/>
      <w:spacing w:before="600" w:after="360"/>
      <w:jc w:val="center"/>
    </w:pPr>
    <w:rPr>
      <w:rFonts w:ascii="Helvetica Neue" w:eastAsiaTheme="majorEastAsia" w:hAnsi="Helvetica Neue"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92390"/>
    <w:pPr>
      <w:keepNext/>
      <w:keepLines/>
      <w:spacing w:before="120" w:after="320"/>
      <w:jc w:val="center"/>
    </w:pPr>
    <w:rPr>
      <w:rFonts w:ascii="Times" w:hAnsi="Times" w:cs="Times New Roman"/>
      <w:b/>
      <w:color w:val="17365D" w:themeColor="tex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146B"/>
    <w:pPr>
      <w:spacing w:before="100" w:after="100"/>
      <w:ind w:left="720"/>
    </w:pPr>
    <w:rPr>
      <w:rFonts w:eastAsiaTheme="majorEastAsia" w:cstheme="majorBidi"/>
      <w:bCs/>
      <w:szCs w:val="20"/>
    </w:rPr>
  </w:style>
  <w:style w:type="paragraph" w:styleId="FootnoteText">
    <w:name w:val="footnote text"/>
    <w:basedOn w:val="Normal"/>
    <w:uiPriority w:val="9"/>
    <w:unhideWhenUsed/>
    <w:qFormat/>
    <w:rsid w:val="00F9545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w:hAnsi="Times"/>
      <w:sz w:val="24"/>
    </w:rPr>
  </w:style>
  <w:style w:type="character" w:customStyle="1" w:styleId="VerbatimChar">
    <w:name w:val="Verbatim Char"/>
    <w:basedOn w:val="CaptionChar"/>
    <w:link w:val="SourceCode"/>
    <w:rsid w:val="00FF7A57"/>
    <w:rPr>
      <w:rFonts w:ascii="Monaco" w:hAnsi="Monaco"/>
      <w:sz w:val="18"/>
      <w:shd w:val="clear" w:color="auto" w:fill="F2F2F2"/>
    </w:rPr>
  </w:style>
  <w:style w:type="character" w:styleId="FootnoteReference">
    <w:name w:val="footnote reference"/>
    <w:basedOn w:val="CaptionChar"/>
    <w:rPr>
      <w:rFonts w:ascii="Times" w:hAnsi="Times"/>
      <w:sz w:val="24"/>
      <w:vertAlign w:val="superscript"/>
    </w:rPr>
  </w:style>
  <w:style w:type="character" w:styleId="Hyperlink">
    <w:name w:val="Hyperlink"/>
    <w:basedOn w:val="CaptionChar"/>
    <w:rsid w:val="001305FE"/>
    <w:rPr>
      <w:rFonts w:ascii="Times" w:hAnsi="Times"/>
      <w:color w:val="365F91" w:themeColor="accent1" w:themeShade="BF"/>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F7A57"/>
    <w:pPr>
      <w:shd w:val="clear" w:color="auto" w:fill="F2F2F2"/>
      <w:wordWrap w:val="0"/>
    </w:pPr>
    <w:rPr>
      <w:rFonts w:ascii="Monaco" w:hAnsi="Monaco"/>
      <w:sz w:val="18"/>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E1295"/>
    <w:rPr>
      <w:rFonts w:ascii="Times New Roman" w:hAnsi="Times New Roman" w:cs="Times New Roman"/>
      <w:sz w:val="24"/>
    </w:rPr>
  </w:style>
  <w:style w:type="paragraph" w:customStyle="1" w:styleId="Style1">
    <w:name w:val="Style1"/>
    <w:basedOn w:val="BodyText"/>
    <w:qFormat/>
    <w:rsid w:val="00F95457"/>
    <w:rPr>
      <w:i/>
    </w:rPr>
  </w:style>
  <w:style w:type="paragraph" w:styleId="ListBullet">
    <w:name w:val="List Bullet"/>
    <w:basedOn w:val="Normal"/>
    <w:unhideWhenUsed/>
    <w:rsid w:val="00BA0032"/>
    <w:pPr>
      <w:numPr>
        <w:numId w:val="2"/>
      </w:numPr>
      <w:ind w:left="1920"/>
    </w:pPr>
    <w:rPr>
      <w:rFonts w:cs="Times New Roman"/>
    </w:rPr>
  </w:style>
  <w:style w:type="paragraph" w:styleId="BalloonText">
    <w:name w:val="Balloon Text"/>
    <w:basedOn w:val="Normal"/>
    <w:link w:val="BalloonTextChar"/>
    <w:semiHidden/>
    <w:unhideWhenUsed/>
    <w:rsid w:val="006A1CD1"/>
    <w:pPr>
      <w:spacing w:after="0"/>
    </w:pPr>
    <w:rPr>
      <w:sz w:val="18"/>
      <w:szCs w:val="18"/>
    </w:rPr>
  </w:style>
  <w:style w:type="character" w:customStyle="1" w:styleId="BalloonTextChar">
    <w:name w:val="Balloon Text Char"/>
    <w:basedOn w:val="DefaultParagraphFont"/>
    <w:link w:val="BalloonText"/>
    <w:semiHidden/>
    <w:rsid w:val="006A1CD1"/>
    <w:rPr>
      <w:rFonts w:ascii="Times New Roman" w:hAnsi="Times New Roman"/>
      <w:sz w:val="18"/>
      <w:szCs w:val="18"/>
    </w:rPr>
  </w:style>
  <w:style w:type="paragraph" w:styleId="ListBullet2">
    <w:name w:val="List Bullet 2"/>
    <w:basedOn w:val="Normal"/>
    <w:unhideWhenUsed/>
    <w:rsid w:val="002D4428"/>
    <w:pPr>
      <w:numPr>
        <w:numId w:val="1"/>
      </w:numPr>
      <w:contextualSpacing/>
    </w:pPr>
  </w:style>
  <w:style w:type="paragraph" w:styleId="Index1">
    <w:name w:val="index 1"/>
    <w:basedOn w:val="Normal"/>
    <w:next w:val="Normal"/>
    <w:autoRedefine/>
    <w:rsid w:val="002D4428"/>
    <w:pPr>
      <w:spacing w:after="0"/>
      <w:ind w:left="240" w:hanging="240"/>
    </w:pPr>
  </w:style>
  <w:style w:type="paragraph" w:styleId="IndexHeading">
    <w:name w:val="index heading"/>
    <w:basedOn w:val="Normal"/>
    <w:next w:val="Index1"/>
    <w:unhideWhenUsed/>
    <w:rsid w:val="002D4428"/>
    <w:rPr>
      <w:rFonts w:asciiTheme="majorHAnsi" w:eastAsiaTheme="majorEastAsia" w:hAnsiTheme="majorHAnsi" w:cstheme="majorBidi"/>
      <w:b/>
      <w:bCs/>
    </w:rPr>
  </w:style>
  <w:style w:type="paragraph" w:styleId="Header">
    <w:name w:val="header"/>
    <w:basedOn w:val="Normal"/>
    <w:link w:val="HeaderChar"/>
    <w:unhideWhenUsed/>
    <w:rsid w:val="006543DF"/>
    <w:pPr>
      <w:tabs>
        <w:tab w:val="center" w:pos="4680"/>
        <w:tab w:val="right" w:pos="9360"/>
      </w:tabs>
      <w:spacing w:after="0"/>
    </w:pPr>
    <w:rPr>
      <w:rFonts w:ascii="Times" w:hAnsi="Times"/>
      <w:color w:val="808080" w:themeColor="background1" w:themeShade="80"/>
      <w:sz w:val="20"/>
    </w:rPr>
  </w:style>
  <w:style w:type="character" w:customStyle="1" w:styleId="HeaderChar">
    <w:name w:val="Header Char"/>
    <w:basedOn w:val="DefaultParagraphFont"/>
    <w:link w:val="Header"/>
    <w:rsid w:val="006543DF"/>
    <w:rPr>
      <w:rFonts w:ascii="Times" w:hAnsi="Times"/>
      <w:color w:val="808080" w:themeColor="background1" w:themeShade="80"/>
      <w:sz w:val="20"/>
    </w:rPr>
  </w:style>
  <w:style w:type="paragraph" w:styleId="Footer">
    <w:name w:val="footer"/>
    <w:basedOn w:val="Normal"/>
    <w:link w:val="FooterChar"/>
    <w:unhideWhenUsed/>
    <w:rsid w:val="006543DF"/>
    <w:pPr>
      <w:tabs>
        <w:tab w:val="center" w:pos="4680"/>
        <w:tab w:val="right" w:pos="9360"/>
      </w:tabs>
      <w:spacing w:after="0"/>
    </w:pPr>
  </w:style>
  <w:style w:type="character" w:customStyle="1" w:styleId="FooterChar">
    <w:name w:val="Footer Char"/>
    <w:basedOn w:val="DefaultParagraphFont"/>
    <w:link w:val="Footer"/>
    <w:rsid w:val="006543DF"/>
    <w:rPr>
      <w:rFonts w:ascii="Helvetica" w:hAnsi="Helvetica"/>
      <w:sz w:val="24"/>
    </w:rPr>
  </w:style>
  <w:style w:type="character" w:styleId="FollowedHyperlink">
    <w:name w:val="FollowedHyperlink"/>
    <w:basedOn w:val="DefaultParagraphFont"/>
    <w:semiHidden/>
    <w:unhideWhenUsed/>
    <w:rsid w:val="00C92390"/>
    <w:rPr>
      <w:rFonts w:ascii="Times" w:hAnsi="Times"/>
      <w:color w:val="800080" w:themeColor="followedHyperlink"/>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yle.tidyverse.org/" TargetMode="External"/><Relationship Id="rId13" Type="http://schemas.openxmlformats.org/officeDocument/2006/relationships/hyperlink" Target="https://yale.instructure.com/courses/89156/quizzes/62866" TargetMode="External"/><Relationship Id="rId18" Type="http://schemas.openxmlformats.org/officeDocument/2006/relationships/hyperlink" Target="https://r4ds.hadley.nz/data-transform.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ale.instructure.com/courses/89156/quizzes/62867" TargetMode="External"/><Relationship Id="rId12" Type="http://schemas.openxmlformats.org/officeDocument/2006/relationships/image" Target="media/image4.png"/><Relationship Id="rId17" Type="http://schemas.openxmlformats.org/officeDocument/2006/relationships/hyperlink" Target="https://ggplot2.tidyverse.org/" TargetMode="External"/><Relationship Id="rId2" Type="http://schemas.openxmlformats.org/officeDocument/2006/relationships/styles" Target="styles.xml"/><Relationship Id="rId16" Type="http://schemas.openxmlformats.org/officeDocument/2006/relationships/hyperlink" Target="https://ggplot2.tidyverse.org/reference/scale_manua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ropengov.github.io/giscoR/"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yale.instructure.com/courses/89156/quizzes/6286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4ds.hadley.nz/workflow-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12</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Problem Set 1</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Nikhilla</dc:creator>
  <cp:keywords/>
  <cp:lastModifiedBy>Nikhilla</cp:lastModifiedBy>
  <cp:revision>57</cp:revision>
  <cp:lastPrinted>2023-09-06T03:08:00Z</cp:lastPrinted>
  <dcterms:created xsi:type="dcterms:W3CDTF">2023-09-07T01:15:00Z</dcterms:created>
  <dcterms:modified xsi:type="dcterms:W3CDTF">2023-09-11T03:21:00Z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subtitle">
    <vt:lpwstr>Due Monday September 11, 2023, 10am</vt:lpwstr>
  </property>
  <property fmtid="{D5CDD505-2E9C-101B-9397-08002B2CF9AE}" pid="9" name="toc-title">
    <vt:lpwstr>Table of contents</vt:lpwstr>
  </property>
</Properties>
</file>