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F24" w14:textId="77777777" w:rsidR="00256EC2" w:rsidRDefault="00491878">
      <w:pPr>
        <w:pStyle w:val="Title"/>
      </w:pPr>
      <w:r>
        <w:t>Problem Set 5</w:t>
      </w:r>
    </w:p>
    <w:p w14:paraId="784FE362" w14:textId="77777777" w:rsidR="00256EC2" w:rsidRDefault="00491878">
      <w:pPr>
        <w:pStyle w:val="Subtitle"/>
      </w:pPr>
      <w:r>
        <w:t>Due on October 9, 2023, 10am</w:t>
      </w:r>
    </w:p>
    <w:p w14:paraId="23B3397A" w14:textId="77777777" w:rsidR="000643B0" w:rsidRDefault="000643B0" w:rsidP="000643B0">
      <w:pPr>
        <w:pStyle w:val="FirstParagraph"/>
      </w:pPr>
      <w:r>
        <w:t>To successfully complete this problem set, please follow these steps:</w:t>
      </w:r>
    </w:p>
    <w:p w14:paraId="2DB0C853" w14:textId="77777777" w:rsidR="000643B0" w:rsidRDefault="000643B0" w:rsidP="00F35BAA">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7201EB2C" w14:textId="77777777" w:rsidR="000643B0" w:rsidRDefault="000643B0" w:rsidP="00F35BAA">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4EA7DAB7" w14:textId="77777777" w:rsidR="000643B0" w:rsidRDefault="000643B0" w:rsidP="00F35BAA">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187E6F55" w14:textId="77777777" w:rsidR="000643B0" w:rsidRDefault="000643B0" w:rsidP="00F35BAA">
      <w:pPr>
        <w:numPr>
          <w:ilvl w:val="0"/>
          <w:numId w:val="12"/>
        </w:numPr>
      </w:pPr>
      <w:r>
        <w:t>Your name:</w:t>
      </w:r>
    </w:p>
    <w:tbl>
      <w:tblPr>
        <w:tblW w:w="7200" w:type="dxa"/>
        <w:tblInd w:w="720" w:type="dxa"/>
        <w:tblLayout w:type="fixed"/>
        <w:tblLook w:val="0400" w:firstRow="0" w:lastRow="0" w:firstColumn="0" w:lastColumn="0" w:noHBand="0" w:noVBand="1"/>
      </w:tblPr>
      <w:tblGrid>
        <w:gridCol w:w="7200"/>
      </w:tblGrid>
      <w:tr w:rsidR="000643B0" w14:paraId="1E21EC61" w14:textId="77777777" w:rsidTr="00000116">
        <w:trPr>
          <w:trHeight w:val="432"/>
        </w:trPr>
        <w:tc>
          <w:tcPr>
            <w:tcW w:w="7200" w:type="dxa"/>
            <w:shd w:val="clear" w:color="auto" w:fill="FFF2CC"/>
            <w:tcMar>
              <w:top w:w="144" w:type="dxa"/>
              <w:left w:w="115" w:type="dxa"/>
              <w:bottom w:w="144" w:type="dxa"/>
              <w:right w:w="115" w:type="dxa"/>
            </w:tcMar>
          </w:tcPr>
          <w:p w14:paraId="4581C2FB" w14:textId="53D652DE" w:rsidR="000643B0" w:rsidRDefault="00DD19BA" w:rsidP="00000116">
            <w:pPr>
              <w:rPr>
                <w:rFonts w:ascii="Calibri" w:eastAsia="Calibri" w:hAnsi="Calibri" w:cs="Calibri"/>
              </w:rPr>
            </w:pPr>
            <w:r>
              <w:rPr>
                <w:rFonts w:ascii="Calibri" w:eastAsia="Calibri" w:hAnsi="Calibri" w:cs="Calibri"/>
              </w:rPr>
              <w:t>Nikhilla Bhuvana Sundar</w:t>
            </w:r>
          </w:p>
        </w:tc>
      </w:tr>
    </w:tbl>
    <w:p w14:paraId="16760CDF" w14:textId="77777777" w:rsidR="000643B0" w:rsidRDefault="000643B0" w:rsidP="000643B0">
      <w:pPr>
        <w:ind w:left="720"/>
      </w:pPr>
    </w:p>
    <w:p w14:paraId="49D8935D" w14:textId="77777777" w:rsidR="000643B0" w:rsidRDefault="000643B0" w:rsidP="00F35BAA">
      <w:pPr>
        <w:numPr>
          <w:ilvl w:val="0"/>
          <w:numId w:val="12"/>
        </w:numPr>
      </w:pPr>
      <w:r>
        <w:t>Group members, if any:</w:t>
      </w:r>
    </w:p>
    <w:tbl>
      <w:tblPr>
        <w:tblW w:w="7200" w:type="dxa"/>
        <w:tblInd w:w="720" w:type="dxa"/>
        <w:tblLayout w:type="fixed"/>
        <w:tblLook w:val="0400" w:firstRow="0" w:lastRow="0" w:firstColumn="0" w:lastColumn="0" w:noHBand="0" w:noVBand="1"/>
      </w:tblPr>
      <w:tblGrid>
        <w:gridCol w:w="7200"/>
      </w:tblGrid>
      <w:tr w:rsidR="000643B0" w14:paraId="7ACF55B7" w14:textId="77777777" w:rsidTr="00000116">
        <w:trPr>
          <w:trHeight w:val="432"/>
        </w:trPr>
        <w:tc>
          <w:tcPr>
            <w:tcW w:w="7200" w:type="dxa"/>
            <w:shd w:val="clear" w:color="auto" w:fill="FFF2CC"/>
            <w:tcMar>
              <w:top w:w="144" w:type="dxa"/>
              <w:left w:w="115" w:type="dxa"/>
              <w:bottom w:w="144" w:type="dxa"/>
              <w:right w:w="115" w:type="dxa"/>
            </w:tcMar>
          </w:tcPr>
          <w:p w14:paraId="149A3426" w14:textId="77777777" w:rsidR="000643B0" w:rsidRDefault="000643B0" w:rsidP="00000116">
            <w:pPr>
              <w:rPr>
                <w:rFonts w:ascii="Calibri" w:eastAsia="Calibri" w:hAnsi="Calibri" w:cs="Calibri"/>
              </w:rPr>
            </w:pPr>
          </w:p>
        </w:tc>
      </w:tr>
    </w:tbl>
    <w:p w14:paraId="7F184B5B" w14:textId="77777777" w:rsidR="000643B0" w:rsidRDefault="000643B0" w:rsidP="000643B0"/>
    <w:p w14:paraId="620FE841" w14:textId="77777777" w:rsidR="000643B0" w:rsidRDefault="000643B0" w:rsidP="00F35BAA">
      <w:pPr>
        <w:numPr>
          <w:ilvl w:val="0"/>
          <w:numId w:val="12"/>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0643B0" w14:paraId="2359A19B" w14:textId="77777777" w:rsidTr="00000116">
        <w:trPr>
          <w:trHeight w:val="432"/>
        </w:trPr>
        <w:tc>
          <w:tcPr>
            <w:tcW w:w="7200" w:type="dxa"/>
            <w:shd w:val="clear" w:color="auto" w:fill="FFF2CC"/>
            <w:tcMar>
              <w:top w:w="144" w:type="dxa"/>
              <w:left w:w="115" w:type="dxa"/>
              <w:bottom w:w="144" w:type="dxa"/>
              <w:right w:w="115" w:type="dxa"/>
            </w:tcMar>
          </w:tcPr>
          <w:p w14:paraId="174DEBBE" w14:textId="64AD9550" w:rsidR="000643B0" w:rsidRDefault="00491878" w:rsidP="00000116">
            <w:pPr>
              <w:rPr>
                <w:rFonts w:ascii="Calibri" w:eastAsia="Calibri" w:hAnsi="Calibri" w:cs="Calibri"/>
              </w:rPr>
            </w:pPr>
            <w:r>
              <w:rPr>
                <w:rFonts w:ascii="Calibri" w:eastAsia="Calibri" w:hAnsi="Calibri" w:cs="Calibri"/>
              </w:rPr>
              <w:t>X</w:t>
            </w:r>
          </w:p>
        </w:tc>
      </w:tr>
    </w:tbl>
    <w:p w14:paraId="40997905" w14:textId="77777777" w:rsidR="000643B0" w:rsidRDefault="000643B0" w:rsidP="000643B0">
      <w:pPr>
        <w:pStyle w:val="FirstParagraph"/>
      </w:pPr>
    </w:p>
    <w:p w14:paraId="5E733F5B" w14:textId="77777777" w:rsidR="00256EC2" w:rsidRDefault="00491878">
      <w:pPr>
        <w:pStyle w:val="FirstParagraph"/>
      </w:pPr>
      <w:r>
        <w:lastRenderedPageBreak/>
        <w:t xml:space="preserve">This problem set works with two datasets. </w:t>
      </w:r>
      <w:proofErr w:type="spellStart"/>
      <w:r>
        <w:t>Autograder</w:t>
      </w:r>
      <w:proofErr w:type="spellEnd"/>
      <w:r>
        <w:t xml:space="preserve"> will have the following packages loaded:</w:t>
      </w:r>
    </w:p>
    <w:p w14:paraId="06527F26" w14:textId="3F5E5E48" w:rsidR="00256EC2" w:rsidRDefault="00491878">
      <w:pPr>
        <w:pStyle w:val="SourceCode"/>
      </w:pPr>
      <w:proofErr w:type="spellStart"/>
      <w:r>
        <w:rPr>
          <w:rStyle w:val="VerbatimChar"/>
        </w:rPr>
        <w:t>tidyverse</w:t>
      </w:r>
      <w:proofErr w:type="spellEnd"/>
      <w:r>
        <w:br/>
      </w:r>
      <w:r>
        <w:rPr>
          <w:rStyle w:val="VerbatimChar"/>
        </w:rPr>
        <w:t>haven</w:t>
      </w:r>
      <w:r w:rsidR="008A78A5">
        <w:br/>
      </w:r>
      <w:proofErr w:type="spellStart"/>
      <w:r w:rsidR="008A78A5">
        <w:t>modelsummary</w:t>
      </w:r>
      <w:proofErr w:type="spellEnd"/>
      <w:r>
        <w:br/>
      </w:r>
      <w:proofErr w:type="spellStart"/>
      <w:r>
        <w:rPr>
          <w:rStyle w:val="VerbatimChar"/>
        </w:rPr>
        <w:t>fixest</w:t>
      </w:r>
      <w:proofErr w:type="spellEnd"/>
    </w:p>
    <w:p w14:paraId="25E4764D" w14:textId="77777777" w:rsidR="00256EC2" w:rsidRDefault="00491878">
      <w:pPr>
        <w:pStyle w:val="Heading1"/>
      </w:pPr>
      <w:bookmarkStart w:id="0" w:name="problem-1"/>
      <w:r>
        <w:t>Problem 1</w:t>
      </w:r>
    </w:p>
    <w:p w14:paraId="489B22DE" w14:textId="77777777" w:rsidR="00256EC2" w:rsidRDefault="00491878">
      <w:pPr>
        <w:pStyle w:val="FirstParagraph"/>
      </w:pPr>
      <w:r>
        <w:t>In this problem, we will conduct a simple version of the analysis in the following article:</w:t>
      </w:r>
    </w:p>
    <w:p w14:paraId="02956FA6" w14:textId="77777777" w:rsidR="00256EC2" w:rsidRDefault="00491878">
      <w:pPr>
        <w:pStyle w:val="BlockText"/>
      </w:pPr>
      <w:r>
        <w:t xml:space="preserve">Edward Miguel, Shanker </w:t>
      </w:r>
      <w:proofErr w:type="spellStart"/>
      <w:r>
        <w:t>Satyanath</w:t>
      </w:r>
      <w:proofErr w:type="spellEnd"/>
      <w:r>
        <w:t xml:space="preserve">, and Ernest </w:t>
      </w:r>
      <w:proofErr w:type="spellStart"/>
      <w:r>
        <w:t>Sergenti</w:t>
      </w:r>
      <w:proofErr w:type="spellEnd"/>
      <w:r>
        <w:t xml:space="preserve"> (2004). “Economic Shocks and Civil Conflict: An Instrumental Variables Approach”, </w:t>
      </w:r>
      <w:r>
        <w:rPr>
          <w:i/>
          <w:iCs/>
        </w:rPr>
        <w:t>Journal of Political Economy</w:t>
      </w:r>
      <w:r>
        <w:t>.</w:t>
      </w:r>
    </w:p>
    <w:p w14:paraId="39E8F458" w14:textId="77777777" w:rsidR="00256EC2" w:rsidRDefault="00491878">
      <w:pPr>
        <w:pStyle w:val="Heading2"/>
      </w:pPr>
      <w:bookmarkStart w:id="1" w:name="section"/>
      <w:r>
        <w:t>1.1</w:t>
      </w:r>
    </w:p>
    <w:p w14:paraId="38F2A0EC" w14:textId="77777777" w:rsidR="00256EC2" w:rsidRDefault="00491878">
      <w:pPr>
        <w:pStyle w:val="FirstParagraph"/>
      </w:pPr>
      <w:r>
        <w:t xml:space="preserve">The Stata dataset </w:t>
      </w:r>
      <w:proofErr w:type="spellStart"/>
      <w:r w:rsidRPr="007C22ED">
        <w:rPr>
          <w:rStyle w:val="VerbatimChar"/>
          <w:b/>
          <w:bCs/>
        </w:rPr>
        <w:t>miguel_africa.dta</w:t>
      </w:r>
      <w:proofErr w:type="spellEnd"/>
      <w:r>
        <w:t xml:space="preserve"> is the author’s dataset described in the paper. Each observation represents a country-year combination, and includes the following variables.</w:t>
      </w:r>
    </w:p>
    <w:p w14:paraId="4F145D1E" w14:textId="77777777" w:rsidR="00256EC2" w:rsidRDefault="00491878">
      <w:pPr>
        <w:pStyle w:val="BodyText"/>
      </w:pPr>
      <w:r>
        <w:t>The paper’s authors are interested in the degree to which conflict is produced by economic shocks. They use change in rainfall from the previous year to instrument for economic shocks.</w:t>
      </w:r>
    </w:p>
    <w:tbl>
      <w:tblPr>
        <w:tblStyle w:val="Table"/>
        <w:tblW w:w="5000" w:type="pct"/>
        <w:tblLook w:val="0020" w:firstRow="1" w:lastRow="0" w:firstColumn="0" w:lastColumn="0" w:noHBand="0" w:noVBand="0"/>
      </w:tblPr>
      <w:tblGrid>
        <w:gridCol w:w="1885"/>
        <w:gridCol w:w="6035"/>
      </w:tblGrid>
      <w:tr w:rsidR="00256EC2" w14:paraId="4C35F87A" w14:textId="77777777" w:rsidTr="006314EE">
        <w:trPr>
          <w:tblHeader/>
        </w:trPr>
        <w:tc>
          <w:tcPr>
            <w:tcW w:w="0" w:type="auto"/>
            <w:tcBorders>
              <w:top w:val="single" w:sz="4" w:space="0" w:color="000000"/>
              <w:bottom w:val="single" w:sz="4" w:space="0" w:color="000000"/>
            </w:tcBorders>
          </w:tcPr>
          <w:p w14:paraId="5B452A81" w14:textId="77777777" w:rsidR="00256EC2" w:rsidRDefault="00491878">
            <w:pPr>
              <w:pStyle w:val="Compact"/>
            </w:pPr>
            <w:r>
              <w:rPr>
                <w:b/>
                <w:bCs/>
              </w:rPr>
              <w:t>Variable name</w:t>
            </w:r>
          </w:p>
        </w:tc>
        <w:tc>
          <w:tcPr>
            <w:tcW w:w="0" w:type="auto"/>
            <w:tcBorders>
              <w:top w:val="single" w:sz="4" w:space="0" w:color="000000"/>
              <w:bottom w:val="single" w:sz="4" w:space="0" w:color="000000"/>
            </w:tcBorders>
          </w:tcPr>
          <w:p w14:paraId="077C7234" w14:textId="77777777" w:rsidR="00256EC2" w:rsidRDefault="00491878">
            <w:pPr>
              <w:pStyle w:val="Compact"/>
            </w:pPr>
            <w:r>
              <w:rPr>
                <w:b/>
                <w:bCs/>
              </w:rPr>
              <w:t>Description</w:t>
            </w:r>
          </w:p>
        </w:tc>
      </w:tr>
      <w:tr w:rsidR="00256EC2" w14:paraId="23559108" w14:textId="77777777" w:rsidTr="006314EE">
        <w:tc>
          <w:tcPr>
            <w:tcW w:w="0" w:type="auto"/>
            <w:tcBorders>
              <w:top w:val="single" w:sz="4" w:space="0" w:color="000000"/>
            </w:tcBorders>
          </w:tcPr>
          <w:p w14:paraId="4D8A3404" w14:textId="77777777" w:rsidR="00256EC2" w:rsidRDefault="00491878">
            <w:pPr>
              <w:pStyle w:val="Compact"/>
            </w:pPr>
            <w:r>
              <w:rPr>
                <w:rStyle w:val="VerbatimChar"/>
              </w:rPr>
              <w:t>year</w:t>
            </w:r>
          </w:p>
        </w:tc>
        <w:tc>
          <w:tcPr>
            <w:tcW w:w="0" w:type="auto"/>
            <w:tcBorders>
              <w:top w:val="single" w:sz="4" w:space="0" w:color="000000"/>
            </w:tcBorders>
          </w:tcPr>
          <w:p w14:paraId="49FA532C" w14:textId="77777777" w:rsidR="00256EC2" w:rsidRDefault="00491878">
            <w:pPr>
              <w:pStyle w:val="Compact"/>
            </w:pPr>
            <w:r>
              <w:t>Year of measurement</w:t>
            </w:r>
          </w:p>
        </w:tc>
      </w:tr>
      <w:tr w:rsidR="00256EC2" w14:paraId="69267AA2" w14:textId="77777777">
        <w:tc>
          <w:tcPr>
            <w:tcW w:w="0" w:type="auto"/>
          </w:tcPr>
          <w:p w14:paraId="24A9B5C7" w14:textId="77777777" w:rsidR="00256EC2" w:rsidRDefault="00491878">
            <w:pPr>
              <w:pStyle w:val="Compact"/>
            </w:pPr>
            <w:proofErr w:type="spellStart"/>
            <w:r>
              <w:rPr>
                <w:rStyle w:val="VerbatimChar"/>
              </w:rPr>
              <w:t>country_name</w:t>
            </w:r>
            <w:proofErr w:type="spellEnd"/>
            <w:r>
              <w:t xml:space="preserve">, </w:t>
            </w:r>
            <w:proofErr w:type="spellStart"/>
            <w:r>
              <w:rPr>
                <w:rStyle w:val="VerbatimChar"/>
              </w:rPr>
              <w:t>country_code</w:t>
            </w:r>
            <w:proofErr w:type="spellEnd"/>
            <w:r>
              <w:t xml:space="preserve">, </w:t>
            </w:r>
            <w:proofErr w:type="spellStart"/>
            <w:r>
              <w:rPr>
                <w:rStyle w:val="VerbatimChar"/>
              </w:rPr>
              <w:t>ccode</w:t>
            </w:r>
            <w:proofErr w:type="spellEnd"/>
          </w:p>
        </w:tc>
        <w:tc>
          <w:tcPr>
            <w:tcW w:w="0" w:type="auto"/>
          </w:tcPr>
          <w:p w14:paraId="1DAF4CEA" w14:textId="77777777" w:rsidR="00256EC2" w:rsidRDefault="00491878">
            <w:pPr>
              <w:pStyle w:val="Compact"/>
            </w:pPr>
            <w:r>
              <w:t>Country (name, abbreviation, numerical code)</w:t>
            </w:r>
          </w:p>
        </w:tc>
      </w:tr>
      <w:tr w:rsidR="00256EC2" w14:paraId="348B54CA" w14:textId="77777777">
        <w:tc>
          <w:tcPr>
            <w:tcW w:w="0" w:type="auto"/>
          </w:tcPr>
          <w:p w14:paraId="043B7997" w14:textId="77777777" w:rsidR="00256EC2" w:rsidRDefault="00491878">
            <w:pPr>
              <w:pStyle w:val="Compact"/>
            </w:pPr>
            <w:proofErr w:type="spellStart"/>
            <w:r>
              <w:rPr>
                <w:rStyle w:val="VerbatimChar"/>
              </w:rPr>
              <w:t>any_prio</w:t>
            </w:r>
            <w:proofErr w:type="spellEnd"/>
          </w:p>
        </w:tc>
        <w:tc>
          <w:tcPr>
            <w:tcW w:w="0" w:type="auto"/>
          </w:tcPr>
          <w:p w14:paraId="78B43612" w14:textId="77777777" w:rsidR="00256EC2" w:rsidRDefault="00491878">
            <w:pPr>
              <w:pStyle w:val="Compact"/>
            </w:pPr>
            <w:r>
              <w:t xml:space="preserve">A binary variable for the </w:t>
            </w:r>
            <w:proofErr w:type="spellStart"/>
            <w:r>
              <w:t>occurence</w:t>
            </w:r>
            <w:proofErr w:type="spellEnd"/>
            <w:r>
              <w:t xml:space="preserve"> of any conflict fitting PRIO’s definition (25 battle deaths or more)</w:t>
            </w:r>
          </w:p>
        </w:tc>
      </w:tr>
      <w:tr w:rsidR="00256EC2" w14:paraId="48F39427" w14:textId="77777777">
        <w:tc>
          <w:tcPr>
            <w:tcW w:w="0" w:type="auto"/>
          </w:tcPr>
          <w:p w14:paraId="604093C9" w14:textId="77777777" w:rsidR="00256EC2" w:rsidRDefault="00491878">
            <w:pPr>
              <w:pStyle w:val="Compact"/>
            </w:pPr>
            <w:r>
              <w:rPr>
                <w:rStyle w:val="VerbatimChar"/>
              </w:rPr>
              <w:t>polity2l</w:t>
            </w:r>
          </w:p>
        </w:tc>
        <w:tc>
          <w:tcPr>
            <w:tcW w:w="0" w:type="auto"/>
          </w:tcPr>
          <w:p w14:paraId="28726E06" w14:textId="77777777" w:rsidR="00256EC2" w:rsidRDefault="00491878">
            <w:pPr>
              <w:pStyle w:val="Compact"/>
            </w:pPr>
            <w:r>
              <w:t>The polity score of the country in that year, logged. This is an expert-coded score for how democratic a country is in that year. Ranges from -10 to 10 (most Democratic)</w:t>
            </w:r>
          </w:p>
        </w:tc>
      </w:tr>
      <w:tr w:rsidR="00256EC2" w14:paraId="1885160D" w14:textId="77777777">
        <w:tc>
          <w:tcPr>
            <w:tcW w:w="0" w:type="auto"/>
          </w:tcPr>
          <w:p w14:paraId="438769F2" w14:textId="77777777" w:rsidR="00256EC2" w:rsidRDefault="00491878">
            <w:pPr>
              <w:pStyle w:val="Compact"/>
            </w:pPr>
            <w:proofErr w:type="spellStart"/>
            <w:r>
              <w:rPr>
                <w:rStyle w:val="VerbatimChar"/>
              </w:rPr>
              <w:t>GPCP_g</w:t>
            </w:r>
            <w:proofErr w:type="spellEnd"/>
          </w:p>
        </w:tc>
        <w:tc>
          <w:tcPr>
            <w:tcW w:w="0" w:type="auto"/>
          </w:tcPr>
          <w:p w14:paraId="3CF83138" w14:textId="77777777" w:rsidR="00256EC2" w:rsidRDefault="00491878">
            <w:pPr>
              <w:pStyle w:val="Compact"/>
            </w:pPr>
            <w:r>
              <w:t xml:space="preserve">Growth of Rainfall measured by the Global Precipitation Climatology Project (GPCP) at time </w:t>
            </w:r>
            <w:r>
              <w:rPr>
                <w:i/>
                <w:iCs/>
              </w:rPr>
              <w:t>t</w:t>
            </w:r>
            <w:r>
              <w:t>. See the paper p.733 for details of how growth (</w:t>
            </w:r>
            <m:oMath>
              <m: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t</m:t>
                  </m:r>
                </m:sub>
              </m:sSub>
            </m:oMath>
            <w:r>
              <w:t>) is calculated.</w:t>
            </w:r>
          </w:p>
        </w:tc>
      </w:tr>
      <w:tr w:rsidR="00256EC2" w14:paraId="0B7998EC" w14:textId="77777777">
        <w:tc>
          <w:tcPr>
            <w:tcW w:w="0" w:type="auto"/>
          </w:tcPr>
          <w:p w14:paraId="44ABA8FE" w14:textId="77777777" w:rsidR="00256EC2" w:rsidRDefault="00491878">
            <w:pPr>
              <w:pStyle w:val="Compact"/>
            </w:pPr>
            <w:proofErr w:type="spellStart"/>
            <w:r>
              <w:rPr>
                <w:rStyle w:val="VerbatimChar"/>
              </w:rPr>
              <w:t>GPCP_g_l</w:t>
            </w:r>
            <w:proofErr w:type="spellEnd"/>
          </w:p>
        </w:tc>
        <w:tc>
          <w:tcPr>
            <w:tcW w:w="0" w:type="auto"/>
          </w:tcPr>
          <w:p w14:paraId="087F01ED" w14:textId="77777777" w:rsidR="00256EC2" w:rsidRDefault="00491878">
            <w:pPr>
              <w:pStyle w:val="Compact"/>
            </w:pPr>
            <w:r>
              <w:t xml:space="preserve">The growth in rainfall in the prior year, i.e. lagged at time </w:t>
            </w:r>
            <w:r>
              <w:rPr>
                <w:i/>
                <w:iCs/>
              </w:rPr>
              <w:t>t - 1</w:t>
            </w:r>
            <w:r>
              <w:t>.</w:t>
            </w:r>
          </w:p>
        </w:tc>
      </w:tr>
      <w:tr w:rsidR="00256EC2" w14:paraId="2413263C" w14:textId="77777777">
        <w:tc>
          <w:tcPr>
            <w:tcW w:w="0" w:type="auto"/>
          </w:tcPr>
          <w:p w14:paraId="52EC5593" w14:textId="77777777" w:rsidR="00256EC2" w:rsidRDefault="00491878">
            <w:pPr>
              <w:pStyle w:val="Compact"/>
            </w:pPr>
            <w:proofErr w:type="spellStart"/>
            <w:r>
              <w:rPr>
                <w:rStyle w:val="VerbatimChar"/>
              </w:rPr>
              <w:t>gdp_g</w:t>
            </w:r>
            <w:proofErr w:type="spellEnd"/>
          </w:p>
        </w:tc>
        <w:tc>
          <w:tcPr>
            <w:tcW w:w="0" w:type="auto"/>
          </w:tcPr>
          <w:p w14:paraId="4F9BB8F3" w14:textId="77777777" w:rsidR="00256EC2" w:rsidRDefault="00491878">
            <w:pPr>
              <w:pStyle w:val="Compact"/>
            </w:pPr>
            <w:r>
              <w:t xml:space="preserve">The growth in GDP at year </w:t>
            </w:r>
            <w:r>
              <w:rPr>
                <w:i/>
                <w:iCs/>
              </w:rPr>
              <w:t>t</w:t>
            </w:r>
            <w:r>
              <w:t>, calculated the same way as rainfall.</w:t>
            </w:r>
          </w:p>
        </w:tc>
      </w:tr>
      <w:tr w:rsidR="00256EC2" w14:paraId="4A7C838F" w14:textId="77777777" w:rsidTr="006314EE">
        <w:tc>
          <w:tcPr>
            <w:tcW w:w="0" w:type="auto"/>
            <w:tcBorders>
              <w:bottom w:val="single" w:sz="4" w:space="0" w:color="000000"/>
            </w:tcBorders>
          </w:tcPr>
          <w:p w14:paraId="0DAE8B1D" w14:textId="77777777" w:rsidR="00256EC2" w:rsidRDefault="00491878">
            <w:pPr>
              <w:pStyle w:val="Compact"/>
            </w:pPr>
            <w:proofErr w:type="spellStart"/>
            <w:r>
              <w:rPr>
                <w:rStyle w:val="VerbatimChar"/>
              </w:rPr>
              <w:t>gdp_g_l</w:t>
            </w:r>
            <w:proofErr w:type="spellEnd"/>
          </w:p>
        </w:tc>
        <w:tc>
          <w:tcPr>
            <w:tcW w:w="0" w:type="auto"/>
            <w:tcBorders>
              <w:bottom w:val="single" w:sz="4" w:space="0" w:color="000000"/>
            </w:tcBorders>
          </w:tcPr>
          <w:p w14:paraId="7C1B9DAA" w14:textId="77777777" w:rsidR="00256EC2" w:rsidRDefault="00491878">
            <w:pPr>
              <w:pStyle w:val="Compact"/>
            </w:pPr>
            <w:r>
              <w:t xml:space="preserve">The growth in GDP at year </w:t>
            </w:r>
            <w:r>
              <w:rPr>
                <w:i/>
                <w:iCs/>
              </w:rPr>
              <w:t>t - 1</w:t>
            </w:r>
            <w:r>
              <w:t>, calculated the same way as rainfall.</w:t>
            </w:r>
          </w:p>
        </w:tc>
      </w:tr>
    </w:tbl>
    <w:p w14:paraId="61582E79" w14:textId="77777777" w:rsidR="006314EE" w:rsidRDefault="006314EE">
      <w:pPr>
        <w:pStyle w:val="Heading2"/>
      </w:pPr>
      <w:bookmarkStart w:id="2" w:name="section-1"/>
      <w:bookmarkEnd w:id="1"/>
    </w:p>
    <w:p w14:paraId="6CC06429" w14:textId="77777777" w:rsidR="006314EE" w:rsidRDefault="006314EE">
      <w:pPr>
        <w:rPr>
          <w:rFonts w:ascii="Helvetica Neue Medium" w:eastAsiaTheme="majorEastAsia" w:hAnsi="Helvetica Neue Medium" w:cstheme="majorBidi"/>
          <w:bCs/>
          <w:color w:val="1F497D" w:themeColor="text2"/>
          <w:sz w:val="24"/>
          <w:szCs w:val="32"/>
        </w:rPr>
      </w:pPr>
      <w:r>
        <w:br w:type="page"/>
      </w:r>
    </w:p>
    <w:p w14:paraId="25CFE815" w14:textId="0EFBCBA6" w:rsidR="00256EC2" w:rsidRDefault="00491878">
      <w:pPr>
        <w:pStyle w:val="Heading2"/>
      </w:pPr>
      <w:r>
        <w:lastRenderedPageBreak/>
        <w:t>1.1</w:t>
      </w:r>
    </w:p>
    <w:p w14:paraId="34072D05" w14:textId="77777777" w:rsidR="00256EC2" w:rsidRDefault="00491878">
      <w:pPr>
        <w:pStyle w:val="FirstParagraph"/>
      </w:pPr>
      <w:r>
        <w:t xml:space="preserve">Create a single regression table with </w:t>
      </w:r>
      <w:proofErr w:type="spellStart"/>
      <w:r>
        <w:rPr>
          <w:rStyle w:val="VerbatimChar"/>
        </w:rPr>
        <w:t>modelsummary</w:t>
      </w:r>
      <w:proofErr w:type="spellEnd"/>
      <w:r>
        <w:t xml:space="preserve"> with two regressions:</w:t>
      </w:r>
    </w:p>
    <w:p w14:paraId="2ABF3EB1" w14:textId="6116A20A" w:rsidR="00256EC2" w:rsidRDefault="00021866" w:rsidP="00F35BAA">
      <w:pPr>
        <w:numPr>
          <w:ilvl w:val="0"/>
          <w:numId w:val="4"/>
        </w:numPr>
      </w:pPr>
      <w:r>
        <w:t xml:space="preserve">A </w:t>
      </w:r>
      <w:r w:rsidR="00F26E1D">
        <w:t xml:space="preserve">simpler </w:t>
      </w:r>
      <w:r>
        <w:t>version of the author’s instrumental variables regression</w:t>
      </w:r>
      <w:r w:rsidR="0079459F">
        <w:t>, where</w:t>
      </w:r>
      <w:r>
        <w:t>:</w:t>
      </w:r>
    </w:p>
    <w:p w14:paraId="418841A5" w14:textId="23799043" w:rsidR="00021866" w:rsidRDefault="00021866" w:rsidP="00F35BAA">
      <w:pPr>
        <w:pStyle w:val="Compact"/>
        <w:numPr>
          <w:ilvl w:val="1"/>
          <w:numId w:val="5"/>
        </w:numPr>
      </w:pPr>
      <w:r>
        <w:t xml:space="preserve">Use the </w:t>
      </w:r>
      <w:r w:rsidRPr="00021866">
        <w:rPr>
          <w:i/>
          <w:iCs/>
        </w:rPr>
        <w:t>lagged</w:t>
      </w:r>
      <w:r>
        <w:t xml:space="preserve"> economic growth</w:t>
      </w:r>
      <w:r w:rsidR="00521061">
        <w:t xml:space="preserve"> (</w:t>
      </w:r>
      <w:proofErr w:type="spellStart"/>
      <w:r w:rsidR="00521061" w:rsidRPr="00521061">
        <w:rPr>
          <w:rStyle w:val="VerbatimChar"/>
        </w:rPr>
        <w:t>gdp_g_l</w:t>
      </w:r>
      <w:proofErr w:type="spellEnd"/>
      <w:r w:rsidR="00521061">
        <w:t>)</w:t>
      </w:r>
      <w:r>
        <w:t xml:space="preserve"> measure as the treatment measure.</w:t>
      </w:r>
    </w:p>
    <w:p w14:paraId="234B265E" w14:textId="3D2E2E31" w:rsidR="00021866" w:rsidRDefault="00021866" w:rsidP="00F35BAA">
      <w:pPr>
        <w:pStyle w:val="Compact"/>
        <w:numPr>
          <w:ilvl w:val="1"/>
          <w:numId w:val="5"/>
        </w:numPr>
      </w:pPr>
      <w:r>
        <w:t xml:space="preserve">Use the lagged rainfall growth </w:t>
      </w:r>
      <w:r w:rsidR="00521061">
        <w:t>(</w:t>
      </w:r>
      <w:proofErr w:type="spellStart"/>
      <w:r w:rsidR="00521061" w:rsidRPr="00521061">
        <w:rPr>
          <w:rStyle w:val="VerbatimChar"/>
        </w:rPr>
        <w:t>GPCP_g_l</w:t>
      </w:r>
      <w:proofErr w:type="spellEnd"/>
      <w:r w:rsidR="00521061">
        <w:t xml:space="preserve">) </w:t>
      </w:r>
      <w:r>
        <w:t>to instrument for economic growth.</w:t>
      </w:r>
    </w:p>
    <w:p w14:paraId="150BAC4F" w14:textId="77777777" w:rsidR="00021866" w:rsidRDefault="00021866" w:rsidP="00F35BAA">
      <w:pPr>
        <w:pStyle w:val="Compact"/>
        <w:numPr>
          <w:ilvl w:val="1"/>
          <w:numId w:val="5"/>
        </w:numPr>
      </w:pPr>
      <w:r>
        <w:t xml:space="preserve">Use </w:t>
      </w:r>
      <w:proofErr w:type="spellStart"/>
      <w:r>
        <w:rPr>
          <w:rStyle w:val="VerbatimChar"/>
        </w:rPr>
        <w:t>any_prio</w:t>
      </w:r>
      <w:proofErr w:type="spellEnd"/>
      <w:r>
        <w:t xml:space="preserve"> (whether or not each country year reported a conflict with more than 25 battle deaths a year) as the outcome.</w:t>
      </w:r>
    </w:p>
    <w:p w14:paraId="3B27E393" w14:textId="5224E2B2" w:rsidR="00021866" w:rsidRDefault="00021866" w:rsidP="00F35BAA">
      <w:pPr>
        <w:pStyle w:val="Compact"/>
        <w:numPr>
          <w:ilvl w:val="1"/>
          <w:numId w:val="5"/>
        </w:numPr>
      </w:pPr>
      <w:r>
        <w:t>Use the country-year’s polity score (</w:t>
      </w:r>
      <w:r w:rsidRPr="00521061">
        <w:rPr>
          <w:rStyle w:val="VerbatimChar"/>
        </w:rPr>
        <w:t>polity2l</w:t>
      </w:r>
      <w:r>
        <w:t>) as a control</w:t>
      </w:r>
      <w:r w:rsidR="006C4D0C">
        <w:t xml:space="preserve"> variable</w:t>
      </w:r>
      <w:r>
        <w:t>.</w:t>
      </w:r>
      <w:r w:rsidR="008B02CE">
        <w:br/>
      </w:r>
    </w:p>
    <w:p w14:paraId="148EA0ED" w14:textId="58E36531" w:rsidR="00021866" w:rsidRPr="00021866" w:rsidRDefault="00021866" w:rsidP="00F35BAA">
      <w:pPr>
        <w:numPr>
          <w:ilvl w:val="0"/>
          <w:numId w:val="4"/>
        </w:numPr>
      </w:pPr>
      <w:r>
        <w:t xml:space="preserve">A naive OLS regression with the same outcome, treatment, </w:t>
      </w:r>
      <w:r w:rsidR="008B02CE">
        <w:t>and same control variable</w:t>
      </w:r>
    </w:p>
    <w:p w14:paraId="2F0B87BD" w14:textId="6A85731D" w:rsidR="006E77F5" w:rsidRDefault="00491878">
      <w:pPr>
        <w:pStyle w:val="BodyText"/>
      </w:pPr>
      <w:r>
        <w:t xml:space="preserve">As in Table 4 of Miguel et al., the treatment variable of interest should share the same row of the </w:t>
      </w:r>
      <w:proofErr w:type="spellStart"/>
      <w:r>
        <w:t>modelsummary</w:t>
      </w:r>
      <w:proofErr w:type="spellEnd"/>
      <w:r>
        <w:t xml:space="preserve"> table. You will need to use the </w:t>
      </w:r>
      <w:proofErr w:type="spellStart"/>
      <w:r>
        <w:rPr>
          <w:rStyle w:val="VerbatimChar"/>
        </w:rPr>
        <w:t>coef_map</w:t>
      </w:r>
      <w:proofErr w:type="spellEnd"/>
      <w:r>
        <w:t xml:space="preserve"> argument in </w:t>
      </w:r>
      <w:proofErr w:type="spellStart"/>
      <w:r>
        <w:rPr>
          <w:rStyle w:val="VerbatimChar"/>
        </w:rPr>
        <w:t>modelsummary</w:t>
      </w:r>
      <w:proofErr w:type="spellEnd"/>
      <w:r>
        <w:t xml:space="preserve"> to unify coefficient names </w:t>
      </w:r>
      <w:r w:rsidR="006E77F5">
        <w:t xml:space="preserve">on the treatment </w:t>
      </w:r>
      <w:r>
        <w:t>from the IV and OLS</w:t>
      </w:r>
      <w:r w:rsidR="00984116">
        <w:t xml:space="preserve"> (See appendix)</w:t>
      </w:r>
      <w:r>
        <w:t>.</w:t>
      </w:r>
      <w:r w:rsidR="00984116">
        <w:br/>
      </w:r>
    </w:p>
    <w:tbl>
      <w:tblPr>
        <w:tblW w:w="7200" w:type="dxa"/>
        <w:tblInd w:w="720" w:type="dxa"/>
        <w:tblLayout w:type="fixed"/>
        <w:tblLook w:val="0400" w:firstRow="0" w:lastRow="0" w:firstColumn="0" w:lastColumn="0" w:noHBand="0" w:noVBand="1"/>
      </w:tblPr>
      <w:tblGrid>
        <w:gridCol w:w="7200"/>
      </w:tblGrid>
      <w:tr w:rsidR="006314EE" w14:paraId="335283E8" w14:textId="77777777" w:rsidTr="00000116">
        <w:trPr>
          <w:trHeight w:val="432"/>
        </w:trPr>
        <w:tc>
          <w:tcPr>
            <w:tcW w:w="7200" w:type="dxa"/>
            <w:shd w:val="clear" w:color="auto" w:fill="FFF2CC"/>
            <w:tcMar>
              <w:top w:w="144" w:type="dxa"/>
              <w:left w:w="115" w:type="dxa"/>
              <w:bottom w:w="144" w:type="dxa"/>
              <w:right w:w="115" w:type="dxa"/>
            </w:tcMar>
          </w:tcPr>
          <w:p w14:paraId="2518611E" w14:textId="7ADEB8AC" w:rsidR="006314EE" w:rsidRDefault="00681748" w:rsidP="00000116">
            <w:pPr>
              <w:pBdr>
                <w:top w:val="nil"/>
                <w:left w:val="nil"/>
                <w:bottom w:val="nil"/>
                <w:right w:val="nil"/>
                <w:between w:val="nil"/>
              </w:pBdr>
              <w:spacing w:before="180" w:after="180"/>
              <w:rPr>
                <w:color w:val="000000"/>
              </w:rPr>
            </w:pPr>
            <w:r>
              <w:rPr>
                <w:noProof/>
                <w:color w:val="000000"/>
              </w:rPr>
              <w:drawing>
                <wp:inline distT="0" distB="0" distL="0" distR="0" wp14:anchorId="4D5F8FDA" wp14:editId="55236987">
                  <wp:extent cx="4425950" cy="4124960"/>
                  <wp:effectExtent l="0" t="0" r="0" b="8890"/>
                  <wp:docPr id="2011353697"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53697" name="Picture 4" descr="A screenshot of a calculat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5950" cy="4124960"/>
                          </a:xfrm>
                          <a:prstGeom prst="rect">
                            <a:avLst/>
                          </a:prstGeom>
                        </pic:spPr>
                      </pic:pic>
                    </a:graphicData>
                  </a:graphic>
                </wp:inline>
              </w:drawing>
            </w:r>
          </w:p>
        </w:tc>
      </w:tr>
    </w:tbl>
    <w:p w14:paraId="1DACF612" w14:textId="77777777" w:rsidR="006314EE" w:rsidRDefault="006314EE">
      <w:pPr>
        <w:pStyle w:val="BodyText"/>
      </w:pPr>
    </w:p>
    <w:p w14:paraId="7AF90642" w14:textId="77777777" w:rsidR="00256EC2" w:rsidRDefault="00491878">
      <w:pPr>
        <w:pStyle w:val="Heading2"/>
      </w:pPr>
      <w:bookmarkStart w:id="3" w:name="section-2"/>
      <w:bookmarkEnd w:id="2"/>
      <w:r>
        <w:t>1.2</w:t>
      </w:r>
    </w:p>
    <w:p w14:paraId="3E71FE06" w14:textId="2E09590E" w:rsidR="00256EC2" w:rsidRDefault="00491878">
      <w:pPr>
        <w:pStyle w:val="FirstParagraph"/>
      </w:pPr>
      <w:r>
        <w:t>Interpret the coefficient</w:t>
      </w:r>
      <w:r w:rsidR="006314EE">
        <w:t xml:space="preserve"> estimate on the treatment variable </w:t>
      </w:r>
      <w:r>
        <w:t>substantively</w:t>
      </w:r>
      <w:r w:rsidR="00E36C2F">
        <w:t>,</w:t>
      </w:r>
      <w:r>
        <w:t xml:space="preserve"> </w:t>
      </w:r>
      <w:r w:rsidR="00047313">
        <w:t>in the context of this example</w:t>
      </w:r>
      <w:r>
        <w:t>. Your answer should follow the format from the class on units</w:t>
      </w:r>
      <w:r w:rsidR="00D97444">
        <w:t xml:space="preserve"> -- be careful of the units of each variable</w:t>
      </w:r>
      <w:r w:rsidR="002C667C">
        <w:t xml:space="preserve"> here</w:t>
      </w:r>
      <w:r>
        <w:t>.</w:t>
      </w:r>
    </w:p>
    <w:tbl>
      <w:tblPr>
        <w:tblW w:w="7200" w:type="dxa"/>
        <w:tblInd w:w="720" w:type="dxa"/>
        <w:tblLayout w:type="fixed"/>
        <w:tblLook w:val="0400" w:firstRow="0" w:lastRow="0" w:firstColumn="0" w:lastColumn="0" w:noHBand="0" w:noVBand="1"/>
      </w:tblPr>
      <w:tblGrid>
        <w:gridCol w:w="7200"/>
      </w:tblGrid>
      <w:tr w:rsidR="006314EE" w:rsidRPr="006314EE" w14:paraId="1B46683B" w14:textId="77777777" w:rsidTr="00000116">
        <w:trPr>
          <w:trHeight w:val="432"/>
        </w:trPr>
        <w:tc>
          <w:tcPr>
            <w:tcW w:w="7200" w:type="dxa"/>
            <w:shd w:val="clear" w:color="auto" w:fill="FFF2CC"/>
            <w:tcMar>
              <w:top w:w="144" w:type="dxa"/>
              <w:left w:w="115" w:type="dxa"/>
              <w:bottom w:w="144" w:type="dxa"/>
              <w:right w:w="115" w:type="dxa"/>
            </w:tcMar>
          </w:tcPr>
          <w:p w14:paraId="4116ECEF" w14:textId="7956C662" w:rsidR="006314EE" w:rsidRDefault="00285CBD" w:rsidP="006314EE">
            <w:pPr>
              <w:pStyle w:val="BodyText"/>
            </w:pPr>
            <w:r>
              <w:t xml:space="preserve">OLS Model: </w:t>
            </w:r>
            <w:r w:rsidR="001908FF">
              <w:t xml:space="preserve">As economic growth increases by 1 percentage point, </w:t>
            </w:r>
            <w:r w:rsidR="00D302C2">
              <w:t xml:space="preserve">incidence of conflicts reduces by approximately </w:t>
            </w:r>
            <w:r w:rsidR="0025752F">
              <w:t>0.08</w:t>
            </w:r>
            <w:r w:rsidR="00D302C2">
              <w:t xml:space="preserve"> percentage points.</w:t>
            </w:r>
          </w:p>
          <w:p w14:paraId="68443231" w14:textId="5B8AD2D7" w:rsidR="00285CBD" w:rsidRPr="006314EE" w:rsidRDefault="00285CBD" w:rsidP="006314EE">
            <w:pPr>
              <w:pStyle w:val="BodyText"/>
            </w:pPr>
            <w:r>
              <w:t xml:space="preserve">IV Model: </w:t>
            </w:r>
            <w:r w:rsidR="001E34E6">
              <w:t>As econ</w:t>
            </w:r>
            <w:r w:rsidR="0025752F">
              <w:t xml:space="preserve">omic growth increases by 1 percentage point, incidence </w:t>
            </w:r>
            <w:r w:rsidR="00EC575F">
              <w:t xml:space="preserve">of conflicts reduces by 2.5 percentage points approximately </w:t>
            </w:r>
          </w:p>
        </w:tc>
      </w:tr>
    </w:tbl>
    <w:p w14:paraId="59553FF4" w14:textId="77777777" w:rsidR="00256EC2" w:rsidRDefault="00491878">
      <w:bookmarkStart w:id="4" w:name="section-3"/>
      <w:bookmarkEnd w:id="3"/>
      <w:r>
        <w:br w:type="page"/>
      </w:r>
    </w:p>
    <w:p w14:paraId="368359FE" w14:textId="77777777" w:rsidR="00256EC2" w:rsidRDefault="00491878">
      <w:pPr>
        <w:pStyle w:val="Heading1"/>
      </w:pPr>
      <w:bookmarkStart w:id="5" w:name="problem-2"/>
      <w:bookmarkEnd w:id="0"/>
      <w:bookmarkEnd w:id="4"/>
      <w:r>
        <w:lastRenderedPageBreak/>
        <w:t>Problem 2</w:t>
      </w:r>
    </w:p>
    <w:p w14:paraId="38D44531" w14:textId="77777777" w:rsidR="00256EC2" w:rsidRDefault="00491878">
      <w:pPr>
        <w:pStyle w:val="FirstParagraph"/>
      </w:pPr>
      <w:r>
        <w:t>We will start looking at the following article for our examination of difference in difference estimates and panel data:</w:t>
      </w:r>
    </w:p>
    <w:p w14:paraId="2B099176" w14:textId="63F782F8" w:rsidR="00047313" w:rsidRDefault="00491878" w:rsidP="00315353">
      <w:pPr>
        <w:pStyle w:val="BlockText"/>
      </w:pPr>
      <w:r>
        <w:t xml:space="preserve">Kenneth Scheve and David </w:t>
      </w:r>
      <w:proofErr w:type="spellStart"/>
      <w:r>
        <w:t>Stasavage</w:t>
      </w:r>
      <w:proofErr w:type="spellEnd"/>
      <w:r>
        <w:t xml:space="preserve"> (2012). “Democracy, War, and Wealth: Lessons from Two Centuries of Inheritance Taxation”. </w:t>
      </w:r>
      <w:r>
        <w:rPr>
          <w:i/>
          <w:iCs/>
        </w:rPr>
        <w:t>American Political Science Review</w:t>
      </w:r>
      <w:r>
        <w:t>.</w:t>
      </w:r>
    </w:p>
    <w:p w14:paraId="3D7F8BBD" w14:textId="68C00EED" w:rsidR="00256EC2" w:rsidRDefault="00491878">
      <w:pPr>
        <w:pStyle w:val="FirstParagraph"/>
      </w:pPr>
      <w:r>
        <w:t>We will discuss this paper in class on Wednesday October 11th.</w:t>
      </w:r>
    </w:p>
    <w:p w14:paraId="6120A940" w14:textId="242FFDC2" w:rsidR="00256EC2" w:rsidRDefault="00491878">
      <w:pPr>
        <w:pStyle w:val="BodyText"/>
      </w:pPr>
      <w:r>
        <w:t>The key variables in this dataset</w:t>
      </w:r>
      <w:r w:rsidR="00041E39">
        <w:t>,</w:t>
      </w:r>
      <w:r w:rsidR="00041E39" w:rsidRPr="00041E39">
        <w:t xml:space="preserve"> </w:t>
      </w:r>
      <w:proofErr w:type="spellStart"/>
      <w:r w:rsidR="00041E39" w:rsidRPr="00041E39">
        <w:rPr>
          <w:rStyle w:val="VerbatimChar"/>
        </w:rPr>
        <w:t>ScheveStasavage_repdata.dta</w:t>
      </w:r>
      <w:proofErr w:type="spellEnd"/>
      <w:r w:rsidR="00041E39">
        <w:t xml:space="preserve">, </w:t>
      </w:r>
      <w:r>
        <w:t xml:space="preserve"> are:</w:t>
      </w:r>
      <w:r w:rsidR="003C685A">
        <w:br/>
      </w:r>
    </w:p>
    <w:tbl>
      <w:tblPr>
        <w:tblStyle w:val="Table"/>
        <w:tblW w:w="5000" w:type="pct"/>
        <w:tblLook w:val="0020" w:firstRow="1" w:lastRow="0" w:firstColumn="0" w:lastColumn="0" w:noHBand="0" w:noVBand="0"/>
      </w:tblPr>
      <w:tblGrid>
        <w:gridCol w:w="1529"/>
        <w:gridCol w:w="6391"/>
      </w:tblGrid>
      <w:tr w:rsidR="00256EC2" w14:paraId="395B2F05" w14:textId="77777777" w:rsidTr="006314EE">
        <w:trPr>
          <w:tblHeader/>
        </w:trPr>
        <w:tc>
          <w:tcPr>
            <w:tcW w:w="0" w:type="auto"/>
            <w:tcBorders>
              <w:top w:val="single" w:sz="4" w:space="0" w:color="000000"/>
              <w:bottom w:val="single" w:sz="4" w:space="0" w:color="000000"/>
            </w:tcBorders>
          </w:tcPr>
          <w:p w14:paraId="3D09E30D" w14:textId="77777777" w:rsidR="00256EC2" w:rsidRDefault="00491878">
            <w:pPr>
              <w:pStyle w:val="Compact"/>
            </w:pPr>
            <w:r>
              <w:rPr>
                <w:b/>
                <w:bCs/>
              </w:rPr>
              <w:t>Variable name</w:t>
            </w:r>
          </w:p>
        </w:tc>
        <w:tc>
          <w:tcPr>
            <w:tcW w:w="0" w:type="auto"/>
            <w:tcBorders>
              <w:top w:val="single" w:sz="4" w:space="0" w:color="000000"/>
              <w:bottom w:val="single" w:sz="4" w:space="0" w:color="000000"/>
            </w:tcBorders>
          </w:tcPr>
          <w:p w14:paraId="3F584BA8" w14:textId="77777777" w:rsidR="00256EC2" w:rsidRDefault="00491878">
            <w:pPr>
              <w:pStyle w:val="Compact"/>
            </w:pPr>
            <w:r>
              <w:rPr>
                <w:b/>
                <w:bCs/>
              </w:rPr>
              <w:t>Description</w:t>
            </w:r>
          </w:p>
        </w:tc>
      </w:tr>
      <w:tr w:rsidR="00256EC2" w14:paraId="606D431C" w14:textId="77777777" w:rsidTr="006314EE">
        <w:tc>
          <w:tcPr>
            <w:tcW w:w="0" w:type="auto"/>
            <w:tcBorders>
              <w:top w:val="single" w:sz="4" w:space="0" w:color="000000"/>
            </w:tcBorders>
          </w:tcPr>
          <w:p w14:paraId="7A279520" w14:textId="77777777" w:rsidR="00256EC2" w:rsidRDefault="00491878">
            <w:pPr>
              <w:pStyle w:val="Compact"/>
            </w:pPr>
            <w:r>
              <w:rPr>
                <w:rStyle w:val="VerbatimChar"/>
              </w:rPr>
              <w:t>year</w:t>
            </w:r>
          </w:p>
        </w:tc>
        <w:tc>
          <w:tcPr>
            <w:tcW w:w="0" w:type="auto"/>
            <w:tcBorders>
              <w:top w:val="single" w:sz="4" w:space="0" w:color="000000"/>
            </w:tcBorders>
          </w:tcPr>
          <w:p w14:paraId="5B90E34F" w14:textId="77777777" w:rsidR="00256EC2" w:rsidRDefault="00491878">
            <w:pPr>
              <w:pStyle w:val="Compact"/>
            </w:pPr>
            <w:r>
              <w:t>Year of measurement</w:t>
            </w:r>
          </w:p>
        </w:tc>
      </w:tr>
      <w:tr w:rsidR="00256EC2" w14:paraId="4BA41BEA" w14:textId="77777777">
        <w:tc>
          <w:tcPr>
            <w:tcW w:w="0" w:type="auto"/>
          </w:tcPr>
          <w:p w14:paraId="5AB47B36" w14:textId="77777777" w:rsidR="00256EC2" w:rsidRDefault="00491878">
            <w:pPr>
              <w:pStyle w:val="Compact"/>
            </w:pPr>
            <w:r>
              <w:rPr>
                <w:rStyle w:val="VerbatimChar"/>
              </w:rPr>
              <w:t>country</w:t>
            </w:r>
            <w:r>
              <w:t xml:space="preserve">, </w:t>
            </w:r>
            <w:proofErr w:type="spellStart"/>
            <w:r>
              <w:rPr>
                <w:rStyle w:val="VerbatimChar"/>
              </w:rPr>
              <w:t>ccode</w:t>
            </w:r>
            <w:proofErr w:type="spellEnd"/>
          </w:p>
        </w:tc>
        <w:tc>
          <w:tcPr>
            <w:tcW w:w="0" w:type="auto"/>
          </w:tcPr>
          <w:p w14:paraId="58E7B1FD" w14:textId="77777777" w:rsidR="00256EC2" w:rsidRDefault="00491878">
            <w:pPr>
              <w:pStyle w:val="Compact"/>
            </w:pPr>
            <w:r>
              <w:t>country, and associated code</w:t>
            </w:r>
          </w:p>
        </w:tc>
      </w:tr>
      <w:tr w:rsidR="00256EC2" w14:paraId="37223D90" w14:textId="77777777">
        <w:tc>
          <w:tcPr>
            <w:tcW w:w="0" w:type="auto"/>
          </w:tcPr>
          <w:p w14:paraId="71CFB426" w14:textId="77777777" w:rsidR="00256EC2" w:rsidRDefault="00491878">
            <w:pPr>
              <w:pStyle w:val="Compact"/>
            </w:pPr>
            <w:r>
              <w:rPr>
                <w:rStyle w:val="VerbatimChar"/>
              </w:rPr>
              <w:t>topitaxrate2</w:t>
            </w:r>
          </w:p>
        </w:tc>
        <w:tc>
          <w:tcPr>
            <w:tcW w:w="0" w:type="auto"/>
          </w:tcPr>
          <w:p w14:paraId="483F1555" w14:textId="77777777" w:rsidR="00256EC2" w:rsidRDefault="00491878">
            <w:pPr>
              <w:pStyle w:val="Compact"/>
            </w:pPr>
            <w:r>
              <w:t>Top marginal tax rate for a single direct descendant receiving cash inheritance, in percent units (so that a value of 50 indicates a 50% marginal tax rate)</w:t>
            </w:r>
          </w:p>
        </w:tc>
      </w:tr>
      <w:tr w:rsidR="00256EC2" w14:paraId="33488203" w14:textId="77777777">
        <w:tc>
          <w:tcPr>
            <w:tcW w:w="0" w:type="auto"/>
          </w:tcPr>
          <w:p w14:paraId="37A0956E" w14:textId="77777777" w:rsidR="00256EC2" w:rsidRDefault="00491878">
            <w:pPr>
              <w:pStyle w:val="Compact"/>
            </w:pPr>
            <w:r>
              <w:rPr>
                <w:rStyle w:val="VerbatimChar"/>
              </w:rPr>
              <w:t>himobpopyear2p</w:t>
            </w:r>
          </w:p>
        </w:tc>
        <w:tc>
          <w:tcPr>
            <w:tcW w:w="0" w:type="auto"/>
          </w:tcPr>
          <w:p w14:paraId="269167D1" w14:textId="77777777" w:rsidR="00256EC2" w:rsidRDefault="00491878">
            <w:pPr>
              <w:pStyle w:val="Compact"/>
            </w:pPr>
            <w:r>
              <w:t>War Mobilization: engaged in interstate war, 2% of population serving in the military</w:t>
            </w:r>
          </w:p>
        </w:tc>
      </w:tr>
      <w:tr w:rsidR="00256EC2" w14:paraId="6E5A8542" w14:textId="77777777" w:rsidTr="006314EE">
        <w:tc>
          <w:tcPr>
            <w:tcW w:w="0" w:type="auto"/>
            <w:tcBorders>
              <w:bottom w:val="single" w:sz="4" w:space="0" w:color="000000"/>
            </w:tcBorders>
          </w:tcPr>
          <w:p w14:paraId="7FB072B2" w14:textId="77777777" w:rsidR="00256EC2" w:rsidRDefault="00491878">
            <w:pPr>
              <w:pStyle w:val="Compact"/>
            </w:pPr>
            <w:proofErr w:type="spellStart"/>
            <w:r>
              <w:rPr>
                <w:rStyle w:val="VerbatimChar"/>
              </w:rPr>
              <w:t>unisuffrage</w:t>
            </w:r>
            <w:proofErr w:type="spellEnd"/>
          </w:p>
        </w:tc>
        <w:tc>
          <w:tcPr>
            <w:tcW w:w="0" w:type="auto"/>
            <w:tcBorders>
              <w:bottom w:val="single" w:sz="4" w:space="0" w:color="000000"/>
            </w:tcBorders>
          </w:tcPr>
          <w:p w14:paraId="2F2D0D0D" w14:textId="77777777" w:rsidR="00256EC2" w:rsidRDefault="00491878">
            <w:pPr>
              <w:pStyle w:val="Compact"/>
            </w:pPr>
            <w:r>
              <w:t>Universal Male Suffrage: all adult males eligible to vote in national elections</w:t>
            </w:r>
          </w:p>
        </w:tc>
      </w:tr>
    </w:tbl>
    <w:p w14:paraId="168C9A68" w14:textId="77777777" w:rsidR="00B66539" w:rsidRDefault="00B66539">
      <w:pPr>
        <w:pStyle w:val="Heading2"/>
      </w:pPr>
      <w:bookmarkStart w:id="6" w:name="section-4"/>
    </w:p>
    <w:p w14:paraId="21B73781" w14:textId="0C0AD4A6" w:rsidR="00256EC2" w:rsidRDefault="00491878">
      <w:pPr>
        <w:pStyle w:val="Heading2"/>
      </w:pPr>
      <w:r>
        <w:t>2.1</w:t>
      </w:r>
    </w:p>
    <w:p w14:paraId="0CD91361" w14:textId="5758F2CD" w:rsidR="00256EC2" w:rsidRDefault="00491878">
      <w:pPr>
        <w:pStyle w:val="FirstParagraph"/>
      </w:pPr>
      <w:r>
        <w:t xml:space="preserve">Make a line graph of a country’s top bracket inheritance tax rate for the whole dataset. Similar to Figure 2 in the Scheve and </w:t>
      </w:r>
      <w:proofErr w:type="spellStart"/>
      <w:r>
        <w:t>Stasavage</w:t>
      </w:r>
      <w:proofErr w:type="spellEnd"/>
      <w:r>
        <w:t xml:space="preserve"> paper, add a translucent shade for the periods of WWI and WWII. Countries entered the war at different times, but you may use the rough common periods</w:t>
      </w:r>
      <w:r w:rsidR="00CB1596">
        <w:t>, such as</w:t>
      </w:r>
      <w:r>
        <w:t>1915-1918 and 1941-1945.</w:t>
      </w:r>
      <w:r w:rsidR="0037560C">
        <w:br/>
      </w:r>
    </w:p>
    <w:tbl>
      <w:tblPr>
        <w:tblW w:w="7200" w:type="dxa"/>
        <w:tblInd w:w="720" w:type="dxa"/>
        <w:tblLayout w:type="fixed"/>
        <w:tblLook w:val="0400" w:firstRow="0" w:lastRow="0" w:firstColumn="0" w:lastColumn="0" w:noHBand="0" w:noVBand="1"/>
      </w:tblPr>
      <w:tblGrid>
        <w:gridCol w:w="7200"/>
      </w:tblGrid>
      <w:tr w:rsidR="00CB1596" w14:paraId="0AC84B29" w14:textId="77777777" w:rsidTr="00000116">
        <w:trPr>
          <w:trHeight w:val="432"/>
        </w:trPr>
        <w:tc>
          <w:tcPr>
            <w:tcW w:w="7200" w:type="dxa"/>
            <w:shd w:val="clear" w:color="auto" w:fill="FFF2CC"/>
            <w:tcMar>
              <w:top w:w="144" w:type="dxa"/>
              <w:left w:w="115" w:type="dxa"/>
              <w:bottom w:w="144" w:type="dxa"/>
              <w:right w:w="115" w:type="dxa"/>
            </w:tcMar>
          </w:tcPr>
          <w:p w14:paraId="7B65C876" w14:textId="47EDEC19" w:rsidR="00CB1596" w:rsidRDefault="00423A10" w:rsidP="00000116">
            <w:pPr>
              <w:pBdr>
                <w:top w:val="nil"/>
                <w:left w:val="nil"/>
                <w:bottom w:val="nil"/>
                <w:right w:val="nil"/>
                <w:between w:val="nil"/>
              </w:pBdr>
              <w:spacing w:before="180" w:after="180"/>
              <w:rPr>
                <w:color w:val="000000"/>
              </w:rPr>
            </w:pPr>
            <w:r>
              <w:rPr>
                <w:noProof/>
                <w:color w:val="000000"/>
              </w:rPr>
              <w:lastRenderedPageBreak/>
              <w:drawing>
                <wp:inline distT="0" distB="0" distL="0" distR="0" wp14:anchorId="0D87474A" wp14:editId="0A6D3F4F">
                  <wp:extent cx="4363059" cy="4067743"/>
                  <wp:effectExtent l="0" t="0" r="0" b="9525"/>
                  <wp:docPr id="38459567" name="Picture 5" descr="A graph of tax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9567" name="Picture 5" descr="A graph of tax r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tc>
      </w:tr>
    </w:tbl>
    <w:p w14:paraId="665A4D55" w14:textId="77777777" w:rsidR="00CB1596" w:rsidRPr="00CB1596" w:rsidRDefault="00CB1596" w:rsidP="00CB1596">
      <w:pPr>
        <w:pStyle w:val="BodyText"/>
      </w:pPr>
    </w:p>
    <w:p w14:paraId="709C486A" w14:textId="77777777" w:rsidR="00256EC2" w:rsidRDefault="00491878">
      <w:pPr>
        <w:pStyle w:val="Heading2"/>
      </w:pPr>
      <w:bookmarkStart w:id="7" w:name="section-5"/>
      <w:bookmarkEnd w:id="6"/>
      <w:r>
        <w:t>2.2</w:t>
      </w:r>
    </w:p>
    <w:p w14:paraId="3692FD00" w14:textId="77777777" w:rsidR="00256EC2" w:rsidRDefault="00491878">
      <w:pPr>
        <w:pStyle w:val="FirstParagraph"/>
      </w:pPr>
      <w:r>
        <w:t xml:space="preserve">The graph you made too crowded to see apart each country. Scheve and </w:t>
      </w:r>
      <w:proofErr w:type="spellStart"/>
      <w:r>
        <w:t>Stasavage’s</w:t>
      </w:r>
      <w:proofErr w:type="spellEnd"/>
      <w:r>
        <w:t xml:space="preserve"> Figure 1 makes separate small graph for three countries at a time, but this binning is arbitrary and limits the visual comparisons the reader could make. One effective way to make the graph clearer is to make a small multiples graph like the last graph </w:t>
      </w:r>
      <w:hyperlink r:id="rId9">
        <w:r>
          <w:rPr>
            <w:rStyle w:val="Hyperlink"/>
          </w:rPr>
          <w:t>here</w:t>
        </w:r>
      </w:hyperlink>
      <w:r>
        <w:t>, and shown below.</w:t>
      </w:r>
    </w:p>
    <w:p w14:paraId="75A4A1C7" w14:textId="4573FD1F" w:rsidR="00256EC2" w:rsidRDefault="00491878" w:rsidP="00CB1596">
      <w:pPr>
        <w:pStyle w:val="BodyText"/>
      </w:pPr>
      <w:r>
        <w:t xml:space="preserve">Make such a </w:t>
      </w:r>
      <w:r w:rsidR="00B66539">
        <w:t>figure</w:t>
      </w:r>
      <w:r>
        <w:t xml:space="preserve"> using </w:t>
      </w:r>
      <w:proofErr w:type="spellStart"/>
      <w:r>
        <w:rPr>
          <w:rStyle w:val="VerbatimChar"/>
        </w:rPr>
        <w:t>facet_wrap</w:t>
      </w:r>
      <w:proofErr w:type="spellEnd"/>
      <w:r>
        <w:rPr>
          <w:rStyle w:val="VerbatimChar"/>
        </w:rPr>
        <w:t>()</w:t>
      </w:r>
      <w:r>
        <w:t xml:space="preserve">, where each facet represents a country, and save the figure using </w:t>
      </w:r>
      <w:proofErr w:type="spellStart"/>
      <w:r>
        <w:rPr>
          <w:rStyle w:val="VerbatimChar"/>
        </w:rPr>
        <w:t>ggsave</w:t>
      </w:r>
      <w:proofErr w:type="spellEnd"/>
      <w:r>
        <w:rPr>
          <w:rStyle w:val="VerbatimChar"/>
        </w:rPr>
        <w:t>()</w:t>
      </w:r>
      <w:r>
        <w:t xml:space="preserve"> </w:t>
      </w:r>
      <w:r w:rsidR="0002156D">
        <w:t>as</w:t>
      </w:r>
      <w:r>
        <w:t xml:space="preserve"> a </w:t>
      </w:r>
      <w:proofErr w:type="spellStart"/>
      <w:r>
        <w:t>png</w:t>
      </w:r>
      <w:proofErr w:type="spellEnd"/>
      <w:r>
        <w:t xml:space="preserve"> </w:t>
      </w:r>
      <w:r w:rsidR="000A7AA6">
        <w:t>figure in a size that is not too small that the labels are squashed, but not too large that there is gaping whitespace</w:t>
      </w:r>
      <w:r>
        <w:t>. Paste in the figure here.</w:t>
      </w:r>
    </w:p>
    <w:tbl>
      <w:tblPr>
        <w:tblW w:w="7200" w:type="dxa"/>
        <w:tblInd w:w="720" w:type="dxa"/>
        <w:tblLayout w:type="fixed"/>
        <w:tblLook w:val="0400" w:firstRow="0" w:lastRow="0" w:firstColumn="0" w:lastColumn="0" w:noHBand="0" w:noVBand="1"/>
      </w:tblPr>
      <w:tblGrid>
        <w:gridCol w:w="7200"/>
      </w:tblGrid>
      <w:tr w:rsidR="00CB1596" w14:paraId="6393DBDE" w14:textId="77777777" w:rsidTr="00000116">
        <w:trPr>
          <w:trHeight w:val="432"/>
        </w:trPr>
        <w:tc>
          <w:tcPr>
            <w:tcW w:w="7200" w:type="dxa"/>
            <w:shd w:val="clear" w:color="auto" w:fill="FFF2CC"/>
            <w:tcMar>
              <w:top w:w="144" w:type="dxa"/>
              <w:left w:w="115" w:type="dxa"/>
              <w:bottom w:w="144" w:type="dxa"/>
              <w:right w:w="115" w:type="dxa"/>
            </w:tcMar>
          </w:tcPr>
          <w:p w14:paraId="0FAC6463" w14:textId="3B3C8F2C" w:rsidR="00CB1596" w:rsidRDefault="00547E2D" w:rsidP="00000116">
            <w:pPr>
              <w:pBdr>
                <w:top w:val="nil"/>
                <w:left w:val="nil"/>
                <w:bottom w:val="nil"/>
                <w:right w:val="nil"/>
                <w:between w:val="nil"/>
              </w:pBdr>
              <w:spacing w:before="180" w:after="180"/>
              <w:rPr>
                <w:color w:val="000000"/>
              </w:rPr>
            </w:pPr>
            <w:r>
              <w:rPr>
                <w:noProof/>
                <w:color w:val="000000"/>
              </w:rPr>
              <w:lastRenderedPageBreak/>
              <w:drawing>
                <wp:inline distT="0" distB="0" distL="0" distR="0" wp14:anchorId="1D4D53BE" wp14:editId="6D669D7D">
                  <wp:extent cx="4425950" cy="1967230"/>
                  <wp:effectExtent l="0" t="0" r="0" b="0"/>
                  <wp:docPr id="688207664" name="Picture 1" descr="A graph of tax rate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7664" name="Picture 1" descr="A graph of tax rate over ti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5950" cy="1967230"/>
                          </a:xfrm>
                          <a:prstGeom prst="rect">
                            <a:avLst/>
                          </a:prstGeom>
                        </pic:spPr>
                      </pic:pic>
                    </a:graphicData>
                  </a:graphic>
                </wp:inline>
              </w:drawing>
            </w:r>
          </w:p>
        </w:tc>
      </w:tr>
    </w:tbl>
    <w:p w14:paraId="0645DEBA" w14:textId="77777777" w:rsidR="00CB1596" w:rsidRDefault="00CB1596" w:rsidP="00CB1596">
      <w:pPr>
        <w:pStyle w:val="BodyText"/>
      </w:pPr>
    </w:p>
    <w:p w14:paraId="11020511" w14:textId="77777777" w:rsidR="00315353" w:rsidRDefault="00315353" w:rsidP="00315353">
      <w:pPr>
        <w:pStyle w:val="BodyText"/>
      </w:pPr>
      <w:r>
        <w:rPr>
          <w:i/>
          <w:iCs/>
        </w:rPr>
        <w:t>Optional but recommended</w:t>
      </w:r>
      <w:r>
        <w:t>: As shown in the example graph, under each country’s trend line, show all the other country’s lines in a translucent color so that the country’s trend can be compared to all other countries.</w:t>
      </w:r>
    </w:p>
    <w:p w14:paraId="7C1F11D9" w14:textId="77777777" w:rsidR="00CB1596" w:rsidRDefault="00CB1596" w:rsidP="00CB1596">
      <w:pPr>
        <w:pStyle w:val="BodyText"/>
      </w:pPr>
    </w:p>
    <w:tbl>
      <w:tblPr>
        <w:tblStyle w:val="Table"/>
        <w:tblW w:w="5000" w:type="pct"/>
        <w:tblLook w:val="0000" w:firstRow="0" w:lastRow="0" w:firstColumn="0" w:lastColumn="0" w:noHBand="0" w:noVBand="0"/>
      </w:tblPr>
      <w:tblGrid>
        <w:gridCol w:w="7920"/>
      </w:tblGrid>
      <w:tr w:rsidR="00256EC2" w14:paraId="1BF7937E" w14:textId="77777777">
        <w:tc>
          <w:tcPr>
            <w:tcW w:w="0" w:type="auto"/>
          </w:tcPr>
          <w:p w14:paraId="47DF4C0C" w14:textId="77777777" w:rsidR="00256EC2" w:rsidRDefault="00491878">
            <w:pPr>
              <w:jc w:val="center"/>
            </w:pPr>
            <w:r>
              <w:rPr>
                <w:noProof/>
              </w:rPr>
              <w:drawing>
                <wp:inline distT="0" distB="0" distL="0" distR="0" wp14:anchorId="35BC7CDA" wp14:editId="1B0E9742">
                  <wp:extent cx="5029200" cy="2235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s_timetrend.png"/>
                          <pic:cNvPicPr>
                            <a:picLocks noChangeAspect="1" noChangeArrowheads="1"/>
                          </pic:cNvPicPr>
                        </pic:nvPicPr>
                        <pic:blipFill>
                          <a:blip r:embed="rId11"/>
                          <a:stretch>
                            <a:fillRect/>
                          </a:stretch>
                        </pic:blipFill>
                        <pic:spPr bwMode="auto">
                          <a:xfrm>
                            <a:off x="0" y="0"/>
                            <a:ext cx="5029200" cy="2235200"/>
                          </a:xfrm>
                          <a:prstGeom prst="rect">
                            <a:avLst/>
                          </a:prstGeom>
                          <a:noFill/>
                          <a:ln w="9525">
                            <a:noFill/>
                            <a:headEnd/>
                            <a:tailEnd/>
                          </a:ln>
                        </pic:spPr>
                      </pic:pic>
                    </a:graphicData>
                  </a:graphic>
                </wp:inline>
              </w:drawing>
            </w:r>
          </w:p>
          <w:p w14:paraId="5C7552D5" w14:textId="77777777" w:rsidR="00256EC2" w:rsidRDefault="00256EC2">
            <w:pPr>
              <w:pStyle w:val="ImageCaption"/>
              <w:spacing w:before="200"/>
            </w:pPr>
          </w:p>
        </w:tc>
      </w:tr>
    </w:tbl>
    <w:p w14:paraId="1065EB9D" w14:textId="77777777" w:rsidR="00256EC2" w:rsidRDefault="00491878">
      <w:r>
        <w:br w:type="page"/>
      </w:r>
    </w:p>
    <w:p w14:paraId="310CA341" w14:textId="77777777" w:rsidR="00256EC2" w:rsidRDefault="00491878">
      <w:pPr>
        <w:pStyle w:val="Heading1"/>
      </w:pPr>
      <w:bookmarkStart w:id="8" w:name="problem-3"/>
      <w:bookmarkEnd w:id="5"/>
      <w:bookmarkEnd w:id="7"/>
      <w:r>
        <w:lastRenderedPageBreak/>
        <w:t>Problem 3</w:t>
      </w:r>
    </w:p>
    <w:p w14:paraId="4CDFB773" w14:textId="77777777" w:rsidR="00256EC2" w:rsidRDefault="00491878">
      <w:pPr>
        <w:pStyle w:val="Heading2"/>
      </w:pPr>
      <w:bookmarkStart w:id="9" w:name="section-6"/>
      <w:r>
        <w:t>3.1</w:t>
      </w:r>
    </w:p>
    <w:p w14:paraId="3D8D9184" w14:textId="6CF89CDC" w:rsidR="00256EC2" w:rsidRDefault="00491878">
      <w:pPr>
        <w:pStyle w:val="FirstParagraph"/>
      </w:pPr>
      <w:r>
        <w:t xml:space="preserve">Figure 2 in Scheve and </w:t>
      </w:r>
      <w:proofErr w:type="spellStart"/>
      <w:r>
        <w:t>Stasavage</w:t>
      </w:r>
      <w:proofErr w:type="spellEnd"/>
      <w:r>
        <w:t xml:space="preserve"> and the text around it discusses two countries as an example – UK and the Netherlands. Relate their discussion of these two countries in the context of their wartime mobilization hypothesis to the Card and Krueger minimum wage difference-and-difference design discussed in class. What is the treatment, who does it affect, and what is the outcome</w:t>
      </w:r>
      <w:r w:rsidR="00D556A2">
        <w:t xml:space="preserve"> in Scheve and </w:t>
      </w:r>
      <w:proofErr w:type="spellStart"/>
      <w:r w:rsidR="00D556A2">
        <w:t>Stasavage</w:t>
      </w:r>
      <w:proofErr w:type="spellEnd"/>
      <w:r>
        <w:t>?</w:t>
      </w:r>
    </w:p>
    <w:tbl>
      <w:tblPr>
        <w:tblW w:w="7200" w:type="dxa"/>
        <w:tblInd w:w="720" w:type="dxa"/>
        <w:tblLayout w:type="fixed"/>
        <w:tblLook w:val="0400" w:firstRow="0" w:lastRow="0" w:firstColumn="0" w:lastColumn="0" w:noHBand="0" w:noVBand="1"/>
      </w:tblPr>
      <w:tblGrid>
        <w:gridCol w:w="7200"/>
      </w:tblGrid>
      <w:tr w:rsidR="00290000" w14:paraId="3E5BA9A4" w14:textId="77777777" w:rsidTr="00000116">
        <w:trPr>
          <w:trHeight w:val="432"/>
        </w:trPr>
        <w:tc>
          <w:tcPr>
            <w:tcW w:w="7200" w:type="dxa"/>
            <w:shd w:val="clear" w:color="auto" w:fill="FFF2CC"/>
            <w:tcMar>
              <w:top w:w="144" w:type="dxa"/>
              <w:left w:w="115" w:type="dxa"/>
              <w:bottom w:w="144" w:type="dxa"/>
              <w:right w:w="115" w:type="dxa"/>
            </w:tcMar>
          </w:tcPr>
          <w:p w14:paraId="60C98D64" w14:textId="77777777" w:rsidR="009466B0" w:rsidRDefault="00D11E2E" w:rsidP="00000116">
            <w:pPr>
              <w:pBdr>
                <w:top w:val="nil"/>
                <w:left w:val="nil"/>
                <w:bottom w:val="nil"/>
                <w:right w:val="nil"/>
                <w:between w:val="nil"/>
              </w:pBdr>
              <w:spacing w:before="180" w:after="180"/>
              <w:rPr>
                <w:color w:val="000000"/>
              </w:rPr>
            </w:pPr>
            <w:r>
              <w:rPr>
                <w:color w:val="000000"/>
              </w:rPr>
              <w:t xml:space="preserve">The treatment in Scheve and </w:t>
            </w:r>
            <w:proofErr w:type="spellStart"/>
            <w:r>
              <w:rPr>
                <w:color w:val="000000"/>
              </w:rPr>
              <w:t>Stasavage</w:t>
            </w:r>
            <w:proofErr w:type="spellEnd"/>
            <w:r>
              <w:rPr>
                <w:color w:val="000000"/>
              </w:rPr>
              <w:t xml:space="preserve"> </w:t>
            </w:r>
            <w:r w:rsidR="00506198">
              <w:rPr>
                <w:color w:val="000000"/>
              </w:rPr>
              <w:t>is the</w:t>
            </w:r>
            <w:r w:rsidR="008B0422">
              <w:rPr>
                <w:color w:val="000000"/>
              </w:rPr>
              <w:t xml:space="preserve"> </w:t>
            </w:r>
            <w:r w:rsidR="00506198">
              <w:rPr>
                <w:color w:val="000000"/>
              </w:rPr>
              <w:t xml:space="preserve">UK in post war period. Similarly in Card and Krueger, </w:t>
            </w:r>
            <w:r w:rsidR="00A82071">
              <w:rPr>
                <w:color w:val="000000"/>
              </w:rPr>
              <w:t xml:space="preserve">it represents those shops in New Jersey in the </w:t>
            </w:r>
            <w:r w:rsidR="009466B0">
              <w:rPr>
                <w:color w:val="000000"/>
              </w:rPr>
              <w:t xml:space="preserve">year </w:t>
            </w:r>
            <w:r w:rsidR="00A82071">
              <w:rPr>
                <w:color w:val="000000"/>
              </w:rPr>
              <w:t xml:space="preserve">post policy </w:t>
            </w:r>
            <w:r w:rsidR="009466B0">
              <w:rPr>
                <w:color w:val="000000"/>
              </w:rPr>
              <w:t>was implemented</w:t>
            </w:r>
            <w:r w:rsidR="00A82071">
              <w:rPr>
                <w:color w:val="000000"/>
              </w:rPr>
              <w:t>.</w:t>
            </w:r>
          </w:p>
          <w:p w14:paraId="6B512CE8" w14:textId="7EA78BB0" w:rsidR="00290000" w:rsidRDefault="00F13997" w:rsidP="00000116">
            <w:pPr>
              <w:pBdr>
                <w:top w:val="nil"/>
                <w:left w:val="nil"/>
                <w:bottom w:val="nil"/>
                <w:right w:val="nil"/>
                <w:between w:val="nil"/>
              </w:pBdr>
              <w:spacing w:before="180" w:after="180"/>
              <w:rPr>
                <w:color w:val="000000"/>
              </w:rPr>
            </w:pPr>
            <w:r>
              <w:rPr>
                <w:color w:val="000000"/>
              </w:rPr>
              <w:t xml:space="preserve">The outcome in Scheve and </w:t>
            </w:r>
            <w:proofErr w:type="spellStart"/>
            <w:r>
              <w:rPr>
                <w:color w:val="000000"/>
              </w:rPr>
              <w:t>Stasavage</w:t>
            </w:r>
            <w:proofErr w:type="spellEnd"/>
            <w:r w:rsidR="007E615B">
              <w:rPr>
                <w:color w:val="000000"/>
              </w:rPr>
              <w:t xml:space="preserve"> which is the top marginal inheritance rate does increase during wartime</w:t>
            </w:r>
            <w:r w:rsidR="008B2EE0">
              <w:rPr>
                <w:color w:val="000000"/>
              </w:rPr>
              <w:t xml:space="preserve">. In the </w:t>
            </w:r>
            <w:r w:rsidR="001715CA">
              <w:rPr>
                <w:color w:val="000000"/>
              </w:rPr>
              <w:t xml:space="preserve">Card and Krueger minimum wage DID, </w:t>
            </w:r>
            <w:r w:rsidR="001A41A6">
              <w:rPr>
                <w:color w:val="000000"/>
              </w:rPr>
              <w:t xml:space="preserve">the outcome which is the number of </w:t>
            </w:r>
            <w:r w:rsidR="00752F3F">
              <w:rPr>
                <w:color w:val="000000"/>
              </w:rPr>
              <w:t>full-time</w:t>
            </w:r>
            <w:r w:rsidR="001A41A6">
              <w:rPr>
                <w:color w:val="000000"/>
              </w:rPr>
              <w:t xml:space="preserve"> employees in New Jersey </w:t>
            </w:r>
            <w:r w:rsidR="00BC090E">
              <w:rPr>
                <w:color w:val="000000"/>
              </w:rPr>
              <w:t xml:space="preserve">after the policy </w:t>
            </w:r>
            <w:r w:rsidR="00656EA6">
              <w:rPr>
                <w:color w:val="000000"/>
              </w:rPr>
              <w:t xml:space="preserve">did not reduce. </w:t>
            </w:r>
          </w:p>
          <w:p w14:paraId="2E70F45F" w14:textId="7102840E" w:rsidR="00ED282E" w:rsidRDefault="00D95CBB" w:rsidP="00000116">
            <w:pPr>
              <w:pBdr>
                <w:top w:val="nil"/>
                <w:left w:val="nil"/>
                <w:bottom w:val="nil"/>
                <w:right w:val="nil"/>
                <w:between w:val="nil"/>
              </w:pBdr>
              <w:spacing w:before="180" w:after="180"/>
              <w:rPr>
                <w:color w:val="000000"/>
              </w:rPr>
            </w:pPr>
            <w:r>
              <w:rPr>
                <w:color w:val="000000"/>
              </w:rPr>
              <w:t xml:space="preserve">Due to the wartime mobilization of resources, the rich people in UK were taxed on inheritance and this affected them </w:t>
            </w:r>
            <w:r w:rsidR="009B6984">
              <w:rPr>
                <w:color w:val="000000"/>
              </w:rPr>
              <w:t xml:space="preserve">but by doing so </w:t>
            </w:r>
            <w:r w:rsidR="00CB7E20">
              <w:rPr>
                <w:color w:val="000000"/>
              </w:rPr>
              <w:t>it was argued to correct for some pre-existing unfairness</w:t>
            </w:r>
            <w:r w:rsidR="005B4A2F">
              <w:rPr>
                <w:color w:val="000000"/>
              </w:rPr>
              <w:t xml:space="preserve"> in the way income had been earned. However, in </w:t>
            </w:r>
            <w:r w:rsidR="0032306C">
              <w:rPr>
                <w:color w:val="000000"/>
              </w:rPr>
              <w:t xml:space="preserve">Card and Krueger study, minimum wages did not affect </w:t>
            </w:r>
            <w:r w:rsidR="00103C0A">
              <w:rPr>
                <w:color w:val="000000"/>
              </w:rPr>
              <w:t xml:space="preserve">employment numbers in stores located in New Jersey post the policy. </w:t>
            </w:r>
          </w:p>
        </w:tc>
      </w:tr>
    </w:tbl>
    <w:p w14:paraId="11904C61" w14:textId="77777777" w:rsidR="00290000" w:rsidRPr="00290000" w:rsidRDefault="00290000" w:rsidP="00290000">
      <w:pPr>
        <w:pStyle w:val="BodyText"/>
      </w:pPr>
    </w:p>
    <w:p w14:paraId="7B144D84" w14:textId="77777777" w:rsidR="00256EC2" w:rsidRDefault="00491878">
      <w:pPr>
        <w:pStyle w:val="Heading2"/>
      </w:pPr>
      <w:bookmarkStart w:id="10" w:name="section-7"/>
      <w:bookmarkEnd w:id="9"/>
      <w:r>
        <w:t>3.2</w:t>
      </w:r>
    </w:p>
    <w:p w14:paraId="54EEB59E" w14:textId="77777777" w:rsidR="00256EC2" w:rsidRDefault="00491878">
      <w:pPr>
        <w:pStyle w:val="FirstParagraph"/>
      </w:pPr>
      <w:r>
        <w:t>Report the simple average of the top inheritance tax rate in the 2 by 2 case explained in the previous question. That is, there should be four averages:</w:t>
      </w:r>
    </w:p>
    <w:p w14:paraId="64BA4131" w14:textId="77777777" w:rsidR="00256EC2" w:rsidRDefault="00491878" w:rsidP="00F35BAA">
      <w:pPr>
        <w:pStyle w:val="Compact"/>
        <w:numPr>
          <w:ilvl w:val="0"/>
          <w:numId w:val="6"/>
        </w:numPr>
      </w:pPr>
      <w:r>
        <w:t>for each of the two countries (the UK and Netherlands),</w:t>
      </w:r>
    </w:p>
    <w:p w14:paraId="5863E9FD" w14:textId="77777777" w:rsidR="00256EC2" w:rsidRDefault="00491878" w:rsidP="00F35BAA">
      <w:pPr>
        <w:pStyle w:val="Compact"/>
        <w:numPr>
          <w:ilvl w:val="0"/>
          <w:numId w:val="6"/>
        </w:numPr>
      </w:pPr>
      <w:r>
        <w:t>before the two World Wars (defined here as 1914 and before) and after the wars ended everywhere (defined here as 1949 and onwards),</w:t>
      </w:r>
    </w:p>
    <w:p w14:paraId="0C146C0D" w14:textId="54AE2022" w:rsidR="00256EC2" w:rsidRDefault="00491878">
      <w:pPr>
        <w:pStyle w:val="FirstParagraph"/>
      </w:pPr>
      <w:r>
        <w:t xml:space="preserve">report their </w:t>
      </w:r>
      <w:r>
        <w:rPr>
          <w:i/>
          <w:iCs/>
        </w:rPr>
        <w:t>average inheritance tax rate</w:t>
      </w:r>
      <w:r>
        <w:t xml:space="preserve"> in a </w:t>
      </w:r>
      <w:r w:rsidRPr="003977B8">
        <w:rPr>
          <w:u w:val="single"/>
        </w:rPr>
        <w:t>well-labelled</w:t>
      </w:r>
      <w:r w:rsidR="00F25BF4">
        <w:t xml:space="preserve"> 2 by 2</w:t>
      </w:r>
      <w:r>
        <w:t xml:space="preserve"> table (in MS Word is fine</w:t>
      </w:r>
      <w:r w:rsidR="00DC4CDE">
        <w:t xml:space="preserve"> here</w:t>
      </w:r>
      <w:r>
        <w:t>). Note you will dropping data in the interwar years 1915 and 1948 from the analysis.</w:t>
      </w:r>
    </w:p>
    <w:tbl>
      <w:tblPr>
        <w:tblW w:w="7200" w:type="dxa"/>
        <w:tblInd w:w="720" w:type="dxa"/>
        <w:tblLayout w:type="fixed"/>
        <w:tblLook w:val="0400" w:firstRow="0" w:lastRow="0" w:firstColumn="0" w:lastColumn="0" w:noHBand="0" w:noVBand="1"/>
      </w:tblPr>
      <w:tblGrid>
        <w:gridCol w:w="7200"/>
      </w:tblGrid>
      <w:tr w:rsidR="00290000" w14:paraId="71411DBF" w14:textId="77777777" w:rsidTr="00000116">
        <w:trPr>
          <w:trHeight w:val="432"/>
        </w:trPr>
        <w:tc>
          <w:tcPr>
            <w:tcW w:w="7200" w:type="dxa"/>
            <w:shd w:val="clear" w:color="auto" w:fill="FFF2CC"/>
            <w:tcMar>
              <w:top w:w="144" w:type="dxa"/>
              <w:left w:w="115" w:type="dxa"/>
              <w:bottom w:w="144" w:type="dxa"/>
              <w:right w:w="115" w:type="dxa"/>
            </w:tcMar>
          </w:tcPr>
          <w:tbl>
            <w:tblPr>
              <w:tblStyle w:val="TableGrid"/>
              <w:tblW w:w="0" w:type="auto"/>
              <w:tblLayout w:type="fixed"/>
              <w:tblLook w:val="04A0" w:firstRow="1" w:lastRow="0" w:firstColumn="1" w:lastColumn="0" w:noHBand="0" w:noVBand="1"/>
            </w:tblPr>
            <w:tblGrid>
              <w:gridCol w:w="2320"/>
              <w:gridCol w:w="2320"/>
              <w:gridCol w:w="2320"/>
            </w:tblGrid>
            <w:tr w:rsidR="00C51150" w14:paraId="4D6713B5" w14:textId="77777777" w:rsidTr="00C61EAD">
              <w:tc>
                <w:tcPr>
                  <w:tcW w:w="6960" w:type="dxa"/>
                  <w:gridSpan w:val="3"/>
                </w:tcPr>
                <w:p w14:paraId="5764B455" w14:textId="3DF62707" w:rsidR="00C51150" w:rsidRPr="00E86253" w:rsidRDefault="00C51150" w:rsidP="00E86253">
                  <w:pPr>
                    <w:spacing w:before="180" w:after="180"/>
                    <w:jc w:val="center"/>
                    <w:rPr>
                      <w:b/>
                      <w:bCs/>
                      <w:color w:val="000000"/>
                    </w:rPr>
                  </w:pPr>
                  <w:bookmarkStart w:id="11" w:name="section-8"/>
                  <w:bookmarkEnd w:id="10"/>
                  <w:r w:rsidRPr="00E86253">
                    <w:rPr>
                      <w:b/>
                      <w:bCs/>
                      <w:color w:val="000000"/>
                    </w:rPr>
                    <w:t xml:space="preserve">Table 3.2 </w:t>
                  </w:r>
                  <w:r w:rsidR="00B01BCE">
                    <w:rPr>
                      <w:b/>
                      <w:bCs/>
                      <w:color w:val="000000"/>
                    </w:rPr>
                    <w:t>A</w:t>
                  </w:r>
                  <w:r w:rsidRPr="00E86253">
                    <w:rPr>
                      <w:b/>
                      <w:bCs/>
                      <w:color w:val="000000"/>
                    </w:rPr>
                    <w:t>verage top inheritance tax rate</w:t>
                  </w:r>
                </w:p>
              </w:tc>
            </w:tr>
            <w:tr w:rsidR="007124B2" w14:paraId="1775C095" w14:textId="77777777" w:rsidTr="007124B2">
              <w:tc>
                <w:tcPr>
                  <w:tcW w:w="2320" w:type="dxa"/>
                </w:tcPr>
                <w:p w14:paraId="066BDB6D" w14:textId="3BB9CAA5" w:rsidR="007124B2" w:rsidRPr="001376C7" w:rsidRDefault="007124B2" w:rsidP="00000116">
                  <w:pPr>
                    <w:spacing w:before="180" w:after="180"/>
                    <w:rPr>
                      <w:b/>
                      <w:bCs/>
                      <w:color w:val="000000"/>
                    </w:rPr>
                  </w:pPr>
                  <w:r w:rsidRPr="001376C7">
                    <w:rPr>
                      <w:b/>
                      <w:bCs/>
                      <w:color w:val="000000"/>
                    </w:rPr>
                    <w:t>Country</w:t>
                  </w:r>
                </w:p>
              </w:tc>
              <w:tc>
                <w:tcPr>
                  <w:tcW w:w="2320" w:type="dxa"/>
                </w:tcPr>
                <w:p w14:paraId="72CDA1D0" w14:textId="099AB6A3" w:rsidR="007124B2" w:rsidRPr="001376C7" w:rsidRDefault="00C51150" w:rsidP="00000116">
                  <w:pPr>
                    <w:spacing w:before="180" w:after="180"/>
                    <w:rPr>
                      <w:b/>
                      <w:bCs/>
                      <w:color w:val="000000"/>
                    </w:rPr>
                  </w:pPr>
                  <w:r w:rsidRPr="001376C7">
                    <w:rPr>
                      <w:b/>
                      <w:bCs/>
                      <w:color w:val="000000"/>
                    </w:rPr>
                    <w:t>Pre-war</w:t>
                  </w:r>
                </w:p>
              </w:tc>
              <w:tc>
                <w:tcPr>
                  <w:tcW w:w="2320" w:type="dxa"/>
                </w:tcPr>
                <w:p w14:paraId="55C591C3" w14:textId="2C1B7850" w:rsidR="007124B2" w:rsidRPr="001376C7" w:rsidRDefault="00C51150" w:rsidP="00000116">
                  <w:pPr>
                    <w:spacing w:before="180" w:after="180"/>
                    <w:rPr>
                      <w:b/>
                      <w:bCs/>
                      <w:color w:val="000000"/>
                    </w:rPr>
                  </w:pPr>
                  <w:r w:rsidRPr="001376C7">
                    <w:rPr>
                      <w:b/>
                      <w:bCs/>
                      <w:color w:val="000000"/>
                    </w:rPr>
                    <w:t>Post-war</w:t>
                  </w:r>
                </w:p>
              </w:tc>
            </w:tr>
            <w:tr w:rsidR="007124B2" w14:paraId="13DEE62F" w14:textId="77777777" w:rsidTr="007124B2">
              <w:tc>
                <w:tcPr>
                  <w:tcW w:w="2320" w:type="dxa"/>
                </w:tcPr>
                <w:p w14:paraId="1B69C655" w14:textId="43C03D57" w:rsidR="007124B2" w:rsidRDefault="003175F7" w:rsidP="00000116">
                  <w:pPr>
                    <w:spacing w:before="180" w:after="180"/>
                    <w:rPr>
                      <w:color w:val="000000"/>
                    </w:rPr>
                  </w:pPr>
                  <w:r>
                    <w:rPr>
                      <w:color w:val="000000"/>
                    </w:rPr>
                    <w:t>Netherlands</w:t>
                  </w:r>
                </w:p>
              </w:tc>
              <w:tc>
                <w:tcPr>
                  <w:tcW w:w="2320" w:type="dxa"/>
                </w:tcPr>
                <w:p w14:paraId="43EA792E" w14:textId="08BEE52F" w:rsidR="007124B2" w:rsidRDefault="003175F7" w:rsidP="00000116">
                  <w:pPr>
                    <w:spacing w:before="180" w:after="180"/>
                    <w:rPr>
                      <w:color w:val="000000"/>
                    </w:rPr>
                  </w:pPr>
                  <w:r>
                    <w:rPr>
                      <w:color w:val="000000"/>
                    </w:rPr>
                    <w:t>0.4</w:t>
                  </w:r>
                </w:p>
              </w:tc>
              <w:tc>
                <w:tcPr>
                  <w:tcW w:w="2320" w:type="dxa"/>
                </w:tcPr>
                <w:p w14:paraId="1537AC6F" w14:textId="6A32AF58" w:rsidR="007124B2" w:rsidRDefault="003175F7" w:rsidP="00000116">
                  <w:pPr>
                    <w:spacing w:before="180" w:after="180"/>
                    <w:rPr>
                      <w:color w:val="000000"/>
                    </w:rPr>
                  </w:pPr>
                  <w:r>
                    <w:rPr>
                      <w:color w:val="000000"/>
                    </w:rPr>
                    <w:t>2</w:t>
                  </w:r>
                  <w:r w:rsidR="00334ECE">
                    <w:rPr>
                      <w:color w:val="000000"/>
                    </w:rPr>
                    <w:t>1</w:t>
                  </w:r>
                </w:p>
              </w:tc>
            </w:tr>
            <w:tr w:rsidR="007124B2" w14:paraId="62ABE66D" w14:textId="77777777" w:rsidTr="007124B2">
              <w:tc>
                <w:tcPr>
                  <w:tcW w:w="2320" w:type="dxa"/>
                </w:tcPr>
                <w:p w14:paraId="693153F7" w14:textId="6D10A482" w:rsidR="007124B2" w:rsidRDefault="003175F7" w:rsidP="00000116">
                  <w:pPr>
                    <w:spacing w:before="180" w:after="180"/>
                    <w:rPr>
                      <w:color w:val="000000"/>
                    </w:rPr>
                  </w:pPr>
                  <w:r>
                    <w:rPr>
                      <w:color w:val="000000"/>
                    </w:rPr>
                    <w:lastRenderedPageBreak/>
                    <w:t>UK</w:t>
                  </w:r>
                </w:p>
              </w:tc>
              <w:tc>
                <w:tcPr>
                  <w:tcW w:w="2320" w:type="dxa"/>
                </w:tcPr>
                <w:p w14:paraId="246F2218" w14:textId="03BFC7AD" w:rsidR="007124B2" w:rsidRDefault="003175F7" w:rsidP="00000116">
                  <w:pPr>
                    <w:spacing w:before="180" w:after="180"/>
                    <w:rPr>
                      <w:color w:val="000000"/>
                    </w:rPr>
                  </w:pPr>
                  <w:r>
                    <w:rPr>
                      <w:color w:val="000000"/>
                    </w:rPr>
                    <w:t>5</w:t>
                  </w:r>
                </w:p>
              </w:tc>
              <w:tc>
                <w:tcPr>
                  <w:tcW w:w="2320" w:type="dxa"/>
                </w:tcPr>
                <w:p w14:paraId="567BB3C1" w14:textId="6F716017" w:rsidR="007124B2" w:rsidRDefault="003175F7" w:rsidP="00000116">
                  <w:pPr>
                    <w:spacing w:before="180" w:after="180"/>
                    <w:rPr>
                      <w:color w:val="000000"/>
                    </w:rPr>
                  </w:pPr>
                  <w:r>
                    <w:rPr>
                      <w:color w:val="000000"/>
                    </w:rPr>
                    <w:t>6</w:t>
                  </w:r>
                  <w:r w:rsidR="00334ECE">
                    <w:rPr>
                      <w:color w:val="000000"/>
                    </w:rPr>
                    <w:t>8</w:t>
                  </w:r>
                </w:p>
              </w:tc>
            </w:tr>
          </w:tbl>
          <w:p w14:paraId="23D303AF" w14:textId="77777777" w:rsidR="00290000" w:rsidRDefault="00290000" w:rsidP="00000116">
            <w:pPr>
              <w:pBdr>
                <w:top w:val="nil"/>
                <w:left w:val="nil"/>
                <w:bottom w:val="nil"/>
                <w:right w:val="nil"/>
                <w:between w:val="nil"/>
              </w:pBdr>
              <w:spacing w:before="180" w:after="180"/>
              <w:rPr>
                <w:color w:val="000000"/>
              </w:rPr>
            </w:pPr>
          </w:p>
        </w:tc>
      </w:tr>
    </w:tbl>
    <w:p w14:paraId="403E11EC" w14:textId="77777777" w:rsidR="00290000" w:rsidRDefault="00290000">
      <w:pPr>
        <w:pStyle w:val="Heading2"/>
      </w:pPr>
    </w:p>
    <w:p w14:paraId="6BC71045" w14:textId="5D87DD35" w:rsidR="00256EC2" w:rsidRDefault="00491878">
      <w:pPr>
        <w:pStyle w:val="Heading2"/>
      </w:pPr>
      <w:r>
        <w:t>3.3</w:t>
      </w:r>
    </w:p>
    <w:p w14:paraId="41680B3A" w14:textId="77777777" w:rsidR="007E0D48" w:rsidRDefault="00491878">
      <w:pPr>
        <w:pStyle w:val="FirstParagraph"/>
      </w:pPr>
      <w:r>
        <w:t xml:space="preserve">Recall that linear regression is a difference in means estimator, which means that its coefficients represent differences of subgroup means of the outcome variable. </w:t>
      </w:r>
    </w:p>
    <w:p w14:paraId="4EC817AF" w14:textId="0782D668" w:rsidR="00256EC2" w:rsidRDefault="007E0D48">
      <w:pPr>
        <w:pStyle w:val="FirstParagraph"/>
      </w:pPr>
      <w:r>
        <w:t xml:space="preserve">To verify this, run the interactive linear regression representing the 2 by 2 difference in differences in problem 3.2, </w:t>
      </w:r>
      <w:r>
        <w:rPr>
          <w:i/>
          <w:iCs/>
        </w:rPr>
        <w:t>represent the regression and the coefficients you are estimating in an equation,</w:t>
      </w:r>
      <w:r>
        <w:t xml:space="preserve"> </w:t>
      </w:r>
      <w:r w:rsidRPr="003977B8">
        <w:rPr>
          <w:u w:val="single"/>
        </w:rPr>
        <w:t>and</w:t>
      </w:r>
      <w:r>
        <w:t xml:space="preserve"> walk through how the </w:t>
      </w:r>
      <w:r>
        <w:rPr>
          <w:i/>
          <w:iCs/>
        </w:rPr>
        <w:t>four coefficients reported can be constructed exactly from the means in 3.2</w:t>
      </w:r>
      <w:r>
        <w:t>.</w:t>
      </w:r>
    </w:p>
    <w:p w14:paraId="6D416EB6" w14:textId="2E60B01C" w:rsidR="00256EC2" w:rsidRDefault="007E0D48">
      <w:pPr>
        <w:pStyle w:val="BodyText"/>
      </w:pPr>
      <w:r>
        <w:t xml:space="preserve">Note: Estimating equations are an integral part of a paper. </w:t>
      </w:r>
      <w:r w:rsidR="003A5558">
        <w:t>When introducing an equation, you</w:t>
      </w:r>
      <w:r>
        <w:t xml:space="preserve"> should follow </w:t>
      </w:r>
      <w:r w:rsidR="003A5558">
        <w:t xml:space="preserve">the standard format </w:t>
      </w:r>
      <w:r w:rsidR="005500DF">
        <w:t>along the lines of</w:t>
      </w:r>
      <w:r>
        <w:t>:</w:t>
      </w:r>
    </w:p>
    <w:p w14:paraId="2BF95C3C" w14:textId="195C6F84" w:rsidR="00290000" w:rsidRDefault="00491878" w:rsidP="007C22ED">
      <w:pPr>
        <w:pStyle w:val="BlockText"/>
      </w:pPr>
      <w:r>
        <w:t>“I estimate the regression of the following form,</w:t>
      </w:r>
      <w:r w:rsidR="009B45E0">
        <w:t xml:space="preserve"> </w:t>
      </w:r>
      <w:r w:rsidR="000E17FE">
        <w:t>&lt;</w:t>
      </w:r>
      <w:proofErr w:type="spellStart"/>
      <w:r w:rsidR="000E17FE">
        <w:t>linebreak</w:t>
      </w:r>
      <w:proofErr w:type="spellEnd"/>
      <w:r w:rsidR="000E17FE">
        <w:t>&gt;</w:t>
      </w:r>
      <w:r>
        <w:t xml:space="preserve"> ________</w:t>
      </w:r>
      <w:r w:rsidR="000E17FE">
        <w:t xml:space="preserve"> &lt;</w:t>
      </w:r>
      <w:proofErr w:type="spellStart"/>
      <w:r w:rsidR="000E17FE">
        <w:t>linebreak</w:t>
      </w:r>
      <w:proofErr w:type="spellEnd"/>
      <w:r w:rsidR="000E17FE">
        <w:t>&gt;</w:t>
      </w:r>
      <w:r>
        <w:t xml:space="preserve">, where </w:t>
      </w:r>
      <w:r w:rsidRPr="009B45E0">
        <w:rPr>
          <w:i/>
          <w:iCs/>
        </w:rPr>
        <w:t>Y</w:t>
      </w:r>
      <w:r w:rsidR="009B45E0" w:rsidRPr="009B45E0">
        <w:rPr>
          <w:i/>
          <w:iCs/>
          <w:vertAlign w:val="subscript"/>
        </w:rPr>
        <w:t>it</w:t>
      </w:r>
      <w:r>
        <w:t xml:space="preserve"> is ____, </w:t>
      </w:r>
      <w:r w:rsidRPr="009B45E0">
        <w:rPr>
          <w:i/>
          <w:iCs/>
        </w:rPr>
        <w:t>X</w:t>
      </w:r>
      <w:r>
        <w:t xml:space="preserve"> is _____, and….”</w:t>
      </w:r>
    </w:p>
    <w:tbl>
      <w:tblPr>
        <w:tblW w:w="7200" w:type="dxa"/>
        <w:tblInd w:w="720" w:type="dxa"/>
        <w:tblLayout w:type="fixed"/>
        <w:tblLook w:val="0400" w:firstRow="0" w:lastRow="0" w:firstColumn="0" w:lastColumn="0" w:noHBand="0" w:noVBand="1"/>
      </w:tblPr>
      <w:tblGrid>
        <w:gridCol w:w="7200"/>
      </w:tblGrid>
      <w:tr w:rsidR="00290000" w14:paraId="033B8776" w14:textId="77777777" w:rsidTr="00000116">
        <w:trPr>
          <w:trHeight w:val="432"/>
        </w:trPr>
        <w:tc>
          <w:tcPr>
            <w:tcW w:w="7200" w:type="dxa"/>
            <w:shd w:val="clear" w:color="auto" w:fill="FFF2CC"/>
            <w:tcMar>
              <w:top w:w="144" w:type="dxa"/>
              <w:left w:w="115" w:type="dxa"/>
              <w:bottom w:w="144" w:type="dxa"/>
              <w:right w:w="115" w:type="dxa"/>
            </w:tcMar>
          </w:tcPr>
          <w:p w14:paraId="1CA1CB78" w14:textId="77777777" w:rsidR="00290000" w:rsidRPr="00416750" w:rsidRDefault="000E07D9" w:rsidP="00000116">
            <w:pPr>
              <w:pBdr>
                <w:top w:val="nil"/>
                <w:left w:val="nil"/>
                <w:bottom w:val="nil"/>
                <w:right w:val="nil"/>
                <w:between w:val="nil"/>
              </w:pBdr>
              <w:spacing w:before="180" w:after="180"/>
              <w:rPr>
                <w:color w:val="000000"/>
                <w:sz w:val="18"/>
                <w:szCs w:val="18"/>
              </w:rPr>
            </w:pPr>
            <w:r w:rsidRPr="00416750">
              <w:rPr>
                <w:color w:val="000000"/>
                <w:sz w:val="18"/>
                <w:szCs w:val="18"/>
              </w:rPr>
              <w:t xml:space="preserve">I estimate the regression of the following form, </w:t>
            </w:r>
          </w:p>
          <w:p w14:paraId="65D47378" w14:textId="3130A3E8" w:rsidR="000E07D9" w:rsidRPr="00416750" w:rsidRDefault="00F1197E" w:rsidP="00000116">
            <w:pPr>
              <w:pBdr>
                <w:top w:val="nil"/>
                <w:left w:val="nil"/>
                <w:bottom w:val="nil"/>
                <w:right w:val="nil"/>
                <w:between w:val="nil"/>
              </w:pBdr>
              <w:spacing w:before="180" w:after="180"/>
              <w:rPr>
                <w:rFonts w:eastAsiaTheme="minorEastAsia"/>
                <w:color w:val="000000"/>
                <w:sz w:val="18"/>
                <w:szCs w:val="18"/>
              </w:rPr>
            </w:pPr>
            <w:r w:rsidRPr="00416750">
              <w:rPr>
                <w:color w:val="000000"/>
                <w:sz w:val="18"/>
                <w:szCs w:val="18"/>
              </w:rPr>
              <w:t xml:space="preserve"> </w:t>
            </w:r>
            <m:oMath>
              <m:sSub>
                <m:sSubPr>
                  <m:ctrlPr>
                    <w:rPr>
                      <w:rFonts w:ascii="Cambria Math" w:hAnsi="Cambria Math"/>
                      <w:i/>
                      <w:color w:val="000000"/>
                      <w:sz w:val="18"/>
                      <w:szCs w:val="18"/>
                    </w:rPr>
                  </m:ctrlPr>
                </m:sSubPr>
                <m:e>
                  <m:r>
                    <w:rPr>
                      <w:rFonts w:ascii="Cambria Math" w:hAnsi="Cambria Math"/>
                      <w:color w:val="000000"/>
                      <w:sz w:val="18"/>
                      <w:szCs w:val="18"/>
                    </w:rPr>
                    <m:t>Y</m:t>
                  </m:r>
                </m:e>
                <m:sub>
                  <m:r>
                    <w:rPr>
                      <w:rFonts w:ascii="Cambria Math" w:hAnsi="Cambria Math"/>
                      <w:color w:val="000000"/>
                      <w:sz w:val="18"/>
                      <w:szCs w:val="18"/>
                    </w:rPr>
                    <m:t>it</m:t>
                  </m:r>
                </m:sub>
              </m:sSub>
              <m:r>
                <w:rPr>
                  <w:rFonts w:ascii="Cambria Math" w:hAnsi="Cambria Math"/>
                  <w:color w:val="000000"/>
                  <w:sz w:val="18"/>
                  <w:szCs w:val="18"/>
                </w:rPr>
                <m:t xml:space="preserve">= </m:t>
              </m:r>
              <m:sSub>
                <m:sSubPr>
                  <m:ctrlPr>
                    <w:rPr>
                      <w:rFonts w:ascii="Cambria Math" w:hAnsi="Cambria Math"/>
                      <w:i/>
                      <w:color w:val="000000"/>
                      <w:sz w:val="18"/>
                      <w:szCs w:val="18"/>
                    </w:rPr>
                  </m:ctrlPr>
                </m:sSubPr>
                <m:e>
                  <m:r>
                    <w:rPr>
                      <w:rFonts w:ascii="Cambria Math" w:hAnsi="Cambria Math"/>
                      <w:color w:val="000000"/>
                      <w:sz w:val="18"/>
                      <w:szCs w:val="18"/>
                    </w:rPr>
                    <m:t>α</m:t>
                  </m:r>
                </m:e>
                <m:sub>
                  <m:r>
                    <w:rPr>
                      <w:rFonts w:ascii="Cambria Math" w:hAnsi="Cambria Math"/>
                      <w:color w:val="000000"/>
                      <w:sz w:val="18"/>
                      <w:szCs w:val="18"/>
                    </w:rPr>
                    <m:t>j</m:t>
                  </m:r>
                </m:sub>
              </m:sSub>
              <m:r>
                <w:rPr>
                  <w:rFonts w:ascii="Cambria Math" w:hAnsi="Cambria Math"/>
                  <w:color w:val="000000"/>
                  <w:sz w:val="18"/>
                  <w:szCs w:val="18"/>
                </w:rPr>
                <m:t xml:space="preserve">+ </m:t>
              </m:r>
              <m:sSub>
                <m:sSubPr>
                  <m:ctrlPr>
                    <w:rPr>
                      <w:rFonts w:ascii="Cambria Math" w:hAnsi="Cambria Math"/>
                      <w:i/>
                      <w:color w:val="000000"/>
                      <w:sz w:val="18"/>
                      <w:szCs w:val="18"/>
                    </w:rPr>
                  </m:ctrlPr>
                </m:sSubPr>
                <m:e>
                  <m:r>
                    <w:rPr>
                      <w:rFonts w:ascii="Cambria Math" w:hAnsi="Cambria Math"/>
                      <w:color w:val="000000"/>
                      <w:sz w:val="18"/>
                      <w:szCs w:val="18"/>
                    </w:rPr>
                    <m:t>γ</m:t>
                  </m:r>
                </m:e>
                <m:sub>
                  <m:r>
                    <w:rPr>
                      <w:rFonts w:ascii="Cambria Math" w:hAnsi="Cambria Math"/>
                      <w:color w:val="000000"/>
                      <w:sz w:val="18"/>
                      <w:szCs w:val="18"/>
                    </w:rPr>
                    <m:t>t</m:t>
                  </m:r>
                </m:sub>
              </m:sSub>
              <m:r>
                <w:rPr>
                  <w:rFonts w:ascii="Cambria Math" w:hAnsi="Cambria Math"/>
                  <w:color w:val="000000"/>
                  <w:sz w:val="18"/>
                  <w:szCs w:val="18"/>
                </w:rPr>
                <m:t xml:space="preserve">+ </m:t>
              </m:r>
              <m:sSub>
                <m:sSubPr>
                  <m:ctrlPr>
                    <w:rPr>
                      <w:rFonts w:ascii="Cambria Math" w:hAnsi="Cambria Math"/>
                      <w:i/>
                      <w:color w:val="000000"/>
                      <w:sz w:val="18"/>
                      <w:szCs w:val="18"/>
                    </w:rPr>
                  </m:ctrlPr>
                </m:sSubPr>
                <m:e>
                  <m:r>
                    <w:rPr>
                      <w:rFonts w:ascii="Cambria Math" w:hAnsi="Cambria Math"/>
                      <w:color w:val="000000"/>
                      <w:sz w:val="18"/>
                      <w:szCs w:val="18"/>
                    </w:rPr>
                    <m:t>β</m:t>
                  </m:r>
                  <m:r>
                    <w:rPr>
                      <w:rFonts w:ascii="Cambria Math" w:hAnsi="Cambria Math"/>
                      <w:color w:val="000000"/>
                      <w:sz w:val="18"/>
                      <w:szCs w:val="18"/>
                    </w:rPr>
                    <m:t>D</m:t>
                  </m:r>
                </m:e>
                <m:sub>
                  <m:r>
                    <w:rPr>
                      <w:rFonts w:ascii="Cambria Math" w:hAnsi="Cambria Math"/>
                      <w:color w:val="000000"/>
                      <w:sz w:val="18"/>
                      <w:szCs w:val="18"/>
                    </w:rPr>
                    <m:t>it</m:t>
                  </m:r>
                </m:sub>
              </m:sSub>
              <m:r>
                <w:rPr>
                  <w:rFonts w:ascii="Cambria Math" w:hAnsi="Cambria Math"/>
                  <w:color w:val="000000"/>
                  <w:sz w:val="18"/>
                  <w:szCs w:val="18"/>
                </w:rPr>
                <m:t xml:space="preserve">+ </m:t>
              </m:r>
              <m:sSub>
                <m:sSubPr>
                  <m:ctrlPr>
                    <w:rPr>
                      <w:rFonts w:ascii="Cambria Math" w:hAnsi="Cambria Math"/>
                      <w:i/>
                      <w:color w:val="000000"/>
                      <w:sz w:val="18"/>
                      <w:szCs w:val="18"/>
                    </w:rPr>
                  </m:ctrlPr>
                </m:sSubPr>
                <m:e>
                  <m:r>
                    <w:rPr>
                      <w:rFonts w:ascii="Cambria Math" w:hAnsi="Cambria Math"/>
                      <w:color w:val="000000"/>
                      <w:sz w:val="18"/>
                      <w:szCs w:val="18"/>
                    </w:rPr>
                    <m:t>ε</m:t>
                  </m:r>
                </m:e>
                <m:sub>
                  <m:r>
                    <w:rPr>
                      <w:rFonts w:ascii="Cambria Math" w:hAnsi="Cambria Math"/>
                      <w:color w:val="000000"/>
                      <w:sz w:val="18"/>
                      <w:szCs w:val="18"/>
                    </w:rPr>
                    <m:t>it</m:t>
                  </m:r>
                </m:sub>
              </m:sSub>
            </m:oMath>
          </w:p>
          <w:p w14:paraId="7477D093" w14:textId="77777777" w:rsidR="00572B0B" w:rsidRDefault="00C67B13" w:rsidP="00000116">
            <w:pPr>
              <w:pBdr>
                <w:top w:val="nil"/>
                <w:left w:val="nil"/>
                <w:bottom w:val="nil"/>
                <w:right w:val="nil"/>
                <w:between w:val="nil"/>
              </w:pBdr>
              <w:spacing w:before="180" w:after="180"/>
              <w:rPr>
                <w:rFonts w:eastAsiaTheme="minorEastAsia"/>
                <w:color w:val="000000"/>
                <w:sz w:val="18"/>
                <w:szCs w:val="18"/>
              </w:rPr>
            </w:pPr>
            <w:r w:rsidRPr="00416750">
              <w:rPr>
                <w:rFonts w:eastAsiaTheme="minorEastAsia"/>
                <w:color w:val="000000"/>
                <w:sz w:val="18"/>
                <w:szCs w:val="18"/>
              </w:rPr>
              <w:t xml:space="preserve">Where </w:t>
            </w:r>
          </w:p>
          <w:p w14:paraId="722679CA" w14:textId="3E8CF6C1" w:rsidR="007C3BEF" w:rsidRDefault="00C67B13" w:rsidP="007F4E7F">
            <w:pPr>
              <w:pBdr>
                <w:top w:val="nil"/>
                <w:left w:val="nil"/>
                <w:bottom w:val="nil"/>
                <w:right w:val="nil"/>
                <w:between w:val="nil"/>
              </w:pBdr>
              <w:spacing w:before="180" w:after="180"/>
              <w:rPr>
                <w:rFonts w:eastAsiaTheme="minorEastAsia"/>
                <w:color w:val="000000"/>
                <w:sz w:val="18"/>
                <w:szCs w:val="18"/>
              </w:rPr>
            </w:pPr>
            <m:oMath>
              <m:sSub>
                <m:sSubPr>
                  <m:ctrlPr>
                    <w:rPr>
                      <w:rFonts w:ascii="Cambria Math" w:hAnsi="Cambria Math" w:cs="Times New Roman"/>
                      <w:i/>
                      <w:color w:val="000000"/>
                      <w:sz w:val="18"/>
                      <w:szCs w:val="18"/>
                    </w:rPr>
                  </m:ctrlPr>
                </m:sSubPr>
                <m:e>
                  <m:r>
                    <w:rPr>
                      <w:rFonts w:ascii="Cambria Math" w:hAnsi="Cambria Math" w:cs="Times New Roman"/>
                      <w:color w:val="000000"/>
                      <w:sz w:val="18"/>
                      <w:szCs w:val="18"/>
                    </w:rPr>
                    <m:t>Y</m:t>
                  </m:r>
                </m:e>
                <m:sub>
                  <m:r>
                    <w:rPr>
                      <w:rFonts w:ascii="Cambria Math" w:hAnsi="Cambria Math" w:cs="Times New Roman"/>
                      <w:color w:val="000000"/>
                      <w:sz w:val="18"/>
                      <w:szCs w:val="18"/>
                    </w:rPr>
                    <m:t>it</m:t>
                  </m:r>
                </m:sub>
              </m:sSub>
              <m:r>
                <w:rPr>
                  <w:rFonts w:ascii="Cambria Math" w:hAnsi="Cambria Math" w:cs="Times New Roman"/>
                  <w:color w:val="000000"/>
                  <w:sz w:val="18"/>
                  <w:szCs w:val="18"/>
                </w:rPr>
                <m:t xml:space="preserve"> is</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the</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top</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marginal</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in</m:t>
              </m:r>
              <m:r>
                <w:rPr>
                  <w:rFonts w:ascii="Cambria Math" w:eastAsiaTheme="minorEastAsia" w:hAnsi="Cambria Math"/>
                  <w:color w:val="000000"/>
                  <w:sz w:val="18"/>
                  <w:szCs w:val="18"/>
                </w:rPr>
                <m:t>heritance</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tax</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rate</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which</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is</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the</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outcome</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variable</m:t>
              </m:r>
              <m:r>
                <m:rPr>
                  <m:sty m:val="p"/>
                </m:rPr>
                <w:rPr>
                  <w:rFonts w:ascii="Cambria Math" w:eastAsiaTheme="minorEastAsia" w:hAnsi="Cambria Math"/>
                  <w:color w:val="000000"/>
                  <w:sz w:val="18"/>
                  <w:szCs w:val="18"/>
                </w:rPr>
                <m:t xml:space="preserve"> </m:t>
              </m:r>
              <m:r>
                <w:rPr>
                  <w:rFonts w:ascii="Cambria Math" w:eastAsiaTheme="minorEastAsia" w:hAnsi="Cambria Math"/>
                  <w:color w:val="000000"/>
                  <w:sz w:val="18"/>
                  <w:szCs w:val="18"/>
                </w:rPr>
                <m:t>of</m:t>
              </m:r>
              <m:r>
                <m:rPr>
                  <m:sty m:val="p"/>
                </m:rPr>
                <w:rPr>
                  <w:rFonts w:ascii="Cambria Math" w:eastAsiaTheme="minorEastAsia" w:hAnsi="Cambria Math"/>
                  <w:color w:val="000000"/>
                  <w:sz w:val="18"/>
                  <w:szCs w:val="18"/>
                </w:rPr>
                <m:t xml:space="preserve"> </m:t>
              </m:r>
            </m:oMath>
            <w:r w:rsidR="00416750" w:rsidRPr="0086052F">
              <w:rPr>
                <w:rFonts w:eastAsiaTheme="minorEastAsia"/>
                <w:color w:val="000000"/>
                <w:sz w:val="18"/>
                <w:szCs w:val="18"/>
              </w:rPr>
              <w:t>interest</w:t>
            </w:r>
          </w:p>
          <w:p w14:paraId="77601750" w14:textId="42225446" w:rsidR="00C67B13" w:rsidRDefault="00AB5F8E" w:rsidP="00391D96">
            <w:pPr>
              <w:pBdr>
                <w:top w:val="nil"/>
                <w:left w:val="nil"/>
                <w:bottom w:val="nil"/>
                <w:right w:val="nil"/>
                <w:between w:val="nil"/>
              </w:pBdr>
              <w:spacing w:before="180" w:after="180"/>
              <w:rPr>
                <w:rFonts w:eastAsiaTheme="minorEastAsia"/>
                <w:color w:val="000000"/>
                <w:sz w:val="18"/>
                <w:szCs w:val="18"/>
              </w:rPr>
            </w:pPr>
            <m:oMath>
              <m:sSub>
                <m:sSubPr>
                  <m:ctrlPr>
                    <w:rPr>
                      <w:rFonts w:ascii="Cambria Math" w:hAnsi="Cambria Math"/>
                      <w:i/>
                      <w:color w:val="000000"/>
                      <w:sz w:val="18"/>
                      <w:szCs w:val="18"/>
                    </w:rPr>
                  </m:ctrlPr>
                </m:sSubPr>
                <m:e>
                  <m:r>
                    <w:rPr>
                      <w:rFonts w:ascii="Cambria Math" w:hAnsi="Cambria Math"/>
                      <w:color w:val="000000"/>
                      <w:sz w:val="18"/>
                      <w:szCs w:val="18"/>
                    </w:rPr>
                    <m:t>α</m:t>
                  </m:r>
                </m:e>
                <m:sub>
                  <m:r>
                    <w:rPr>
                      <w:rFonts w:ascii="Cambria Math" w:hAnsi="Cambria Math"/>
                      <w:color w:val="000000"/>
                      <w:sz w:val="18"/>
                      <w:szCs w:val="18"/>
                    </w:rPr>
                    <m:t>j</m:t>
                  </m:r>
                </m:sub>
              </m:sSub>
              <m:r>
                <w:rPr>
                  <w:rFonts w:ascii="Cambria Math" w:hAnsi="Cambria Math"/>
                  <w:color w:val="000000"/>
                  <w:sz w:val="18"/>
                  <w:szCs w:val="18"/>
                </w:rPr>
                <m:t xml:space="preserve"> </m:t>
              </m:r>
            </m:oMath>
            <w:r>
              <w:rPr>
                <w:rFonts w:eastAsiaTheme="minorEastAsia"/>
                <w:color w:val="000000"/>
                <w:sz w:val="18"/>
                <w:szCs w:val="18"/>
              </w:rPr>
              <w:t xml:space="preserve">is the </w:t>
            </w:r>
            <w:r w:rsidR="00BC79C7">
              <w:rPr>
                <w:rFonts w:eastAsiaTheme="minorEastAsia"/>
                <w:color w:val="000000"/>
                <w:sz w:val="18"/>
                <w:szCs w:val="18"/>
              </w:rPr>
              <w:t>country</w:t>
            </w:r>
            <w:r>
              <w:rPr>
                <w:rFonts w:eastAsiaTheme="minorEastAsia"/>
                <w:color w:val="000000"/>
                <w:sz w:val="18"/>
                <w:szCs w:val="18"/>
              </w:rPr>
              <w:t xml:space="preserve"> effect</w:t>
            </w:r>
          </w:p>
          <w:p w14:paraId="5BD267F6" w14:textId="28CA105C" w:rsidR="00A845A6" w:rsidRDefault="00DF58FF" w:rsidP="00391D96">
            <w:pPr>
              <w:pBdr>
                <w:top w:val="nil"/>
                <w:left w:val="nil"/>
                <w:bottom w:val="nil"/>
                <w:right w:val="nil"/>
                <w:between w:val="nil"/>
              </w:pBdr>
              <w:spacing w:before="180" w:after="180"/>
              <w:rPr>
                <w:rFonts w:eastAsiaTheme="minorEastAsia"/>
                <w:color w:val="000000"/>
                <w:sz w:val="18"/>
                <w:szCs w:val="18"/>
              </w:rPr>
            </w:pPr>
            <w:r>
              <w:rPr>
                <w:rFonts w:eastAsiaTheme="minorEastAsia"/>
                <w:color w:val="000000"/>
                <w:sz w:val="18"/>
                <w:szCs w:val="18"/>
              </w:rPr>
              <w:t xml:space="preserve">The coefficient </w:t>
            </w:r>
            <w:r w:rsidR="00E73868">
              <w:rPr>
                <w:rFonts w:eastAsiaTheme="minorEastAsia"/>
                <w:color w:val="000000"/>
                <w:sz w:val="18"/>
                <w:szCs w:val="18"/>
              </w:rPr>
              <w:t xml:space="preserve">tells us that the difference between </w:t>
            </w:r>
            <w:r w:rsidR="007F219E">
              <w:rPr>
                <w:rFonts w:eastAsiaTheme="minorEastAsia"/>
                <w:color w:val="000000"/>
                <w:sz w:val="18"/>
                <w:szCs w:val="18"/>
              </w:rPr>
              <w:t xml:space="preserve">inheritance tax rate in </w:t>
            </w:r>
            <w:r w:rsidR="00E73868">
              <w:rPr>
                <w:rFonts w:eastAsiaTheme="minorEastAsia"/>
                <w:color w:val="000000"/>
                <w:sz w:val="18"/>
                <w:szCs w:val="18"/>
              </w:rPr>
              <w:t xml:space="preserve">UK and Netherlands </w:t>
            </w:r>
            <w:r w:rsidR="007F219E">
              <w:rPr>
                <w:rFonts w:eastAsiaTheme="minorEastAsia"/>
                <w:color w:val="000000"/>
                <w:sz w:val="18"/>
                <w:szCs w:val="18"/>
              </w:rPr>
              <w:t>prewar</w:t>
            </w:r>
            <w:r w:rsidR="00E73868">
              <w:rPr>
                <w:rFonts w:eastAsiaTheme="minorEastAsia"/>
                <w:color w:val="000000"/>
                <w:sz w:val="18"/>
                <w:szCs w:val="18"/>
              </w:rPr>
              <w:t xml:space="preserve"> </w:t>
            </w:r>
            <w:r w:rsidR="007F219E">
              <w:rPr>
                <w:rFonts w:eastAsiaTheme="minorEastAsia"/>
                <w:color w:val="000000"/>
                <w:sz w:val="18"/>
                <w:szCs w:val="18"/>
              </w:rPr>
              <w:t>was 4.8 percentage points.</w:t>
            </w:r>
            <w:r w:rsidR="00B505DB">
              <w:rPr>
                <w:rFonts w:eastAsiaTheme="minorEastAsia"/>
                <w:color w:val="000000"/>
                <w:sz w:val="18"/>
                <w:szCs w:val="18"/>
              </w:rPr>
              <w:t xml:space="preserve"> In the table, it’s the difference between the mean values of UK and Netherlands pre-war which is approximately (5- 0.4)</w:t>
            </w:r>
          </w:p>
          <w:p w14:paraId="4989A6F9" w14:textId="49013D2C" w:rsidR="00391D96" w:rsidRPr="00C85FDE" w:rsidRDefault="00E95EE5" w:rsidP="00391D96">
            <w:pPr>
              <w:pBdr>
                <w:top w:val="nil"/>
                <w:left w:val="nil"/>
                <w:bottom w:val="nil"/>
                <w:right w:val="nil"/>
                <w:between w:val="nil"/>
              </w:pBdr>
              <w:spacing w:before="180" w:after="180"/>
              <w:rPr>
                <w:rFonts w:eastAsiaTheme="minorEastAsia"/>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γ</m:t>
                    </m:r>
                  </m:e>
                  <m:sub>
                    <m:r>
                      <w:rPr>
                        <w:rFonts w:ascii="Cambria Math" w:hAnsi="Cambria Math"/>
                        <w:color w:val="000000"/>
                        <w:sz w:val="18"/>
                        <w:szCs w:val="18"/>
                      </w:rPr>
                      <m:t>t</m:t>
                    </m:r>
                  </m:sub>
                </m:sSub>
                <m:r>
                  <w:rPr>
                    <w:rFonts w:ascii="Cambria Math" w:hAnsi="Cambria Math"/>
                    <w:color w:val="000000"/>
                    <w:sz w:val="18"/>
                    <w:szCs w:val="18"/>
                  </w:rPr>
                  <m:t xml:space="preserve"> is the time effect</m:t>
                </m:r>
              </m:oMath>
            </m:oMathPara>
          </w:p>
          <w:p w14:paraId="30BBA560" w14:textId="04D5D475" w:rsidR="00C85FDE" w:rsidRPr="00E95EE5" w:rsidRDefault="004623E8" w:rsidP="00391D96">
            <w:pPr>
              <w:pBdr>
                <w:top w:val="nil"/>
                <w:left w:val="nil"/>
                <w:bottom w:val="nil"/>
                <w:right w:val="nil"/>
                <w:between w:val="nil"/>
              </w:pBdr>
              <w:spacing w:before="180" w:after="180"/>
              <w:rPr>
                <w:rFonts w:eastAsiaTheme="minorEastAsia"/>
                <w:color w:val="000000"/>
                <w:sz w:val="18"/>
                <w:szCs w:val="18"/>
              </w:rPr>
            </w:pPr>
            <w:r>
              <w:rPr>
                <w:rFonts w:eastAsiaTheme="minorEastAsia"/>
                <w:color w:val="000000"/>
                <w:sz w:val="18"/>
                <w:szCs w:val="18"/>
              </w:rPr>
              <w:t xml:space="preserve">The coefficient gives us the time trend for Netherlands post and </w:t>
            </w:r>
            <w:r w:rsidR="00BE01D8">
              <w:rPr>
                <w:rFonts w:eastAsiaTheme="minorEastAsia"/>
                <w:color w:val="000000"/>
                <w:sz w:val="18"/>
                <w:szCs w:val="18"/>
              </w:rPr>
              <w:t>prewar</w:t>
            </w:r>
            <w:r>
              <w:rPr>
                <w:rFonts w:eastAsiaTheme="minorEastAsia"/>
                <w:color w:val="000000"/>
                <w:sz w:val="18"/>
                <w:szCs w:val="18"/>
              </w:rPr>
              <w:t xml:space="preserve"> periods which is </w:t>
            </w:r>
            <w:r w:rsidR="001F0BB0">
              <w:rPr>
                <w:rFonts w:eastAsiaTheme="minorEastAsia"/>
                <w:color w:val="000000"/>
                <w:sz w:val="18"/>
                <w:szCs w:val="18"/>
              </w:rPr>
              <w:t xml:space="preserve">20.4 percentage points. In the table, it’s the difference between average tax rate in Netherlands post and </w:t>
            </w:r>
            <w:r w:rsidR="00BE01D8">
              <w:rPr>
                <w:rFonts w:eastAsiaTheme="minorEastAsia"/>
                <w:color w:val="000000"/>
                <w:sz w:val="18"/>
                <w:szCs w:val="18"/>
              </w:rPr>
              <w:t>prewar</w:t>
            </w:r>
            <w:r w:rsidR="001F0BB0">
              <w:rPr>
                <w:rFonts w:eastAsiaTheme="minorEastAsia"/>
                <w:color w:val="000000"/>
                <w:sz w:val="18"/>
                <w:szCs w:val="18"/>
              </w:rPr>
              <w:t>: (21 – 0</w:t>
            </w:r>
            <w:r w:rsidR="0073147D">
              <w:rPr>
                <w:rFonts w:eastAsiaTheme="minorEastAsia"/>
                <w:color w:val="000000"/>
                <w:sz w:val="18"/>
                <w:szCs w:val="18"/>
              </w:rPr>
              <w:t xml:space="preserve">.4) </w:t>
            </w:r>
          </w:p>
          <w:p w14:paraId="203FB4A1" w14:textId="77777777" w:rsidR="00E95EE5" w:rsidRDefault="00827BF3" w:rsidP="00391D96">
            <w:pPr>
              <w:pBdr>
                <w:top w:val="nil"/>
                <w:left w:val="nil"/>
                <w:bottom w:val="nil"/>
                <w:right w:val="nil"/>
                <w:between w:val="nil"/>
              </w:pBdr>
              <w:spacing w:before="180" w:after="180"/>
              <w:rPr>
                <w:rFonts w:eastAsiaTheme="minorEastAsia"/>
                <w:color w:val="000000"/>
                <w:sz w:val="18"/>
                <w:szCs w:val="18"/>
              </w:rPr>
            </w:pPr>
            <w:r>
              <w:rPr>
                <w:rFonts w:eastAsiaTheme="minorEastAsia"/>
                <w:color w:val="000000"/>
                <w:sz w:val="18"/>
                <w:szCs w:val="18"/>
              </w:rPr>
              <w:t xml:space="preserve">D is an interaction term that is 1 only if the country is UK </w:t>
            </w:r>
            <w:r w:rsidR="007F78DD">
              <w:rPr>
                <w:rFonts w:eastAsiaTheme="minorEastAsia"/>
                <w:color w:val="000000"/>
                <w:sz w:val="18"/>
                <w:szCs w:val="18"/>
              </w:rPr>
              <w:t xml:space="preserve">and its t is post war period </w:t>
            </w:r>
          </w:p>
          <w:p w14:paraId="66BC09AE" w14:textId="77777777" w:rsidR="007F78DD" w:rsidRPr="007F4E7F" w:rsidRDefault="007F78DD" w:rsidP="00391D96">
            <w:pPr>
              <w:pBdr>
                <w:top w:val="nil"/>
                <w:left w:val="nil"/>
                <w:bottom w:val="nil"/>
                <w:right w:val="nil"/>
                <w:between w:val="nil"/>
              </w:pBdr>
              <w:spacing w:before="180" w:after="180"/>
              <w:rPr>
                <w:rFonts w:eastAsiaTheme="minorEastAsia"/>
                <w:color w:val="000000"/>
                <w:sz w:val="18"/>
                <w:szCs w:val="18"/>
              </w:rPr>
            </w:pPr>
            <m:oMathPara>
              <m:oMath>
                <m:r>
                  <w:rPr>
                    <w:rFonts w:ascii="Cambria Math" w:hAnsi="Cambria Math"/>
                    <w:color w:val="000000"/>
                    <w:sz w:val="18"/>
                    <w:szCs w:val="18"/>
                  </w:rPr>
                  <m:t>β</m:t>
                </m:r>
                <m:r>
                  <w:rPr>
                    <w:rFonts w:ascii="Cambria Math" w:hAnsi="Cambria Math"/>
                    <w:color w:val="000000"/>
                    <w:sz w:val="18"/>
                    <w:szCs w:val="18"/>
                  </w:rPr>
                  <m:t xml:space="preserve"> represent difference in means </m:t>
                </m:r>
                <m:r>
                  <w:rPr>
                    <w:rFonts w:ascii="Cambria Math" w:hAnsi="Cambria Math"/>
                    <w:color w:val="000000"/>
                    <w:sz w:val="18"/>
                    <w:szCs w:val="18"/>
                  </w:rPr>
                  <m:t xml:space="preserve">between D=1 and 0 conditional on country and time effects </m:t>
                </m:r>
                <m:r>
                  <w:rPr>
                    <w:rFonts w:ascii="Cambria Math" w:hAnsi="Cambria Math"/>
                    <w:color w:val="000000"/>
                    <w:sz w:val="18"/>
                    <w:szCs w:val="18"/>
                  </w:rPr>
                  <m:t>absent treatment</m:t>
                </m:r>
              </m:oMath>
            </m:oMathPara>
          </w:p>
          <w:p w14:paraId="48B12934" w14:textId="77777777" w:rsidR="007F4E7F" w:rsidRDefault="007F4E7F" w:rsidP="007F4E7F">
            <w:pPr>
              <w:pBdr>
                <w:top w:val="nil"/>
                <w:left w:val="nil"/>
                <w:bottom w:val="nil"/>
                <w:right w:val="nil"/>
                <w:between w:val="nil"/>
              </w:pBdr>
              <w:spacing w:before="180" w:after="180"/>
              <w:rPr>
                <w:rFonts w:eastAsiaTheme="minorEastAsia"/>
                <w:color w:val="000000"/>
                <w:sz w:val="18"/>
                <w:szCs w:val="18"/>
              </w:rPr>
            </w:pPr>
            <w:r>
              <w:rPr>
                <w:rFonts w:eastAsiaTheme="minorEastAsia"/>
                <w:color w:val="000000"/>
                <w:sz w:val="18"/>
                <w:szCs w:val="18"/>
              </w:rPr>
              <w:t xml:space="preserve">From the regression it can be inferred that the effect of slope on UK is 42.1 percentage points. </w:t>
            </w:r>
          </w:p>
          <w:p w14:paraId="759A48A2" w14:textId="77777777" w:rsidR="00B968E8" w:rsidRDefault="007F4E7F" w:rsidP="007F4E7F">
            <w:pPr>
              <w:pBdr>
                <w:top w:val="nil"/>
                <w:left w:val="nil"/>
                <w:bottom w:val="nil"/>
                <w:right w:val="nil"/>
                <w:between w:val="nil"/>
              </w:pBdr>
              <w:spacing w:before="180" w:after="180"/>
              <w:rPr>
                <w:rFonts w:eastAsiaTheme="minorEastAsia"/>
                <w:color w:val="000000"/>
                <w:sz w:val="18"/>
                <w:szCs w:val="18"/>
              </w:rPr>
            </w:pPr>
            <w:r>
              <w:rPr>
                <w:rFonts w:eastAsiaTheme="minorEastAsia"/>
                <w:color w:val="000000"/>
                <w:sz w:val="18"/>
                <w:szCs w:val="18"/>
              </w:rPr>
              <w:t>From the means in Table 3.2, it can be seen as the following: (UK post war – Netherlands post war) – (UK prewar – Netherlands prewar) = (68 -21) – (5- 0.4) = 42.1</w:t>
            </w:r>
          </w:p>
          <w:p w14:paraId="01F731BB" w14:textId="70165BF7" w:rsidR="00572B0B" w:rsidRPr="00036656" w:rsidRDefault="00B968E8" w:rsidP="00391D96">
            <w:pPr>
              <w:pBdr>
                <w:top w:val="nil"/>
                <w:left w:val="nil"/>
                <w:bottom w:val="nil"/>
                <w:right w:val="nil"/>
                <w:between w:val="nil"/>
              </w:pBdr>
              <w:spacing w:before="180" w:after="180"/>
              <w:rPr>
                <w:rFonts w:eastAsiaTheme="minorEastAsia"/>
                <w:color w:val="000000"/>
                <w:sz w:val="18"/>
                <w:szCs w:val="18"/>
              </w:rPr>
            </w:pPr>
            <w:r>
              <w:rPr>
                <w:rFonts w:eastAsiaTheme="minorEastAsia"/>
                <w:color w:val="000000"/>
                <w:sz w:val="18"/>
                <w:szCs w:val="18"/>
              </w:rPr>
              <w:t xml:space="preserve">And </w:t>
            </w:r>
            <w:r w:rsidR="005E147E">
              <w:rPr>
                <w:rFonts w:eastAsiaTheme="minorEastAsia"/>
                <w:color w:val="000000"/>
                <w:sz w:val="18"/>
                <w:szCs w:val="18"/>
              </w:rPr>
              <w:t>finally,</w:t>
            </w:r>
            <w:r>
              <w:rPr>
                <w:rFonts w:eastAsiaTheme="minorEastAsia"/>
                <w:color w:val="000000"/>
                <w:sz w:val="18"/>
                <w:szCs w:val="18"/>
              </w:rPr>
              <w:t xml:space="preserve"> the intercept coefficient from the regression gives us the </w:t>
            </w:r>
            <w:r w:rsidR="00B12F11">
              <w:rPr>
                <w:rFonts w:eastAsiaTheme="minorEastAsia"/>
                <w:color w:val="000000"/>
                <w:sz w:val="18"/>
                <w:szCs w:val="18"/>
              </w:rPr>
              <w:t xml:space="preserve">baseline average for Netherlands pre-war which is 0.4 </w:t>
            </w:r>
            <w:r w:rsidR="009D3E43">
              <w:rPr>
                <w:rFonts w:eastAsiaTheme="minorEastAsia"/>
                <w:color w:val="000000"/>
                <w:sz w:val="18"/>
                <w:szCs w:val="18"/>
              </w:rPr>
              <w:t>percentage.</w:t>
            </w:r>
            <w:r w:rsidR="007F4E7F">
              <w:rPr>
                <w:rFonts w:eastAsiaTheme="minorEastAsia"/>
                <w:color w:val="000000"/>
                <w:sz w:val="18"/>
                <w:szCs w:val="18"/>
              </w:rPr>
              <w:t xml:space="preserve"> </w:t>
            </w:r>
            <w:r w:rsidR="00036656">
              <w:rPr>
                <w:rFonts w:eastAsiaTheme="minorEastAsia"/>
                <w:color w:val="000000"/>
                <w:sz w:val="18"/>
                <w:szCs w:val="18"/>
              </w:rPr>
              <w:t xml:space="preserve">This is the value of Netherlands </w:t>
            </w:r>
            <w:r w:rsidR="005E147E">
              <w:rPr>
                <w:rFonts w:eastAsiaTheme="minorEastAsia"/>
                <w:color w:val="000000"/>
                <w:sz w:val="18"/>
                <w:szCs w:val="18"/>
              </w:rPr>
              <w:t>prewar</w:t>
            </w:r>
            <w:r w:rsidR="00036656">
              <w:rPr>
                <w:rFonts w:eastAsiaTheme="minorEastAsia"/>
                <w:color w:val="000000"/>
                <w:sz w:val="18"/>
                <w:szCs w:val="18"/>
              </w:rPr>
              <w:t xml:space="preserve"> in Table 3.2</w:t>
            </w:r>
          </w:p>
        </w:tc>
      </w:tr>
    </w:tbl>
    <w:p w14:paraId="2B1C8910" w14:textId="36B23384" w:rsidR="00256EC2" w:rsidRDefault="00491878">
      <w:pPr>
        <w:pStyle w:val="Heading1"/>
      </w:pPr>
      <w:bookmarkStart w:id="12" w:name="appendix"/>
      <w:bookmarkEnd w:id="8"/>
      <w:bookmarkEnd w:id="11"/>
      <w:r>
        <w:lastRenderedPageBreak/>
        <w:t>Appendix</w:t>
      </w:r>
    </w:p>
    <w:p w14:paraId="00C2EDA7" w14:textId="48183275" w:rsidR="00256EC2" w:rsidRDefault="00EF17D6">
      <w:pPr>
        <w:pStyle w:val="Heading2"/>
      </w:pPr>
      <w:bookmarkStart w:id="13" w:name="section-9"/>
      <w:r>
        <w:t>Problem 1</w:t>
      </w:r>
    </w:p>
    <w:p w14:paraId="1A34B433" w14:textId="37B266FC" w:rsidR="004318FF" w:rsidRDefault="004318FF" w:rsidP="00F35BAA">
      <w:pPr>
        <w:numPr>
          <w:ilvl w:val="0"/>
          <w:numId w:val="7"/>
        </w:numPr>
        <w:rPr>
          <w:rStyle w:val="VerbatimChar"/>
          <w:rFonts w:ascii="Times New Roman" w:hAnsi="Times New Roman"/>
          <w:sz w:val="22"/>
          <w:shd w:val="clear" w:color="auto" w:fill="auto"/>
        </w:rPr>
      </w:pPr>
      <w:r>
        <w:rPr>
          <w:rStyle w:val="VerbatimChar"/>
          <w:rFonts w:ascii="Times New Roman" w:hAnsi="Times New Roman"/>
          <w:sz w:val="22"/>
          <w:shd w:val="clear" w:color="auto" w:fill="auto"/>
        </w:rPr>
        <w:t xml:space="preserve">The screencast at </w:t>
      </w:r>
      <w:hyperlink r:id="rId12" w:history="1">
        <w:r>
          <w:rPr>
            <w:rStyle w:val="Hyperlink"/>
            <w:rFonts w:ascii="Times New Roman" w:hAnsi="Times New Roman"/>
          </w:rPr>
          <w:t>https://vimeo.com/755382687</w:t>
        </w:r>
      </w:hyperlink>
      <w:r>
        <w:rPr>
          <w:rStyle w:val="VerbatimChar"/>
          <w:rFonts w:ascii="Times New Roman" w:hAnsi="Times New Roman"/>
          <w:sz w:val="22"/>
          <w:shd w:val="clear" w:color="auto" w:fill="auto"/>
        </w:rPr>
        <w:t xml:space="preserve"> may be helpful, as are the help pages for </w:t>
      </w:r>
      <w:proofErr w:type="spellStart"/>
      <w:r>
        <w:rPr>
          <w:rStyle w:val="VerbatimChar"/>
          <w:rFonts w:ascii="Times New Roman" w:hAnsi="Times New Roman"/>
          <w:sz w:val="22"/>
          <w:shd w:val="clear" w:color="auto" w:fill="auto"/>
        </w:rPr>
        <w:t>fixest</w:t>
      </w:r>
      <w:proofErr w:type="spellEnd"/>
      <w:r>
        <w:rPr>
          <w:rStyle w:val="VerbatimChar"/>
          <w:rFonts w:ascii="Times New Roman" w:hAnsi="Times New Roman"/>
          <w:sz w:val="22"/>
          <w:shd w:val="clear" w:color="auto" w:fill="auto"/>
        </w:rPr>
        <w:t xml:space="preserve"> and </w:t>
      </w:r>
      <w:proofErr w:type="spellStart"/>
      <w:r>
        <w:rPr>
          <w:rStyle w:val="VerbatimChar"/>
          <w:rFonts w:ascii="Times New Roman" w:hAnsi="Times New Roman"/>
          <w:sz w:val="22"/>
          <w:shd w:val="clear" w:color="auto" w:fill="auto"/>
        </w:rPr>
        <w:t>modelsummary</w:t>
      </w:r>
      <w:proofErr w:type="spellEnd"/>
      <w:r>
        <w:rPr>
          <w:rStyle w:val="VerbatimChar"/>
          <w:rFonts w:ascii="Times New Roman" w:hAnsi="Times New Roman"/>
          <w:sz w:val="22"/>
          <w:shd w:val="clear" w:color="auto" w:fill="auto"/>
        </w:rPr>
        <w:t>.</w:t>
      </w:r>
    </w:p>
    <w:p w14:paraId="03660B03" w14:textId="4B91E3E8" w:rsidR="00843254" w:rsidRPr="00843254" w:rsidRDefault="00843254" w:rsidP="00F35BAA">
      <w:pPr>
        <w:pStyle w:val="FirstParagraph"/>
        <w:numPr>
          <w:ilvl w:val="0"/>
          <w:numId w:val="7"/>
        </w:numPr>
        <w:rPr>
          <w:rStyle w:val="VerbatimChar"/>
          <w:rFonts w:ascii="Times New Roman" w:hAnsi="Times New Roman"/>
          <w:sz w:val="22"/>
          <w:shd w:val="clear" w:color="auto" w:fill="auto"/>
        </w:rPr>
      </w:pPr>
      <w:r>
        <w:t xml:space="preserve">This version will not </w:t>
      </w:r>
      <w:r w:rsidR="00606626">
        <w:t xml:space="preserve">exactly </w:t>
      </w:r>
      <w:r>
        <w:t>replicate the author’s point estimates in Table 4 for the time being, because it lacks other control variables such as country fixed effects. We will return to that in a subsequent problem set.</w:t>
      </w:r>
    </w:p>
    <w:p w14:paraId="5123D40B" w14:textId="0169A4AE" w:rsidR="00256EC2" w:rsidRDefault="00491878" w:rsidP="00F35BAA">
      <w:pPr>
        <w:numPr>
          <w:ilvl w:val="0"/>
          <w:numId w:val="7"/>
        </w:numPr>
      </w:pPr>
      <w:proofErr w:type="spellStart"/>
      <w:r>
        <w:rPr>
          <w:rStyle w:val="VerbatimChar"/>
        </w:rPr>
        <w:t>coef_map</w:t>
      </w:r>
      <w:proofErr w:type="spellEnd"/>
      <w:r>
        <w:t xml:space="preserve"> in the </w:t>
      </w:r>
      <w:proofErr w:type="spellStart"/>
      <w:r>
        <w:rPr>
          <w:rStyle w:val="VerbatimChar"/>
        </w:rPr>
        <w:t>modelsummary</w:t>
      </w:r>
      <w:proofErr w:type="spellEnd"/>
      <w:r>
        <w:t xml:space="preserve"> output specifies the formatted name and order of the coefficients for the table. For example, for the regression </w:t>
      </w:r>
      <w:proofErr w:type="spellStart"/>
      <w:r>
        <w:rPr>
          <w:rStyle w:val="VerbatimChar"/>
        </w:rPr>
        <w:t>lm</w:t>
      </w:r>
      <w:proofErr w:type="spellEnd"/>
      <w:r>
        <w:rPr>
          <w:rStyle w:val="VerbatimChar"/>
        </w:rPr>
        <w:t>(Y ~ X1 + X2)</w:t>
      </w:r>
      <w:r>
        <w:t xml:space="preserve">, </w:t>
      </w:r>
      <w:proofErr w:type="spellStart"/>
      <w:r>
        <w:rPr>
          <w:rStyle w:val="VerbatimChar"/>
        </w:rPr>
        <w:t>coef_map</w:t>
      </w:r>
      <w:proofErr w:type="spellEnd"/>
      <w:r>
        <w:rPr>
          <w:rStyle w:val="VerbatimChar"/>
        </w:rPr>
        <w:t xml:space="preserve"> = c("X2" = "B", "X1" = "A"</w:t>
      </w:r>
      <w:r>
        <w:t xml:space="preserve"> would display the coefficients of X2 and X1, in that order, as B and A. Instrumental variables in </w:t>
      </w:r>
      <w:proofErr w:type="spellStart"/>
      <w:r>
        <w:rPr>
          <w:rStyle w:val="VerbatimChar"/>
        </w:rPr>
        <w:t>feols</w:t>
      </w:r>
      <w:proofErr w:type="spellEnd"/>
      <w:r>
        <w:t xml:space="preserve"> adds a </w:t>
      </w:r>
      <w:r>
        <w:rPr>
          <w:rStyle w:val="VerbatimChar"/>
        </w:rPr>
        <w:t>fit_</w:t>
      </w:r>
      <w:r>
        <w:t xml:space="preserve"> to the fitted treatment in two stage least squares, but you will want to rename it the same as way as the OLS so it shows up on side by side in the same row.</w:t>
      </w:r>
    </w:p>
    <w:p w14:paraId="668A828F" w14:textId="77777777" w:rsidR="00256EC2" w:rsidRDefault="00491878" w:rsidP="00F35BAA">
      <w:pPr>
        <w:numPr>
          <w:ilvl w:val="0"/>
          <w:numId w:val="7"/>
        </w:numPr>
      </w:pPr>
      <w:r>
        <w:t xml:space="preserve">Recall the use of </w:t>
      </w:r>
      <w:proofErr w:type="spellStart"/>
      <w:r>
        <w:rPr>
          <w:rStyle w:val="VerbatimChar"/>
        </w:rPr>
        <w:t>gof_map</w:t>
      </w:r>
      <w:proofErr w:type="spellEnd"/>
      <w:r>
        <w:rPr>
          <w:rStyle w:val="VerbatimChar"/>
        </w:rPr>
        <w:t xml:space="preserve"> = "nobs</w:t>
      </w:r>
      <w:r>
        <w:t xml:space="preserve"> to show only number of observations.</w:t>
      </w:r>
    </w:p>
    <w:p w14:paraId="3D03645E" w14:textId="0AD67D4A" w:rsidR="00EF17D6" w:rsidRDefault="00EF17D6" w:rsidP="00F35BAA">
      <w:pPr>
        <w:numPr>
          <w:ilvl w:val="0"/>
          <w:numId w:val="7"/>
        </w:numPr>
      </w:pPr>
      <w:r>
        <w:t xml:space="preserve">The paper has discussions of units and interpretation which will help you add confidence to your answer in 1.2. </w:t>
      </w:r>
      <w:r>
        <w:br/>
      </w:r>
    </w:p>
    <w:p w14:paraId="6ABFA813" w14:textId="77777777" w:rsidR="00256EC2" w:rsidRDefault="00491878">
      <w:pPr>
        <w:pStyle w:val="Heading2"/>
      </w:pPr>
      <w:bookmarkStart w:id="14" w:name="section-10"/>
      <w:bookmarkEnd w:id="13"/>
      <w:r>
        <w:t>2.1</w:t>
      </w:r>
    </w:p>
    <w:p w14:paraId="559FD1F8" w14:textId="77777777" w:rsidR="00256EC2" w:rsidRDefault="00491878" w:rsidP="00F35BAA">
      <w:pPr>
        <w:numPr>
          <w:ilvl w:val="0"/>
          <w:numId w:val="8"/>
        </w:numPr>
      </w:pPr>
      <w:r>
        <w:t xml:space="preserve">To draw separate lines for a variable such as </w:t>
      </w:r>
      <w:proofErr w:type="spellStart"/>
      <w:r>
        <w:rPr>
          <w:rStyle w:val="VerbatimChar"/>
        </w:rPr>
        <w:t>ccode</w:t>
      </w:r>
      <w:proofErr w:type="spellEnd"/>
      <w:r>
        <w:t xml:space="preserve">, map that variable to the </w:t>
      </w:r>
      <w:r>
        <w:rPr>
          <w:rStyle w:val="VerbatimChar"/>
        </w:rPr>
        <w:t>group</w:t>
      </w:r>
      <w:r>
        <w:t xml:space="preserve"> aesthetic. If you want to color the line by the variable, also map it to the </w:t>
      </w:r>
      <w:r>
        <w:rPr>
          <w:rStyle w:val="VerbatimChar"/>
        </w:rPr>
        <w:t>color</w:t>
      </w:r>
      <w:r>
        <w:t xml:space="preserve"> variable. For this problem, you do not need to color countries in different colors because there are too many countries for the coloring to be of any use.</w:t>
      </w:r>
    </w:p>
    <w:p w14:paraId="0A46A57A" w14:textId="77777777" w:rsidR="004318FF" w:rsidRDefault="00491878" w:rsidP="00F35BAA">
      <w:pPr>
        <w:numPr>
          <w:ilvl w:val="0"/>
          <w:numId w:val="8"/>
        </w:numPr>
      </w:pPr>
      <w:proofErr w:type="spellStart"/>
      <w:r>
        <w:t>ggplot</w:t>
      </w:r>
      <w:proofErr w:type="spellEnd"/>
      <w:r>
        <w:t xml:space="preserve"> makes it easy to make visualizations with </w:t>
      </w:r>
      <w:r>
        <w:rPr>
          <w:i/>
          <w:iCs/>
        </w:rPr>
        <w:t>variables</w:t>
      </w:r>
      <w:r>
        <w:t xml:space="preserve">, but to make one-off annotations like a line or text we need a separate layer of </w:t>
      </w:r>
      <w:r>
        <w:rPr>
          <w:i/>
          <w:iCs/>
        </w:rPr>
        <w:t>annotations</w:t>
      </w:r>
      <w:r>
        <w:t xml:space="preserve">. Use the </w:t>
      </w:r>
      <w:r>
        <w:rPr>
          <w:rStyle w:val="VerbatimChar"/>
        </w:rPr>
        <w:t>annotate</w:t>
      </w:r>
      <w:r>
        <w:t xml:space="preserve"> function as a layer in your </w:t>
      </w:r>
      <w:proofErr w:type="spellStart"/>
      <w:r>
        <w:t>ggplot</w:t>
      </w:r>
      <w:proofErr w:type="spellEnd"/>
      <w:r>
        <w:t xml:space="preserve">. See the examples at </w:t>
      </w:r>
      <w:hyperlink r:id="rId13">
        <w:r>
          <w:rPr>
            <w:rStyle w:val="Hyperlink"/>
          </w:rPr>
          <w:t>https://ggplot2.tidyverse.org/reference/annotate.html</w:t>
        </w:r>
      </w:hyperlink>
      <w:r>
        <w:t xml:space="preserve">. In this problem, we want to create a rectangle (a </w:t>
      </w:r>
      <w:proofErr w:type="spellStart"/>
      <w:r>
        <w:t>geom</w:t>
      </w:r>
      <w:proofErr w:type="spellEnd"/>
      <w:r>
        <w:t xml:space="preserve"> of class </w:t>
      </w:r>
      <w:r>
        <w:rPr>
          <w:rStyle w:val="VerbatimChar"/>
        </w:rPr>
        <w:t>"</w:t>
      </w:r>
      <w:proofErr w:type="spellStart"/>
      <w:r>
        <w:rPr>
          <w:rStyle w:val="VerbatimChar"/>
        </w:rPr>
        <w:t>rect</w:t>
      </w:r>
      <w:proofErr w:type="spellEnd"/>
      <w:r>
        <w:rPr>
          <w:rStyle w:val="VerbatimChar"/>
        </w:rPr>
        <w:t>"</w:t>
      </w:r>
      <w:r>
        <w:t xml:space="preserve">). </w:t>
      </w:r>
    </w:p>
    <w:p w14:paraId="6F46F49A" w14:textId="6986F1CB" w:rsidR="00256EC2" w:rsidRPr="004318FF" w:rsidRDefault="00491878" w:rsidP="00F35BAA">
      <w:pPr>
        <w:numPr>
          <w:ilvl w:val="1"/>
          <w:numId w:val="8"/>
        </w:numPr>
      </w:pPr>
      <w:r>
        <w:t xml:space="preserve">One tip that is not in the reference page is that you can use the values </w:t>
      </w:r>
      <w:r>
        <w:rPr>
          <w:rStyle w:val="VerbatimChar"/>
        </w:rPr>
        <w:t>Inf</w:t>
      </w:r>
      <w:r>
        <w:t xml:space="preserve"> to mean the max value in your graph, and </w:t>
      </w:r>
      <w:r>
        <w:rPr>
          <w:rStyle w:val="VerbatimChar"/>
        </w:rPr>
        <w:t>-Inf</w:t>
      </w:r>
      <w:r>
        <w:t xml:space="preserve"> to be the minimum value in your graph.</w:t>
      </w:r>
      <w:r w:rsidR="004318FF">
        <w:t xml:space="preserve"> So, </w:t>
      </w:r>
      <w:proofErr w:type="spellStart"/>
      <w:r w:rsidR="004318FF">
        <w:rPr>
          <w:rStyle w:val="VerbatimChar"/>
        </w:rPr>
        <w:t>ymin</w:t>
      </w:r>
      <w:proofErr w:type="spellEnd"/>
      <w:r w:rsidR="004318FF">
        <w:rPr>
          <w:rStyle w:val="VerbatimChar"/>
        </w:rPr>
        <w:t xml:space="preserve"> = -Inf, </w:t>
      </w:r>
      <w:proofErr w:type="spellStart"/>
      <w:r w:rsidR="004318FF">
        <w:rPr>
          <w:rStyle w:val="VerbatimChar"/>
        </w:rPr>
        <w:t>ymax</w:t>
      </w:r>
      <w:proofErr w:type="spellEnd"/>
      <w:r w:rsidR="004318FF">
        <w:rPr>
          <w:rStyle w:val="VerbatimChar"/>
        </w:rPr>
        <w:t xml:space="preserve"> = Inf</w:t>
      </w:r>
      <w:r w:rsidR="004318FF" w:rsidRPr="004318FF">
        <w:t xml:space="preserve"> sets the </w:t>
      </w:r>
      <w:r w:rsidR="004318FF">
        <w:t>top and bottom of the rectangle to range the full scale of the plot.</w:t>
      </w:r>
    </w:p>
    <w:p w14:paraId="1022AC2A" w14:textId="77777777" w:rsidR="00256EC2" w:rsidRDefault="00491878" w:rsidP="00F35BAA">
      <w:pPr>
        <w:numPr>
          <w:ilvl w:val="1"/>
          <w:numId w:val="8"/>
        </w:numPr>
      </w:pPr>
      <w:r>
        <w:t xml:space="preserve">The aesthetic </w:t>
      </w:r>
      <w:r>
        <w:rPr>
          <w:rStyle w:val="VerbatimChar"/>
        </w:rPr>
        <w:t>alpha</w:t>
      </w:r>
      <w:r>
        <w:t xml:space="preserve"> indicates the degree of transparency, where </w:t>
      </w:r>
      <w:r>
        <w:rPr>
          <w:rStyle w:val="VerbatimChar"/>
        </w:rPr>
        <w:t>alpha = 0</w:t>
      </w:r>
      <w:r>
        <w:t xml:space="preserve"> is completely transparent and </w:t>
      </w:r>
      <w:r>
        <w:rPr>
          <w:rStyle w:val="VerbatimChar"/>
        </w:rPr>
        <w:t>alpha = 1</w:t>
      </w:r>
      <w:r>
        <w:t xml:space="preserve"> is completely non-transparent. Because the value of transparency will be fixed across the data and will not vary by a variable, in this case we define it outside of the aesthetic mapping.</w:t>
      </w:r>
    </w:p>
    <w:p w14:paraId="1D33703F" w14:textId="77777777" w:rsidR="00256EC2" w:rsidRDefault="00491878">
      <w:pPr>
        <w:pStyle w:val="Heading2"/>
      </w:pPr>
      <w:bookmarkStart w:id="15" w:name="section-11"/>
      <w:bookmarkEnd w:id="14"/>
      <w:r>
        <w:t>2.2</w:t>
      </w:r>
    </w:p>
    <w:p w14:paraId="5965E213" w14:textId="77777777" w:rsidR="00256EC2" w:rsidRDefault="00491878" w:rsidP="00F35BAA">
      <w:pPr>
        <w:numPr>
          <w:ilvl w:val="0"/>
          <w:numId w:val="9"/>
        </w:numPr>
      </w:pPr>
      <w:r>
        <w:t xml:space="preserve">Some general tips for visualizing time trends are at </w:t>
      </w:r>
      <w:hyperlink r:id="rId14">
        <w:r>
          <w:rPr>
            <w:rStyle w:val="Hyperlink"/>
          </w:rPr>
          <w:t>https://clauswilke.com/dataviz/time-series.html</w:t>
        </w:r>
      </w:hyperlink>
      <w:r>
        <w:t xml:space="preserve">. For small multiples, see Wilke’s chapter at </w:t>
      </w:r>
      <w:hyperlink r:id="rId15">
        <w:r>
          <w:rPr>
            <w:rStyle w:val="Hyperlink"/>
          </w:rPr>
          <w:t>https://clauswilke.com/dataviz/multi-panel-figures.html</w:t>
        </w:r>
      </w:hyperlink>
      <w:r>
        <w:t>.</w:t>
      </w:r>
    </w:p>
    <w:p w14:paraId="349ECDCB" w14:textId="77777777" w:rsidR="00256EC2" w:rsidRDefault="00491878" w:rsidP="00F35BAA">
      <w:pPr>
        <w:numPr>
          <w:ilvl w:val="0"/>
          <w:numId w:val="9"/>
        </w:numPr>
      </w:pPr>
      <w:r>
        <w:lastRenderedPageBreak/>
        <w:t xml:space="preserve">For the optional feature to add a group of trendlines underneath, the trick here is to have </w:t>
      </w:r>
      <w:r>
        <w:rPr>
          <w:i/>
          <w:iCs/>
        </w:rPr>
        <w:t>two</w:t>
      </w:r>
      <w:r>
        <w:t xml:space="preserve"> versions of </w:t>
      </w:r>
      <w:proofErr w:type="spellStart"/>
      <w:r>
        <w:rPr>
          <w:rStyle w:val="VerbatimChar"/>
        </w:rPr>
        <w:t>geom_line</w:t>
      </w:r>
      <w:proofErr w:type="spellEnd"/>
      <w:r>
        <w:t xml:space="preserve"> geometries used in the same graph: One for the main line (one per each facet) and one for the group of other countries (</w:t>
      </w:r>
      <w:proofErr w:type="spellStart"/>
      <w:r>
        <w:t>some times</w:t>
      </w:r>
      <w:proofErr w:type="spellEnd"/>
      <w:r>
        <w:t xml:space="preserve"> called a spaghetti plot).</w:t>
      </w:r>
    </w:p>
    <w:p w14:paraId="4B49A4E2" w14:textId="77777777" w:rsidR="00256EC2" w:rsidRDefault="00491878" w:rsidP="00F35BAA">
      <w:pPr>
        <w:pStyle w:val="Compact"/>
        <w:numPr>
          <w:ilvl w:val="1"/>
          <w:numId w:val="10"/>
        </w:numPr>
      </w:pPr>
      <w:proofErr w:type="spellStart"/>
      <w:r>
        <w:rPr>
          <w:rStyle w:val="VerbatimChar"/>
        </w:rPr>
        <w:t>facet_wrap</w:t>
      </w:r>
      <w:proofErr w:type="spellEnd"/>
      <w:r>
        <w:rPr>
          <w:rStyle w:val="VerbatimChar"/>
        </w:rPr>
        <w:t>(~ country)</w:t>
      </w:r>
      <w:r>
        <w:t xml:space="preserve"> will try to separate out all layers in the </w:t>
      </w:r>
      <w:proofErr w:type="spellStart"/>
      <w:r>
        <w:t>ggplot</w:t>
      </w:r>
      <w:proofErr w:type="spellEnd"/>
      <w:r>
        <w:t xml:space="preserve"> by the country variable, but if the </w:t>
      </w:r>
      <w:proofErr w:type="spellStart"/>
      <w:r>
        <w:t>facetting</w:t>
      </w:r>
      <w:proofErr w:type="spellEnd"/>
      <w:r>
        <w:t xml:space="preserve"> variable does not exist in the dataset, </w:t>
      </w:r>
      <w:proofErr w:type="spellStart"/>
      <w:r>
        <w:rPr>
          <w:rStyle w:val="VerbatimChar"/>
        </w:rPr>
        <w:t>facet_wrap</w:t>
      </w:r>
      <w:proofErr w:type="spellEnd"/>
      <w:r>
        <w:t xml:space="preserve"> will replicate the entire dataset in each facet.</w:t>
      </w:r>
      <w:r>
        <w:br/>
      </w:r>
    </w:p>
    <w:p w14:paraId="63475E85" w14:textId="77777777" w:rsidR="00256EC2" w:rsidRDefault="00491878" w:rsidP="00F35BAA">
      <w:pPr>
        <w:pStyle w:val="Compact"/>
        <w:numPr>
          <w:ilvl w:val="1"/>
          <w:numId w:val="10"/>
        </w:numPr>
      </w:pPr>
      <w:r>
        <w:t xml:space="preserve">So, to make a background layer that shows all countries, you should provide a dataset that is modified so that it does </w:t>
      </w:r>
      <w:r>
        <w:rPr>
          <w:i/>
          <w:iCs/>
        </w:rPr>
        <w:t>not</w:t>
      </w:r>
      <w:r>
        <w:t xml:space="preserve"> include the country variable.</w:t>
      </w:r>
    </w:p>
    <w:p w14:paraId="44020E26" w14:textId="77777777" w:rsidR="00256EC2" w:rsidRDefault="00491878" w:rsidP="00F35BAA">
      <w:pPr>
        <w:pStyle w:val="Compact"/>
        <w:numPr>
          <w:ilvl w:val="1"/>
          <w:numId w:val="10"/>
        </w:numPr>
      </w:pPr>
      <w:r>
        <w:t xml:space="preserve">Such a modified dataset can be provided by the </w:t>
      </w:r>
      <w:r>
        <w:rPr>
          <w:rStyle w:val="VerbatimChar"/>
        </w:rPr>
        <w:t>data =</w:t>
      </w:r>
      <w:r>
        <w:t xml:space="preserve"> argument in any </w:t>
      </w:r>
      <w:proofErr w:type="spellStart"/>
      <w:r>
        <w:t>geom</w:t>
      </w:r>
      <w:proofErr w:type="spellEnd"/>
      <w:r>
        <w:t xml:space="preserve"> (it assumes the main dataset by default). To drop a variable, use the minus sign within </w:t>
      </w:r>
      <w:r>
        <w:rPr>
          <w:rStyle w:val="VerbatimChar"/>
        </w:rPr>
        <w:t>select</w:t>
      </w:r>
      <w:r>
        <w:t xml:space="preserve"> (e.g. </w:t>
      </w:r>
      <w:r>
        <w:rPr>
          <w:rStyle w:val="VerbatimChar"/>
        </w:rPr>
        <w:t>select(</w:t>
      </w:r>
      <w:proofErr w:type="spellStart"/>
      <w:r>
        <w:rPr>
          <w:rStyle w:val="VerbatimChar"/>
        </w:rPr>
        <w:t>scheve</w:t>
      </w:r>
      <w:proofErr w:type="spellEnd"/>
      <w:r>
        <w:rPr>
          <w:rStyle w:val="VerbatimChar"/>
        </w:rPr>
        <w:t>, -country)</w:t>
      </w:r>
      <w:r>
        <w:t>).</w:t>
      </w:r>
    </w:p>
    <w:p w14:paraId="1DE5AEFC" w14:textId="77777777" w:rsidR="00256EC2" w:rsidRDefault="00491878" w:rsidP="00F35BAA">
      <w:pPr>
        <w:numPr>
          <w:ilvl w:val="0"/>
          <w:numId w:val="9"/>
        </w:numPr>
      </w:pPr>
      <w:r>
        <w:t xml:space="preserve">You can save your graph with the </w:t>
      </w:r>
      <w:proofErr w:type="spellStart"/>
      <w:r>
        <w:rPr>
          <w:rStyle w:val="VerbatimChar"/>
        </w:rPr>
        <w:t>ggsave</w:t>
      </w:r>
      <w:proofErr w:type="spellEnd"/>
      <w:r>
        <w:t xml:space="preserve"> function (</w:t>
      </w:r>
      <w:hyperlink r:id="rId16">
        <w:r>
          <w:rPr>
            <w:rStyle w:val="Hyperlink"/>
          </w:rPr>
          <w:t>https://ggplot2.tidyverse.org/reference/ggsave.html</w:t>
        </w:r>
      </w:hyperlink>
      <w:r>
        <w:t xml:space="preserve">). This allows for finer control for the width and height of your figure, and makes the graph replicable. A good size to start with is a 5 by 3 inches: </w:t>
      </w:r>
      <w:r>
        <w:rPr>
          <w:rStyle w:val="VerbatimChar"/>
        </w:rPr>
        <w:t>width = 5, height = 3</w:t>
      </w:r>
      <w:r>
        <w:t>.</w:t>
      </w:r>
    </w:p>
    <w:p w14:paraId="31F74E1D" w14:textId="77777777" w:rsidR="0033014F" w:rsidRDefault="0033014F">
      <w:pPr>
        <w:pStyle w:val="Heading2"/>
      </w:pPr>
      <w:bookmarkStart w:id="16" w:name="and-3.3"/>
      <w:bookmarkEnd w:id="15"/>
    </w:p>
    <w:p w14:paraId="0F76B199" w14:textId="3DE26988" w:rsidR="00256EC2" w:rsidRDefault="00491878">
      <w:pPr>
        <w:pStyle w:val="Heading2"/>
      </w:pPr>
      <w:r>
        <w:t>3.2 and 3.3</w:t>
      </w:r>
      <w:r w:rsidR="0033014F">
        <w:br/>
      </w:r>
    </w:p>
    <w:p w14:paraId="5787E8F6" w14:textId="3E4F73CF" w:rsidR="00256EC2" w:rsidRDefault="00491878" w:rsidP="00F35BAA">
      <w:pPr>
        <w:numPr>
          <w:ilvl w:val="0"/>
          <w:numId w:val="11"/>
        </w:numPr>
      </w:pPr>
      <w:r>
        <w:t xml:space="preserve">We can use </w:t>
      </w:r>
      <w:proofErr w:type="spellStart"/>
      <w:r>
        <w:rPr>
          <w:rStyle w:val="VerbatimChar"/>
        </w:rPr>
        <w:t>case_when</w:t>
      </w:r>
      <w:proofErr w:type="spellEnd"/>
      <w:r>
        <w:t xml:space="preserve"> again to make a variable that is </w:t>
      </w:r>
      <w:r>
        <w:rPr>
          <w:rStyle w:val="VerbatimChar"/>
        </w:rPr>
        <w:t>pre-war</w:t>
      </w:r>
      <w:r>
        <w:t xml:space="preserve"> (if year is earlier than 1914) or </w:t>
      </w:r>
      <w:r>
        <w:rPr>
          <w:rStyle w:val="VerbatimChar"/>
        </w:rPr>
        <w:t>post-war</w:t>
      </w:r>
      <w:r>
        <w:t xml:space="preserve"> (if year is later than 1948). Th</w:t>
      </w:r>
      <w:r w:rsidR="0033014F">
        <w:t xml:space="preserve">e resulting variable </w:t>
      </w:r>
      <w:r>
        <w:t>can be put into a regression as a categorical binary variable too. In the regression, it would be useful to relevel the variable so that pre-war is the baseline category.</w:t>
      </w:r>
    </w:p>
    <w:p w14:paraId="14010FEB" w14:textId="77777777" w:rsidR="00256EC2" w:rsidRDefault="00491878" w:rsidP="00F35BAA">
      <w:pPr>
        <w:numPr>
          <w:ilvl w:val="0"/>
          <w:numId w:val="11"/>
        </w:numPr>
      </w:pPr>
      <w:r>
        <w:t xml:space="preserve">Even though there are more than two years in </w:t>
      </w:r>
      <w:proofErr w:type="spellStart"/>
      <w:r>
        <w:t>thre</w:t>
      </w:r>
      <w:proofErr w:type="spellEnd"/>
      <w:r>
        <w:t xml:space="preserve"> data, in this problem set we are working with the simplest 2 by 2 case. That means there should be only 2 types of time periods (pre-war and post-war) and two units (Netherlands and UK). In both problems 3.2 or 3.3, you do not need to consider the effect of different years beyond that 2 by 2 (e.g., the effect of 1913 vs. 1914). When we get to fixed effects regression, we will be accounting for these year by year differences.</w:t>
      </w:r>
      <w:bookmarkEnd w:id="12"/>
      <w:bookmarkEnd w:id="16"/>
    </w:p>
    <w:p w14:paraId="4120C030" w14:textId="3E5E0EC2" w:rsidR="00043DFF" w:rsidRDefault="00043DFF" w:rsidP="00F35BAA">
      <w:pPr>
        <w:numPr>
          <w:ilvl w:val="0"/>
          <w:numId w:val="11"/>
        </w:numPr>
      </w:pPr>
      <w:r>
        <w:t xml:space="preserve">Well-labeled table in this class means: </w:t>
      </w:r>
      <w:r w:rsidR="00506081">
        <w:t>variables are labelled in formatted English so a reader can understand them (e.g., use “Post-War”, not “</w:t>
      </w:r>
      <w:proofErr w:type="spellStart"/>
      <w:r w:rsidR="00506081">
        <w:t>post_war</w:t>
      </w:r>
      <w:proofErr w:type="spellEnd"/>
      <w:r w:rsidR="00506081">
        <w:t>” or “1”).</w:t>
      </w:r>
      <w:r w:rsidR="000A61B3">
        <w:t xml:space="preserve"> Round digits in a way that a newspaper or published paper would.</w:t>
      </w:r>
      <w:r>
        <w:t xml:space="preserve"> </w:t>
      </w:r>
    </w:p>
    <w:sectPr w:rsidR="00043DFF" w:rsidSect="00D04CC9">
      <w:headerReference w:type="default" r:id="rId17"/>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DADA5" w14:textId="77777777" w:rsidR="0089398A" w:rsidRDefault="0089398A">
      <w:pPr>
        <w:spacing w:after="0"/>
      </w:pPr>
      <w:r>
        <w:separator/>
      </w:r>
    </w:p>
  </w:endnote>
  <w:endnote w:type="continuationSeparator" w:id="0">
    <w:p w14:paraId="7ADB7A5F" w14:textId="77777777" w:rsidR="0089398A" w:rsidRDefault="008939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F014" w14:textId="77777777" w:rsidR="0089398A" w:rsidRDefault="0089398A">
      <w:r>
        <w:separator/>
      </w:r>
    </w:p>
  </w:footnote>
  <w:footnote w:type="continuationSeparator" w:id="0">
    <w:p w14:paraId="48B8191D" w14:textId="77777777" w:rsidR="0089398A" w:rsidRDefault="0089398A">
      <w:r>
        <w:continuationSeparator/>
      </w:r>
    </w:p>
  </w:footnote>
  <w:footnote w:id="1">
    <w:p w14:paraId="5AC49A1E" w14:textId="6368FF0D" w:rsidR="000643B0" w:rsidRDefault="000643B0" w:rsidP="000643B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wholesale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8D54" w14:textId="77777777" w:rsidR="00E52A61" w:rsidRDefault="00491878">
    <w:pPr>
      <w:pStyle w:val="Header"/>
    </w:pPr>
    <w:r>
      <w:t>Applied Quantitative Research Design – Fall 2023</w:t>
    </w:r>
    <w:r>
      <w:tab/>
    </w:r>
    <w:r>
      <w:tab/>
      <w:t xml:space="preserve">Prof. Shiro </w:t>
    </w:r>
    <w:proofErr w:type="spellStart"/>
    <w:r>
      <w:t>Kuriwaki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480"/>
        </w:tabs>
        <w:ind w:left="3960" w:hanging="480"/>
      </w:pPr>
    </w:lvl>
    <w:lvl w:ilvl="1">
      <w:numFmt w:val="bullet"/>
      <w:lvlText w:val="–"/>
      <w:lvlJc w:val="left"/>
      <w:pPr>
        <w:tabs>
          <w:tab w:val="num" w:pos="4200"/>
        </w:tabs>
        <w:ind w:left="4680" w:hanging="480"/>
      </w:pPr>
    </w:lvl>
    <w:lvl w:ilvl="2">
      <w:numFmt w:val="bullet"/>
      <w:lvlText w:val="•"/>
      <w:lvlJc w:val="left"/>
      <w:pPr>
        <w:tabs>
          <w:tab w:val="num" w:pos="4920"/>
        </w:tabs>
        <w:ind w:left="5400" w:hanging="480"/>
      </w:pPr>
    </w:lvl>
    <w:lvl w:ilvl="3">
      <w:numFmt w:val="bullet"/>
      <w:lvlText w:val="–"/>
      <w:lvlJc w:val="left"/>
      <w:pPr>
        <w:tabs>
          <w:tab w:val="num" w:pos="5640"/>
        </w:tabs>
        <w:ind w:left="6120" w:hanging="480"/>
      </w:pPr>
    </w:lvl>
    <w:lvl w:ilvl="4">
      <w:numFmt w:val="bullet"/>
      <w:lvlText w:val="•"/>
      <w:lvlJc w:val="left"/>
      <w:pPr>
        <w:tabs>
          <w:tab w:val="num" w:pos="6360"/>
        </w:tabs>
        <w:ind w:left="6840" w:hanging="480"/>
      </w:pPr>
    </w:lvl>
    <w:lvl w:ilvl="5">
      <w:numFmt w:val="bullet"/>
      <w:lvlText w:val="–"/>
      <w:lvlJc w:val="left"/>
      <w:pPr>
        <w:tabs>
          <w:tab w:val="num" w:pos="7080"/>
        </w:tabs>
        <w:ind w:left="7560" w:hanging="480"/>
      </w:pPr>
    </w:lvl>
    <w:lvl w:ilvl="6">
      <w:numFmt w:val="bullet"/>
      <w:lvlText w:val="•"/>
      <w:lvlJc w:val="left"/>
      <w:pPr>
        <w:tabs>
          <w:tab w:val="num" w:pos="7800"/>
        </w:tabs>
        <w:ind w:left="8280" w:hanging="480"/>
      </w:pPr>
    </w:lvl>
    <w:lvl w:ilvl="7">
      <w:numFmt w:val="bullet"/>
      <w:lvlText w:val="–"/>
      <w:lvlJc w:val="left"/>
      <w:pPr>
        <w:tabs>
          <w:tab w:val="num" w:pos="8520"/>
        </w:tabs>
        <w:ind w:left="9000" w:hanging="480"/>
      </w:pPr>
    </w:lvl>
    <w:lvl w:ilvl="8">
      <w:numFmt w:val="bullet"/>
      <w:lvlText w:val="•"/>
      <w:lvlJc w:val="left"/>
      <w:pPr>
        <w:tabs>
          <w:tab w:val="num" w:pos="9240"/>
        </w:tabs>
        <w:ind w:left="972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732A9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8768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9443517">
    <w:abstractNumId w:val="2"/>
  </w:num>
  <w:num w:numId="6" w16cid:durableId="486018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2942572">
    <w:abstractNumId w:val="2"/>
  </w:num>
  <w:num w:numId="8" w16cid:durableId="2146967303">
    <w:abstractNumId w:val="2"/>
  </w:num>
  <w:num w:numId="9" w16cid:durableId="641271439">
    <w:abstractNumId w:val="2"/>
  </w:num>
  <w:num w:numId="10" w16cid:durableId="867763907">
    <w:abstractNumId w:val="2"/>
  </w:num>
  <w:num w:numId="11" w16cid:durableId="552159656">
    <w:abstractNumId w:val="2"/>
  </w:num>
  <w:num w:numId="12" w16cid:durableId="130319477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C2"/>
    <w:rsid w:val="0002156D"/>
    <w:rsid w:val="00021866"/>
    <w:rsid w:val="00031FCC"/>
    <w:rsid w:val="00036656"/>
    <w:rsid w:val="00041E39"/>
    <w:rsid w:val="00043DFF"/>
    <w:rsid w:val="00047313"/>
    <w:rsid w:val="000643B0"/>
    <w:rsid w:val="00094FC6"/>
    <w:rsid w:val="000A61B3"/>
    <w:rsid w:val="000A7AA6"/>
    <w:rsid w:val="000E07D9"/>
    <w:rsid w:val="000E17FE"/>
    <w:rsid w:val="00103C0A"/>
    <w:rsid w:val="001376C7"/>
    <w:rsid w:val="001378E1"/>
    <w:rsid w:val="001715CA"/>
    <w:rsid w:val="001908FF"/>
    <w:rsid w:val="001936F2"/>
    <w:rsid w:val="001A41A6"/>
    <w:rsid w:val="001D6CA2"/>
    <w:rsid w:val="001E34E6"/>
    <w:rsid w:val="001F0BB0"/>
    <w:rsid w:val="002424AA"/>
    <w:rsid w:val="00256EC2"/>
    <w:rsid w:val="0025752F"/>
    <w:rsid w:val="00285CBD"/>
    <w:rsid w:val="00290000"/>
    <w:rsid w:val="002A186F"/>
    <w:rsid w:val="002A4E73"/>
    <w:rsid w:val="002C667C"/>
    <w:rsid w:val="003036D4"/>
    <w:rsid w:val="00315353"/>
    <w:rsid w:val="003175F7"/>
    <w:rsid w:val="0032306C"/>
    <w:rsid w:val="0033014F"/>
    <w:rsid w:val="00334493"/>
    <w:rsid w:val="00334ECE"/>
    <w:rsid w:val="0037560C"/>
    <w:rsid w:val="00391D96"/>
    <w:rsid w:val="003977B8"/>
    <w:rsid w:val="003A5558"/>
    <w:rsid w:val="003C685A"/>
    <w:rsid w:val="00416750"/>
    <w:rsid w:val="00420326"/>
    <w:rsid w:val="00423A10"/>
    <w:rsid w:val="004318FF"/>
    <w:rsid w:val="004623E8"/>
    <w:rsid w:val="00491878"/>
    <w:rsid w:val="00506081"/>
    <w:rsid w:val="00506198"/>
    <w:rsid w:val="00521061"/>
    <w:rsid w:val="00547E2D"/>
    <w:rsid w:val="005500DF"/>
    <w:rsid w:val="00564DBE"/>
    <w:rsid w:val="00572B0B"/>
    <w:rsid w:val="00586349"/>
    <w:rsid w:val="00597711"/>
    <w:rsid w:val="005B4A2F"/>
    <w:rsid w:val="005D29DD"/>
    <w:rsid w:val="005E147E"/>
    <w:rsid w:val="005F35C3"/>
    <w:rsid w:val="00606626"/>
    <w:rsid w:val="006111E3"/>
    <w:rsid w:val="00615EBC"/>
    <w:rsid w:val="00620338"/>
    <w:rsid w:val="006314EE"/>
    <w:rsid w:val="00646397"/>
    <w:rsid w:val="00656EA6"/>
    <w:rsid w:val="00657B9A"/>
    <w:rsid w:val="00681748"/>
    <w:rsid w:val="006A0474"/>
    <w:rsid w:val="006C4D0C"/>
    <w:rsid w:val="006E77F5"/>
    <w:rsid w:val="007124B2"/>
    <w:rsid w:val="007171C1"/>
    <w:rsid w:val="0073147D"/>
    <w:rsid w:val="007452D7"/>
    <w:rsid w:val="00752F3F"/>
    <w:rsid w:val="0079459F"/>
    <w:rsid w:val="007B0903"/>
    <w:rsid w:val="007C22ED"/>
    <w:rsid w:val="007C3BEF"/>
    <w:rsid w:val="007E0D48"/>
    <w:rsid w:val="007E615B"/>
    <w:rsid w:val="007F219E"/>
    <w:rsid w:val="007F4E7F"/>
    <w:rsid w:val="007F78DD"/>
    <w:rsid w:val="0080037F"/>
    <w:rsid w:val="00827BF3"/>
    <w:rsid w:val="00843254"/>
    <w:rsid w:val="0086052F"/>
    <w:rsid w:val="008713C3"/>
    <w:rsid w:val="0089398A"/>
    <w:rsid w:val="008A78A5"/>
    <w:rsid w:val="008B02CE"/>
    <w:rsid w:val="008B0422"/>
    <w:rsid w:val="008B2EE0"/>
    <w:rsid w:val="009466B0"/>
    <w:rsid w:val="00966704"/>
    <w:rsid w:val="00984116"/>
    <w:rsid w:val="009B45E0"/>
    <w:rsid w:val="009B6984"/>
    <w:rsid w:val="009D3E43"/>
    <w:rsid w:val="00A15FC6"/>
    <w:rsid w:val="00A1745A"/>
    <w:rsid w:val="00A63BE7"/>
    <w:rsid w:val="00A82071"/>
    <w:rsid w:val="00A845A6"/>
    <w:rsid w:val="00AA0DE7"/>
    <w:rsid w:val="00AB5F8E"/>
    <w:rsid w:val="00B01BCE"/>
    <w:rsid w:val="00B12F11"/>
    <w:rsid w:val="00B505DB"/>
    <w:rsid w:val="00B66539"/>
    <w:rsid w:val="00B968E8"/>
    <w:rsid w:val="00BC090E"/>
    <w:rsid w:val="00BC79C7"/>
    <w:rsid w:val="00BE01D8"/>
    <w:rsid w:val="00C51150"/>
    <w:rsid w:val="00C67B13"/>
    <w:rsid w:val="00C85FDE"/>
    <w:rsid w:val="00C8738B"/>
    <w:rsid w:val="00CB1596"/>
    <w:rsid w:val="00CB7E20"/>
    <w:rsid w:val="00D11E2E"/>
    <w:rsid w:val="00D302C2"/>
    <w:rsid w:val="00D556A2"/>
    <w:rsid w:val="00D95CBB"/>
    <w:rsid w:val="00D97444"/>
    <w:rsid w:val="00DC4CDE"/>
    <w:rsid w:val="00DD19BA"/>
    <w:rsid w:val="00DF58FF"/>
    <w:rsid w:val="00E20FBC"/>
    <w:rsid w:val="00E36C2F"/>
    <w:rsid w:val="00E52A61"/>
    <w:rsid w:val="00E73868"/>
    <w:rsid w:val="00E86253"/>
    <w:rsid w:val="00E95EE5"/>
    <w:rsid w:val="00EC575F"/>
    <w:rsid w:val="00ED282E"/>
    <w:rsid w:val="00EE6E9E"/>
    <w:rsid w:val="00EF17D6"/>
    <w:rsid w:val="00EF7F5B"/>
    <w:rsid w:val="00F1197E"/>
    <w:rsid w:val="00F13997"/>
    <w:rsid w:val="00F25BF4"/>
    <w:rsid w:val="00F26E1D"/>
    <w:rsid w:val="00F35BAA"/>
    <w:rsid w:val="00F929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6678"/>
  <w15:docId w15:val="{81CF817C-26EE-BD45-8C97-94C77F9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UnresolvedMention">
    <w:name w:val="Unresolved Mention"/>
    <w:basedOn w:val="DefaultParagraphFont"/>
    <w:uiPriority w:val="99"/>
    <w:semiHidden/>
    <w:unhideWhenUsed/>
    <w:rsid w:val="004318FF"/>
    <w:rPr>
      <w:color w:val="605E5C"/>
      <w:shd w:val="clear" w:color="auto" w:fill="E1DFDD"/>
    </w:rPr>
  </w:style>
  <w:style w:type="table" w:styleId="TableGrid">
    <w:name w:val="Table Grid"/>
    <w:basedOn w:val="TableNormal"/>
    <w:rsid w:val="007124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334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gplot2.tidyverse.org/reference/annotat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vimeo.com/755382687?share=cop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gplot2.tidyverse.org/reference/ggsav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lauswilke.com/dataviz/multi-panel-figure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to-viz.com/caveat/spaghetti.html" TargetMode="External"/><Relationship Id="rId14" Type="http://schemas.openxmlformats.org/officeDocument/2006/relationships/hyperlink" Target="https://clauswilke.com/dataviz/time-s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11</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Nikhilla</dc:creator>
  <cp:keywords/>
  <cp:lastModifiedBy>Nikhilla</cp:lastModifiedBy>
  <cp:revision>99</cp:revision>
  <dcterms:created xsi:type="dcterms:W3CDTF">2023-10-04T05:59:00Z</dcterms:created>
  <dcterms:modified xsi:type="dcterms:W3CDTF">2023-10-10T06:11:00Z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on October 9, 2023, 10am</vt:lpwstr>
  </property>
  <property fmtid="{D5CDD505-2E9C-101B-9397-08002B2CF9AE}" pid="9" name="toc-title">
    <vt:lpwstr>Table of contents</vt:lpwstr>
  </property>
</Properties>
</file>