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BD98" w14:textId="77777777" w:rsidR="00952C8A" w:rsidRDefault="00480DCD">
      <w:pPr>
        <w:pStyle w:val="Title"/>
      </w:pPr>
      <w:r>
        <w:t>Problem Set 6</w:t>
      </w:r>
    </w:p>
    <w:p w14:paraId="70516687" w14:textId="77777777" w:rsidR="00952C8A" w:rsidRDefault="00480DCD">
      <w:pPr>
        <w:pStyle w:val="Subtitle"/>
      </w:pPr>
      <w:r>
        <w:t>Due on October 17, 2023, 10am</w:t>
      </w:r>
    </w:p>
    <w:p w14:paraId="02399B9D" w14:textId="77777777" w:rsidR="00E75747" w:rsidRDefault="00E75747" w:rsidP="00E75747">
      <w:pPr>
        <w:pStyle w:val="FirstParagraph"/>
      </w:pPr>
      <w:r>
        <w:t>To successfully complete this problem set, please follow these steps:</w:t>
      </w:r>
    </w:p>
    <w:p w14:paraId="77138576" w14:textId="77777777" w:rsidR="00E75747" w:rsidRDefault="00E75747" w:rsidP="00480DCD">
      <w:pPr>
        <w:pStyle w:val="Compact"/>
        <w:numPr>
          <w:ilvl w:val="0"/>
          <w:numId w:val="3"/>
        </w:numPr>
      </w:pPr>
      <w:r>
        <w:t xml:space="preserve">Download the contents of the assignment Dropbox link in a folder (directory) on your computer designated for this problem set only. Follow the directory structure, e.g., putting the </w:t>
      </w:r>
      <w:r>
        <w:rPr>
          <w:rStyle w:val="VerbatimChar"/>
        </w:rPr>
        <w:t>data</w:t>
      </w:r>
      <w:r>
        <w:t xml:space="preserve"> folder containing the datasets as a subdirectory of the project directory.</w:t>
      </w:r>
      <w:r>
        <w:br/>
      </w:r>
    </w:p>
    <w:p w14:paraId="42F3FF3F" w14:textId="77777777" w:rsidR="00E75747" w:rsidRDefault="00E75747" w:rsidP="00480DCD">
      <w:pPr>
        <w:pStyle w:val="Compact"/>
        <w:numPr>
          <w:ilvl w:val="0"/>
          <w:numId w:val="3"/>
        </w:numPr>
      </w:pPr>
      <w:r>
        <w:t xml:space="preserve">Insert your answers in the yellow boxes using Microsoft Word, and prepare a single </w:t>
      </w:r>
      <w:r>
        <w:rPr>
          <w:rStyle w:val="VerbatimChar"/>
        </w:rPr>
        <w:t>.R</w:t>
      </w:r>
      <w:r>
        <w:t xml:space="preserve"> script for what you produce. Save the word document as a</w:t>
      </w:r>
      <w:r>
        <w:rPr>
          <w:rStyle w:val="VerbatimChar"/>
        </w:rPr>
        <w:t>.PDF</w:t>
      </w:r>
      <w:r>
        <w:t>.</w:t>
      </w:r>
      <w:r>
        <w:br/>
      </w:r>
    </w:p>
    <w:p w14:paraId="2593FCB7" w14:textId="77777777" w:rsidR="00E75747" w:rsidRDefault="00E75747" w:rsidP="00480DCD">
      <w:pPr>
        <w:pStyle w:val="Compact"/>
        <w:numPr>
          <w:ilvl w:val="0"/>
          <w:numId w:val="3"/>
        </w:numPr>
      </w:pPr>
      <w:r>
        <w:t xml:space="preserve">Please submit the PDF to the designated </w:t>
      </w:r>
      <w:r>
        <w:rPr>
          <w:rStyle w:val="VerbatimChar"/>
        </w:rPr>
        <w:t>PS-XX: pdf</w:t>
      </w:r>
      <w:r>
        <w:t xml:space="preserve"> link and your R Script to the </w:t>
      </w:r>
      <w:r>
        <w:rPr>
          <w:rStyle w:val="VerbatimChar"/>
        </w:rPr>
        <w:t>PS-XX: R</w:t>
      </w:r>
      <w:r>
        <w:t xml:space="preserve"> link.</w:t>
      </w:r>
      <w:r>
        <w:br/>
      </w:r>
    </w:p>
    <w:p w14:paraId="3952B061" w14:textId="77777777" w:rsidR="00E75747" w:rsidRDefault="00E75747" w:rsidP="00480DCD">
      <w:pPr>
        <w:numPr>
          <w:ilvl w:val="0"/>
          <w:numId w:val="10"/>
        </w:numPr>
      </w:pPr>
      <w:r>
        <w:t>Your name:</w:t>
      </w:r>
    </w:p>
    <w:tbl>
      <w:tblPr>
        <w:tblW w:w="7200" w:type="dxa"/>
        <w:tblInd w:w="720" w:type="dxa"/>
        <w:tblLayout w:type="fixed"/>
        <w:tblLook w:val="0400" w:firstRow="0" w:lastRow="0" w:firstColumn="0" w:lastColumn="0" w:noHBand="0" w:noVBand="1"/>
      </w:tblPr>
      <w:tblGrid>
        <w:gridCol w:w="7200"/>
      </w:tblGrid>
      <w:tr w:rsidR="00E75747" w14:paraId="5FB6D8C9" w14:textId="77777777" w:rsidTr="00CC79AD">
        <w:trPr>
          <w:trHeight w:val="432"/>
        </w:trPr>
        <w:tc>
          <w:tcPr>
            <w:tcW w:w="7200" w:type="dxa"/>
            <w:shd w:val="clear" w:color="auto" w:fill="FFF2CC"/>
            <w:tcMar>
              <w:top w:w="144" w:type="dxa"/>
              <w:left w:w="115" w:type="dxa"/>
              <w:bottom w:w="144" w:type="dxa"/>
              <w:right w:w="115" w:type="dxa"/>
            </w:tcMar>
          </w:tcPr>
          <w:p w14:paraId="3445400C" w14:textId="70DA4555" w:rsidR="00E75747" w:rsidRDefault="00D00CE7" w:rsidP="00CC79AD">
            <w:pPr>
              <w:rPr>
                <w:rFonts w:ascii="Calibri" w:eastAsia="Calibri" w:hAnsi="Calibri" w:cs="Calibri"/>
              </w:rPr>
            </w:pPr>
            <w:r>
              <w:rPr>
                <w:rFonts w:ascii="Calibri" w:eastAsia="Calibri" w:hAnsi="Calibri" w:cs="Calibri"/>
              </w:rPr>
              <w:t xml:space="preserve"> Nikhilla Bhuvana Sundar</w:t>
            </w:r>
          </w:p>
        </w:tc>
      </w:tr>
    </w:tbl>
    <w:p w14:paraId="04A77B5A" w14:textId="77777777" w:rsidR="00E75747" w:rsidRDefault="00E75747" w:rsidP="00E75747">
      <w:pPr>
        <w:ind w:left="720"/>
      </w:pPr>
    </w:p>
    <w:p w14:paraId="2833E77D" w14:textId="77777777" w:rsidR="00E75747" w:rsidRDefault="00E75747" w:rsidP="00480DCD">
      <w:pPr>
        <w:numPr>
          <w:ilvl w:val="0"/>
          <w:numId w:val="10"/>
        </w:numPr>
      </w:pPr>
      <w:r>
        <w:t>Group members, if any:</w:t>
      </w:r>
    </w:p>
    <w:tbl>
      <w:tblPr>
        <w:tblW w:w="7200" w:type="dxa"/>
        <w:tblInd w:w="720" w:type="dxa"/>
        <w:tblLayout w:type="fixed"/>
        <w:tblLook w:val="0400" w:firstRow="0" w:lastRow="0" w:firstColumn="0" w:lastColumn="0" w:noHBand="0" w:noVBand="1"/>
      </w:tblPr>
      <w:tblGrid>
        <w:gridCol w:w="7200"/>
      </w:tblGrid>
      <w:tr w:rsidR="00E75747" w14:paraId="60AE2C48" w14:textId="77777777" w:rsidTr="00CC79AD">
        <w:trPr>
          <w:trHeight w:val="432"/>
        </w:trPr>
        <w:tc>
          <w:tcPr>
            <w:tcW w:w="7200" w:type="dxa"/>
            <w:shd w:val="clear" w:color="auto" w:fill="FFF2CC"/>
            <w:tcMar>
              <w:top w:w="144" w:type="dxa"/>
              <w:left w:w="115" w:type="dxa"/>
              <w:bottom w:w="144" w:type="dxa"/>
              <w:right w:w="115" w:type="dxa"/>
            </w:tcMar>
          </w:tcPr>
          <w:p w14:paraId="6A447E4C" w14:textId="77777777" w:rsidR="00E75747" w:rsidRDefault="00E75747" w:rsidP="00CC79AD">
            <w:pPr>
              <w:rPr>
                <w:rFonts w:ascii="Calibri" w:eastAsia="Calibri" w:hAnsi="Calibri" w:cs="Calibri"/>
              </w:rPr>
            </w:pPr>
          </w:p>
        </w:tc>
      </w:tr>
    </w:tbl>
    <w:p w14:paraId="14E5BDF8" w14:textId="77777777" w:rsidR="00E75747" w:rsidRDefault="00E75747" w:rsidP="00E75747"/>
    <w:p w14:paraId="4CB59794" w14:textId="77777777" w:rsidR="00E75747" w:rsidRDefault="00E75747" w:rsidP="00480DCD">
      <w:pPr>
        <w:numPr>
          <w:ilvl w:val="0"/>
          <w:numId w:val="10"/>
        </w:numPr>
      </w:pPr>
      <w:r>
        <w:t>Compliance with the Academic Code on problem set</w:t>
      </w:r>
      <w:r>
        <w:rPr>
          <w:rFonts w:ascii="Times" w:eastAsia="Times" w:hAnsi="Times" w:cs="Times"/>
          <w:sz w:val="24"/>
          <w:vertAlign w:val="superscript"/>
        </w:rPr>
        <w:footnoteReference w:id="1"/>
      </w:r>
      <w:r>
        <w:t xml:space="preserve"> (sign with an X below)</w:t>
      </w:r>
    </w:p>
    <w:tbl>
      <w:tblPr>
        <w:tblW w:w="7200" w:type="dxa"/>
        <w:tblInd w:w="720" w:type="dxa"/>
        <w:tblLayout w:type="fixed"/>
        <w:tblLook w:val="0400" w:firstRow="0" w:lastRow="0" w:firstColumn="0" w:lastColumn="0" w:noHBand="0" w:noVBand="1"/>
      </w:tblPr>
      <w:tblGrid>
        <w:gridCol w:w="7200"/>
      </w:tblGrid>
      <w:tr w:rsidR="00E75747" w14:paraId="1E12E4B1" w14:textId="77777777" w:rsidTr="00CC79AD">
        <w:trPr>
          <w:trHeight w:val="432"/>
        </w:trPr>
        <w:tc>
          <w:tcPr>
            <w:tcW w:w="7200" w:type="dxa"/>
            <w:shd w:val="clear" w:color="auto" w:fill="FFF2CC"/>
            <w:tcMar>
              <w:top w:w="144" w:type="dxa"/>
              <w:left w:w="115" w:type="dxa"/>
              <w:bottom w:w="144" w:type="dxa"/>
              <w:right w:w="115" w:type="dxa"/>
            </w:tcMar>
          </w:tcPr>
          <w:p w14:paraId="6D84E35A" w14:textId="7FBD7979" w:rsidR="00E75747" w:rsidRDefault="00D00CE7" w:rsidP="00CC79AD">
            <w:pPr>
              <w:rPr>
                <w:rFonts w:ascii="Calibri" w:eastAsia="Calibri" w:hAnsi="Calibri" w:cs="Calibri"/>
              </w:rPr>
            </w:pPr>
            <w:r>
              <w:rPr>
                <w:rFonts w:ascii="Calibri" w:eastAsia="Calibri" w:hAnsi="Calibri" w:cs="Calibri"/>
              </w:rPr>
              <w:t xml:space="preserve">X </w:t>
            </w:r>
          </w:p>
        </w:tc>
      </w:tr>
    </w:tbl>
    <w:p w14:paraId="55DC0A7B" w14:textId="77777777" w:rsidR="00E75747" w:rsidRDefault="00E75747" w:rsidP="00E75747">
      <w:pPr>
        <w:pStyle w:val="FirstParagraph"/>
      </w:pPr>
    </w:p>
    <w:p w14:paraId="7DD7420C" w14:textId="098D68B2" w:rsidR="00952C8A" w:rsidRDefault="00E75747">
      <w:pPr>
        <w:pStyle w:val="FirstParagraph"/>
      </w:pPr>
      <w:proofErr w:type="spellStart"/>
      <w:r>
        <w:lastRenderedPageBreak/>
        <w:t>Autograder</w:t>
      </w:r>
      <w:proofErr w:type="spellEnd"/>
      <w:r>
        <w:t xml:space="preserve"> </w:t>
      </w:r>
      <w:r w:rsidR="00480DCD">
        <w:t>will have the following packages installed:</w:t>
      </w:r>
    </w:p>
    <w:p w14:paraId="442BF509" w14:textId="0DE0E162" w:rsidR="009177EA" w:rsidRPr="009177EA" w:rsidRDefault="00480DCD">
      <w:pPr>
        <w:pStyle w:val="SourceCode"/>
        <w:rPr>
          <w:shd w:val="clear" w:color="auto" w:fill="F2F2F2"/>
        </w:rPr>
      </w:pPr>
      <w:r>
        <w:rPr>
          <w:rStyle w:val="VerbatimChar"/>
        </w:rPr>
        <w:t>library(</w:t>
      </w:r>
      <w:proofErr w:type="spellStart"/>
      <w:r>
        <w:rPr>
          <w:rStyle w:val="VerbatimChar"/>
        </w:rPr>
        <w:t>tidyverse</w:t>
      </w:r>
      <w:proofErr w:type="spellEnd"/>
      <w:r>
        <w:rPr>
          <w:rStyle w:val="VerbatimChar"/>
        </w:rPr>
        <w:t>)</w:t>
      </w:r>
      <w:r>
        <w:br/>
      </w:r>
      <w:r>
        <w:rPr>
          <w:rStyle w:val="VerbatimChar"/>
        </w:rPr>
        <w:t>library(haven)</w:t>
      </w:r>
      <w:r>
        <w:br/>
      </w:r>
      <w:r>
        <w:rPr>
          <w:rStyle w:val="VerbatimChar"/>
        </w:rPr>
        <w:t>library(</w:t>
      </w:r>
      <w:proofErr w:type="spellStart"/>
      <w:r>
        <w:rPr>
          <w:rStyle w:val="VerbatimChar"/>
        </w:rPr>
        <w:t>modelsummary</w:t>
      </w:r>
      <w:proofErr w:type="spellEnd"/>
      <w:r>
        <w:rPr>
          <w:rStyle w:val="VerbatimChar"/>
        </w:rPr>
        <w:t>)</w:t>
      </w:r>
      <w:r>
        <w:br/>
      </w:r>
      <w:r>
        <w:rPr>
          <w:rStyle w:val="VerbatimChar"/>
        </w:rPr>
        <w:t>library(</w:t>
      </w:r>
      <w:proofErr w:type="spellStart"/>
      <w:r>
        <w:rPr>
          <w:rStyle w:val="VerbatimChar"/>
        </w:rPr>
        <w:t>panelView</w:t>
      </w:r>
      <w:proofErr w:type="spellEnd"/>
      <w:r>
        <w:rPr>
          <w:rStyle w:val="VerbatimChar"/>
        </w:rPr>
        <w:t>)</w:t>
      </w:r>
      <w:r>
        <w:br/>
      </w:r>
      <w:r>
        <w:rPr>
          <w:rStyle w:val="VerbatimChar"/>
        </w:rPr>
        <w:t>library(</w:t>
      </w:r>
      <w:proofErr w:type="spellStart"/>
      <w:r>
        <w:rPr>
          <w:rStyle w:val="VerbatimChar"/>
        </w:rPr>
        <w:t>fixest</w:t>
      </w:r>
      <w:proofErr w:type="spellEnd"/>
      <w:r>
        <w:rPr>
          <w:rStyle w:val="VerbatimChar"/>
        </w:rPr>
        <w:t>)</w:t>
      </w:r>
      <w:r>
        <w:br/>
      </w:r>
      <w:r>
        <w:rPr>
          <w:rStyle w:val="VerbatimChar"/>
        </w:rPr>
        <w:t>library(broom)</w:t>
      </w:r>
      <w:r>
        <w:br/>
      </w:r>
      <w:r>
        <w:rPr>
          <w:rStyle w:val="VerbatimChar"/>
        </w:rPr>
        <w:t>library(glue</w:t>
      </w:r>
      <w:r w:rsidR="000D315B">
        <w:rPr>
          <w:rStyle w:val="VerbatimChar"/>
        </w:rPr>
        <w:t>)</w:t>
      </w:r>
      <w:r w:rsidR="000D315B">
        <w:rPr>
          <w:rStyle w:val="VerbatimChar"/>
        </w:rPr>
        <w:br/>
      </w:r>
      <w:r w:rsidR="009177EA">
        <w:rPr>
          <w:rStyle w:val="VerbatimChar"/>
        </w:rPr>
        <w:t>library(</w:t>
      </w:r>
      <w:proofErr w:type="spellStart"/>
      <w:r w:rsidR="009177EA">
        <w:rPr>
          <w:rStyle w:val="VerbatimChar"/>
        </w:rPr>
        <w:t>flextable</w:t>
      </w:r>
      <w:proofErr w:type="spellEnd"/>
      <w:r w:rsidR="009177EA">
        <w:rPr>
          <w:rStyle w:val="VerbatimChar"/>
        </w:rPr>
        <w:t>)</w:t>
      </w:r>
      <w:r w:rsidR="009177EA">
        <w:rPr>
          <w:rStyle w:val="VerbatimChar"/>
        </w:rPr>
        <w:br/>
        <w:t>library(scale</w:t>
      </w:r>
      <w:r w:rsidR="000D315B">
        <w:rPr>
          <w:rStyle w:val="VerbatimChar"/>
        </w:rPr>
        <w:t>s</w:t>
      </w:r>
      <w:r w:rsidR="009177EA">
        <w:rPr>
          <w:rStyle w:val="VerbatimChar"/>
        </w:rPr>
        <w:t>)</w:t>
      </w:r>
    </w:p>
    <w:p w14:paraId="32C67EF8" w14:textId="77777777" w:rsidR="00DA69DC" w:rsidRDefault="00DA69DC">
      <w:pPr>
        <w:pStyle w:val="FirstParagraph"/>
      </w:pPr>
    </w:p>
    <w:p w14:paraId="1B8CBCC8" w14:textId="4643D170" w:rsidR="00952C8A" w:rsidRDefault="00480DCD">
      <w:pPr>
        <w:pStyle w:val="FirstParagraph"/>
      </w:pPr>
      <w:r>
        <w:t>This problem set continues with the following article:</w:t>
      </w:r>
    </w:p>
    <w:p w14:paraId="01331821" w14:textId="77777777" w:rsidR="00952C8A" w:rsidRDefault="00480DCD">
      <w:pPr>
        <w:pStyle w:val="BlockText"/>
      </w:pPr>
      <w:r>
        <w:t xml:space="preserve">Ken Scheve and David </w:t>
      </w:r>
      <w:proofErr w:type="spellStart"/>
      <w:r>
        <w:t>Stasavage</w:t>
      </w:r>
      <w:proofErr w:type="spellEnd"/>
      <w:r>
        <w:t xml:space="preserve"> (2012), “Democracy, War, and Wealth: Lessons from Two Centuries of Inheritance Taxation”. </w:t>
      </w:r>
      <w:r>
        <w:rPr>
          <w:i/>
          <w:iCs/>
        </w:rPr>
        <w:t>American Political Science Review</w:t>
      </w:r>
      <w:r>
        <w:t>.</w:t>
      </w:r>
    </w:p>
    <w:p w14:paraId="20316ACE" w14:textId="48980C87" w:rsidR="00952C8A" w:rsidRDefault="00480DCD">
      <w:pPr>
        <w:pStyle w:val="FirstParagraph"/>
      </w:pPr>
      <w:r>
        <w:t xml:space="preserve">We will discuss this article on October 12th. Please enter the pre-class </w:t>
      </w:r>
      <w:hyperlink r:id="rId7">
        <w:r>
          <w:rPr>
            <w:rStyle w:val="Hyperlink"/>
          </w:rPr>
          <w:t>exercise</w:t>
        </w:r>
      </w:hyperlink>
      <w:r>
        <w:t xml:space="preserve"> before class.</w:t>
      </w:r>
    </w:p>
    <w:p w14:paraId="22DB18E3" w14:textId="563988AD" w:rsidR="00952C8A" w:rsidRDefault="00480DCD">
      <w:pPr>
        <w:pStyle w:val="BodyText"/>
      </w:pPr>
      <w:r>
        <w:t xml:space="preserve">To review </w:t>
      </w:r>
      <w:r w:rsidR="003154A2">
        <w:t>the core</w:t>
      </w:r>
      <w:r>
        <w:t xml:space="preserve"> DID </w:t>
      </w:r>
      <w:r w:rsidR="003154A2">
        <w:t xml:space="preserve">/ TWFE </w:t>
      </w:r>
      <w:r>
        <w:t xml:space="preserve">implementation, you might also want to look at </w:t>
      </w:r>
      <w:r w:rsidR="003154A2">
        <w:t xml:space="preserve">the </w:t>
      </w:r>
      <w:r>
        <w:t>screencasts below.</w:t>
      </w:r>
    </w:p>
    <w:p w14:paraId="527291E5" w14:textId="6C5A7E28" w:rsidR="003154A2" w:rsidRDefault="00480DCD" w:rsidP="00480DCD">
      <w:pPr>
        <w:pStyle w:val="Compact"/>
        <w:numPr>
          <w:ilvl w:val="0"/>
          <w:numId w:val="4"/>
        </w:numPr>
      </w:pPr>
      <w:r>
        <w:t xml:space="preserve">Part 1, panel structure: </w:t>
      </w:r>
      <w:hyperlink r:id="rId8" w:history="1">
        <w:r w:rsidR="003154A2" w:rsidRPr="006E310E">
          <w:rPr>
            <w:rStyle w:val="Hyperlink"/>
            <w:rFonts w:ascii="Times New Roman" w:hAnsi="Times New Roman"/>
          </w:rPr>
          <w:t>https://vimeo.com/872554679</w:t>
        </w:r>
      </w:hyperlink>
    </w:p>
    <w:p w14:paraId="7207072A" w14:textId="0BABA200" w:rsidR="00952C8A" w:rsidRDefault="00480DCD" w:rsidP="00480DCD">
      <w:pPr>
        <w:pStyle w:val="Compact"/>
        <w:numPr>
          <w:ilvl w:val="0"/>
          <w:numId w:val="4"/>
        </w:numPr>
      </w:pPr>
      <w:r>
        <w:t xml:space="preserve">Part 2, fixed effects: </w:t>
      </w:r>
      <w:hyperlink r:id="rId9" w:history="1">
        <w:r w:rsidR="003154A2" w:rsidRPr="003154A2">
          <w:rPr>
            <w:rStyle w:val="Hyperlink"/>
            <w:rFonts w:ascii="Times New Roman" w:hAnsi="Times New Roman"/>
          </w:rPr>
          <w:t>https://vimeo.com/872555241</w:t>
        </w:r>
      </w:hyperlink>
    </w:p>
    <w:p w14:paraId="379A339F" w14:textId="77777777" w:rsidR="003154A2" w:rsidRPr="003154A2" w:rsidRDefault="003154A2" w:rsidP="003154A2">
      <w:pPr>
        <w:pStyle w:val="ListBullet"/>
        <w:numPr>
          <w:ilvl w:val="0"/>
          <w:numId w:val="0"/>
        </w:numPr>
      </w:pPr>
    </w:p>
    <w:p w14:paraId="542A3C46" w14:textId="77777777" w:rsidR="00BE3164" w:rsidRPr="00BE3164" w:rsidRDefault="00BE3164" w:rsidP="00BE3164">
      <w:pPr>
        <w:pStyle w:val="ListBullet"/>
        <w:numPr>
          <w:ilvl w:val="0"/>
          <w:numId w:val="0"/>
        </w:numPr>
      </w:pPr>
    </w:p>
    <w:p w14:paraId="12AABBB7" w14:textId="77777777" w:rsidR="00952C8A" w:rsidRDefault="00480DCD">
      <w:pPr>
        <w:pStyle w:val="Heading1"/>
      </w:pPr>
      <w:bookmarkStart w:id="0" w:name="problem-1"/>
      <w:r>
        <w:t>Problem 1</w:t>
      </w:r>
    </w:p>
    <w:p w14:paraId="3AF00CDC" w14:textId="531CDC4D" w:rsidR="00952C8A" w:rsidRDefault="00480DCD">
      <w:pPr>
        <w:pStyle w:val="FirstParagraph"/>
      </w:pPr>
      <w:r>
        <w:t xml:space="preserve">The base data for this paper is an annual panel dataset in long form. This is renamed </w:t>
      </w:r>
      <w:r w:rsidR="00A44966">
        <w:t xml:space="preserve">to </w:t>
      </w:r>
      <w:r>
        <w:rPr>
          <w:rStyle w:val="VerbatimChar"/>
        </w:rPr>
        <w:t>data/</w:t>
      </w:r>
      <w:proofErr w:type="spellStart"/>
      <w:r>
        <w:rPr>
          <w:rStyle w:val="VerbatimChar"/>
        </w:rPr>
        <w:t>ScheveStasavage_annual.dta</w:t>
      </w:r>
      <w:proofErr w:type="spellEnd"/>
      <w:r>
        <w:t xml:space="preserve"> from the previous problem set and includes the variables:</w:t>
      </w:r>
    </w:p>
    <w:tbl>
      <w:tblPr>
        <w:tblStyle w:val="Table"/>
        <w:tblW w:w="5000" w:type="pct"/>
        <w:tblLook w:val="0020" w:firstRow="1" w:lastRow="0" w:firstColumn="0" w:lastColumn="0" w:noHBand="0" w:noVBand="0"/>
      </w:tblPr>
      <w:tblGrid>
        <w:gridCol w:w="1230"/>
        <w:gridCol w:w="6690"/>
      </w:tblGrid>
      <w:tr w:rsidR="00952C8A" w14:paraId="7C2328B4" w14:textId="77777777" w:rsidTr="00C005B3">
        <w:trPr>
          <w:tblHeader/>
        </w:trPr>
        <w:tc>
          <w:tcPr>
            <w:tcW w:w="0" w:type="auto"/>
            <w:tcBorders>
              <w:top w:val="single" w:sz="4" w:space="0" w:color="000000"/>
              <w:bottom w:val="single" w:sz="4" w:space="0" w:color="000000"/>
            </w:tcBorders>
          </w:tcPr>
          <w:p w14:paraId="262A224C" w14:textId="77777777" w:rsidR="00952C8A" w:rsidRDefault="00480DCD">
            <w:pPr>
              <w:pStyle w:val="Compact"/>
            </w:pPr>
            <w:r>
              <w:rPr>
                <w:b/>
                <w:bCs/>
              </w:rPr>
              <w:t>Variable name</w:t>
            </w:r>
          </w:p>
        </w:tc>
        <w:tc>
          <w:tcPr>
            <w:tcW w:w="0" w:type="auto"/>
            <w:tcBorders>
              <w:top w:val="single" w:sz="4" w:space="0" w:color="000000"/>
              <w:bottom w:val="single" w:sz="4" w:space="0" w:color="000000"/>
            </w:tcBorders>
          </w:tcPr>
          <w:p w14:paraId="3972974D" w14:textId="77777777" w:rsidR="00952C8A" w:rsidRDefault="00480DCD">
            <w:pPr>
              <w:pStyle w:val="Compact"/>
            </w:pPr>
            <w:r>
              <w:rPr>
                <w:b/>
                <w:bCs/>
              </w:rPr>
              <w:t>Description</w:t>
            </w:r>
          </w:p>
        </w:tc>
      </w:tr>
      <w:tr w:rsidR="00952C8A" w14:paraId="047269CC" w14:textId="77777777" w:rsidTr="00C005B3">
        <w:tc>
          <w:tcPr>
            <w:tcW w:w="0" w:type="auto"/>
            <w:tcBorders>
              <w:top w:val="single" w:sz="4" w:space="0" w:color="000000"/>
            </w:tcBorders>
          </w:tcPr>
          <w:p w14:paraId="6BDD8962" w14:textId="77777777" w:rsidR="00952C8A" w:rsidRDefault="00480DCD">
            <w:pPr>
              <w:pStyle w:val="Compact"/>
            </w:pPr>
            <w:r>
              <w:rPr>
                <w:rStyle w:val="VerbatimChar"/>
              </w:rPr>
              <w:t>year</w:t>
            </w:r>
          </w:p>
        </w:tc>
        <w:tc>
          <w:tcPr>
            <w:tcW w:w="0" w:type="auto"/>
            <w:tcBorders>
              <w:top w:val="single" w:sz="4" w:space="0" w:color="000000"/>
            </w:tcBorders>
          </w:tcPr>
          <w:p w14:paraId="2CEC6884" w14:textId="77777777" w:rsidR="00952C8A" w:rsidRDefault="00480DCD">
            <w:pPr>
              <w:pStyle w:val="Compact"/>
            </w:pPr>
            <w:r>
              <w:t>Year of measurement</w:t>
            </w:r>
          </w:p>
        </w:tc>
      </w:tr>
      <w:tr w:rsidR="00952C8A" w14:paraId="0560E492" w14:textId="77777777">
        <w:tc>
          <w:tcPr>
            <w:tcW w:w="0" w:type="auto"/>
          </w:tcPr>
          <w:p w14:paraId="3451626B" w14:textId="77777777" w:rsidR="00952C8A" w:rsidRDefault="00480DCD">
            <w:pPr>
              <w:pStyle w:val="Compact"/>
            </w:pPr>
            <w:r>
              <w:rPr>
                <w:rStyle w:val="VerbatimChar"/>
              </w:rPr>
              <w:t>country</w:t>
            </w:r>
            <w:r>
              <w:t xml:space="preserve">, </w:t>
            </w:r>
            <w:proofErr w:type="spellStart"/>
            <w:r>
              <w:rPr>
                <w:rStyle w:val="VerbatimChar"/>
              </w:rPr>
              <w:t>ccode</w:t>
            </w:r>
            <w:proofErr w:type="spellEnd"/>
          </w:p>
        </w:tc>
        <w:tc>
          <w:tcPr>
            <w:tcW w:w="0" w:type="auto"/>
          </w:tcPr>
          <w:p w14:paraId="31397C43" w14:textId="77777777" w:rsidR="00952C8A" w:rsidRDefault="00480DCD">
            <w:pPr>
              <w:pStyle w:val="Compact"/>
            </w:pPr>
            <w:r>
              <w:t>country, and associated code</w:t>
            </w:r>
          </w:p>
        </w:tc>
      </w:tr>
      <w:tr w:rsidR="00952C8A" w14:paraId="4B6B4D38" w14:textId="77777777">
        <w:tc>
          <w:tcPr>
            <w:tcW w:w="0" w:type="auto"/>
          </w:tcPr>
          <w:p w14:paraId="712D5A6D" w14:textId="77777777" w:rsidR="00952C8A" w:rsidRDefault="00480DCD">
            <w:pPr>
              <w:pStyle w:val="Compact"/>
            </w:pPr>
            <w:proofErr w:type="spellStart"/>
            <w:r>
              <w:rPr>
                <w:rStyle w:val="VerbatimChar"/>
              </w:rPr>
              <w:t>topitax</w:t>
            </w:r>
            <w:proofErr w:type="spellEnd"/>
          </w:p>
        </w:tc>
        <w:tc>
          <w:tcPr>
            <w:tcW w:w="0" w:type="auto"/>
          </w:tcPr>
          <w:p w14:paraId="73F2F9EF" w14:textId="77777777" w:rsidR="00952C8A" w:rsidRDefault="00480DCD">
            <w:pPr>
              <w:pStyle w:val="Compact"/>
            </w:pPr>
            <w:r>
              <w:t xml:space="preserve">Top marginal tax rate for a single direct descendant receiving cash inheritance, in percent units (so that a value of 50 indicates a 50% marginal tax rate). Named </w:t>
            </w:r>
            <w:r>
              <w:rPr>
                <w:rStyle w:val="VerbatimChar"/>
              </w:rPr>
              <w:t>topitaxrate2</w:t>
            </w:r>
            <w:r>
              <w:t xml:space="preserve"> in the original dataset</w:t>
            </w:r>
          </w:p>
        </w:tc>
      </w:tr>
      <w:tr w:rsidR="00952C8A" w14:paraId="54A48F3E" w14:textId="77777777">
        <w:tc>
          <w:tcPr>
            <w:tcW w:w="0" w:type="auto"/>
          </w:tcPr>
          <w:p w14:paraId="6E7E3FDF" w14:textId="77777777" w:rsidR="00952C8A" w:rsidRDefault="00480DCD">
            <w:pPr>
              <w:pStyle w:val="Compact"/>
            </w:pPr>
            <w:r>
              <w:rPr>
                <w:rStyle w:val="VerbatimChar"/>
              </w:rPr>
              <w:t>war2p</w:t>
            </w:r>
          </w:p>
        </w:tc>
        <w:tc>
          <w:tcPr>
            <w:tcW w:w="0" w:type="auto"/>
          </w:tcPr>
          <w:p w14:paraId="7C6548BE" w14:textId="77777777" w:rsidR="00952C8A" w:rsidRDefault="00480DCD">
            <w:pPr>
              <w:pStyle w:val="Compact"/>
            </w:pPr>
            <w:r>
              <w:t xml:space="preserve">War Mobilization: engaged in interstate war, 2% of population serving in the military (named </w:t>
            </w:r>
            <w:r>
              <w:rPr>
                <w:rStyle w:val="VerbatimChar"/>
              </w:rPr>
              <w:t>himobpopyear2p</w:t>
            </w:r>
            <w:r>
              <w:t xml:space="preserve"> in the original dataset)</w:t>
            </w:r>
          </w:p>
        </w:tc>
      </w:tr>
      <w:tr w:rsidR="00952C8A" w14:paraId="0CE2EAF7" w14:textId="77777777">
        <w:tc>
          <w:tcPr>
            <w:tcW w:w="0" w:type="auto"/>
          </w:tcPr>
          <w:p w14:paraId="48181EDB" w14:textId="77777777" w:rsidR="00952C8A" w:rsidRDefault="00480DCD">
            <w:pPr>
              <w:pStyle w:val="Compact"/>
            </w:pPr>
            <w:proofErr w:type="spellStart"/>
            <w:r>
              <w:rPr>
                <w:rStyle w:val="VerbatimChar"/>
              </w:rPr>
              <w:t>unisuffrage</w:t>
            </w:r>
            <w:proofErr w:type="spellEnd"/>
          </w:p>
        </w:tc>
        <w:tc>
          <w:tcPr>
            <w:tcW w:w="0" w:type="auto"/>
          </w:tcPr>
          <w:p w14:paraId="60648F86" w14:textId="77777777" w:rsidR="00952C8A" w:rsidRDefault="00480DCD">
            <w:pPr>
              <w:pStyle w:val="Compact"/>
            </w:pPr>
            <w:r>
              <w:t>Universal Male Suffrage: all adult males eligible to vote in national elections</w:t>
            </w:r>
          </w:p>
        </w:tc>
      </w:tr>
      <w:tr w:rsidR="00952C8A" w14:paraId="12FA04D3" w14:textId="77777777">
        <w:tc>
          <w:tcPr>
            <w:tcW w:w="0" w:type="auto"/>
          </w:tcPr>
          <w:p w14:paraId="785CACB1" w14:textId="77777777" w:rsidR="00952C8A" w:rsidRDefault="00480DCD">
            <w:pPr>
              <w:pStyle w:val="Compact"/>
            </w:pPr>
            <w:r>
              <w:rPr>
                <w:rStyle w:val="VerbatimChar"/>
              </w:rPr>
              <w:lastRenderedPageBreak/>
              <w:t>democracy</w:t>
            </w:r>
          </w:p>
        </w:tc>
        <w:tc>
          <w:tcPr>
            <w:tcW w:w="0" w:type="auto"/>
          </w:tcPr>
          <w:p w14:paraId="1659ED87" w14:textId="77777777" w:rsidR="00952C8A" w:rsidRDefault="00480DCD">
            <w:pPr>
              <w:pStyle w:val="Compact"/>
            </w:pPr>
            <w:r>
              <w:t>Competitive elections: whether legislative elections are free multiparty elections, the executive is elected by popular vote, and at least majority of the male population is eligible to vote.</w:t>
            </w:r>
          </w:p>
        </w:tc>
      </w:tr>
      <w:tr w:rsidR="00952C8A" w14:paraId="02D301E7" w14:textId="77777777">
        <w:tc>
          <w:tcPr>
            <w:tcW w:w="0" w:type="auto"/>
          </w:tcPr>
          <w:p w14:paraId="1C97CFA5" w14:textId="77777777" w:rsidR="00952C8A" w:rsidRDefault="00480DCD">
            <w:pPr>
              <w:pStyle w:val="Compact"/>
            </w:pPr>
            <w:proofErr w:type="spellStart"/>
            <w:r>
              <w:rPr>
                <w:rStyle w:val="VerbatimChar"/>
              </w:rPr>
              <w:t>leftexec</w:t>
            </w:r>
            <w:proofErr w:type="spellEnd"/>
          </w:p>
        </w:tc>
        <w:tc>
          <w:tcPr>
            <w:tcW w:w="0" w:type="auto"/>
          </w:tcPr>
          <w:p w14:paraId="0705C13D" w14:textId="77777777" w:rsidR="00952C8A" w:rsidRDefault="00480DCD">
            <w:pPr>
              <w:pStyle w:val="Compact"/>
            </w:pPr>
            <w:r>
              <w:t>Left executive: whether the head of government is from the Socialist or Social Democratic Party</w:t>
            </w:r>
          </w:p>
        </w:tc>
      </w:tr>
      <w:tr w:rsidR="00952C8A" w14:paraId="4187E5C0" w14:textId="77777777" w:rsidTr="00C005B3">
        <w:tc>
          <w:tcPr>
            <w:tcW w:w="0" w:type="auto"/>
            <w:tcBorders>
              <w:bottom w:val="single" w:sz="4" w:space="0" w:color="000000"/>
            </w:tcBorders>
          </w:tcPr>
          <w:p w14:paraId="73FCABFE" w14:textId="77777777" w:rsidR="00952C8A" w:rsidRDefault="00480DCD">
            <w:pPr>
              <w:pStyle w:val="Compact"/>
            </w:pPr>
            <w:proofErr w:type="spellStart"/>
            <w:r>
              <w:rPr>
                <w:rStyle w:val="VerbatimChar"/>
              </w:rPr>
              <w:t>rgdppc</w:t>
            </w:r>
            <w:proofErr w:type="spellEnd"/>
          </w:p>
        </w:tc>
        <w:tc>
          <w:tcPr>
            <w:tcW w:w="0" w:type="auto"/>
            <w:tcBorders>
              <w:bottom w:val="single" w:sz="4" w:space="0" w:color="000000"/>
            </w:tcBorders>
          </w:tcPr>
          <w:p w14:paraId="3F5F2E81" w14:textId="77777777" w:rsidR="00952C8A" w:rsidRDefault="00480DCD">
            <w:pPr>
              <w:pStyle w:val="Compact"/>
            </w:pPr>
            <w:r>
              <w:t>Real Gross GDP per capita</w:t>
            </w:r>
          </w:p>
        </w:tc>
      </w:tr>
    </w:tbl>
    <w:p w14:paraId="1585DD41" w14:textId="77777777" w:rsidR="00952C8A" w:rsidRDefault="00480DCD">
      <w:pPr>
        <w:pStyle w:val="Heading2"/>
      </w:pPr>
      <w:bookmarkStart w:id="1" w:name="section"/>
      <w:r>
        <w:t>1.1</w:t>
      </w:r>
    </w:p>
    <w:p w14:paraId="4B85CCAC" w14:textId="77777777" w:rsidR="00952C8A" w:rsidRDefault="00480DCD">
      <w:pPr>
        <w:pStyle w:val="FirstParagraph"/>
      </w:pPr>
      <w:r>
        <w:t>When working with complex panel data, it is revealing to visualize the structure of treatment assignment before getting buried in regression specifications. In the previous problem set, you visualized the outcome variable (the inheritance tax rate). Here, let’s visualize the treatment status with the annual dataset.</w:t>
      </w:r>
    </w:p>
    <w:p w14:paraId="6F208129" w14:textId="15EBCE9D" w:rsidR="00952C8A" w:rsidRDefault="00480DCD" w:rsidP="00C005B3">
      <w:pPr>
        <w:pStyle w:val="BodyText"/>
      </w:pPr>
      <w:r>
        <w:t xml:space="preserve">The function </w:t>
      </w:r>
      <w:proofErr w:type="spellStart"/>
      <w:r>
        <w:rPr>
          <w:rStyle w:val="VerbatimChar"/>
        </w:rPr>
        <w:t>panelview</w:t>
      </w:r>
      <w:proofErr w:type="spellEnd"/>
      <w:r>
        <w:t xml:space="preserve"> in the </w:t>
      </w:r>
      <w:proofErr w:type="spellStart"/>
      <w:r>
        <w:rPr>
          <w:rStyle w:val="VerbatimChar"/>
        </w:rPr>
        <w:t>panelView</w:t>
      </w:r>
      <w:proofErr w:type="spellEnd"/>
      <w:r>
        <w:t xml:space="preserve"> package provides some shortcuts to make a wide visualization with long form. Using this function, </w:t>
      </w:r>
      <w:r>
        <w:rPr>
          <w:b/>
          <w:bCs/>
        </w:rPr>
        <w:t xml:space="preserve">make three separate treatment status </w:t>
      </w:r>
      <w:proofErr w:type="spellStart"/>
      <w:r>
        <w:rPr>
          <w:b/>
          <w:bCs/>
        </w:rPr>
        <w:t>panelview</w:t>
      </w:r>
      <w:proofErr w:type="spellEnd"/>
      <w:r>
        <w:rPr>
          <w:b/>
          <w:bCs/>
        </w:rPr>
        <w:t xml:space="preserve"> plots</w:t>
      </w:r>
      <w:r>
        <w:t xml:space="preserve">, as shown in the tutorials </w:t>
      </w:r>
      <w:hyperlink r:id="rId10">
        <w:r>
          <w:rPr>
            <w:rStyle w:val="Hyperlink"/>
          </w:rPr>
          <w:t>https://yiqingxu.org/packages/panelview/articles/tutorial.html</w:t>
        </w:r>
      </w:hyperlink>
      <w:r>
        <w:t>. The three treatment variables in the paper are war mobilization, universal male suffrage, and competitive elections. Use the annual data for this graphic, but make sure the x-axis labels are legible.</w:t>
      </w:r>
    </w:p>
    <w:p w14:paraId="12621BC1" w14:textId="58CF6FDD" w:rsidR="00C005B3" w:rsidRDefault="00C005B3" w:rsidP="00C005B3">
      <w:pPr>
        <w:pStyle w:val="BodyText"/>
      </w:pPr>
    </w:p>
    <w:tbl>
      <w:tblPr>
        <w:tblW w:w="7200" w:type="dxa"/>
        <w:tblInd w:w="720" w:type="dxa"/>
        <w:tblLayout w:type="fixed"/>
        <w:tblLook w:val="0400" w:firstRow="0" w:lastRow="0" w:firstColumn="0" w:lastColumn="0" w:noHBand="0" w:noVBand="1"/>
      </w:tblPr>
      <w:tblGrid>
        <w:gridCol w:w="7200"/>
      </w:tblGrid>
      <w:tr w:rsidR="00C005B3" w14:paraId="35BBC5F4" w14:textId="77777777" w:rsidTr="00CC79AD">
        <w:trPr>
          <w:trHeight w:val="432"/>
        </w:trPr>
        <w:tc>
          <w:tcPr>
            <w:tcW w:w="7200" w:type="dxa"/>
            <w:shd w:val="clear" w:color="auto" w:fill="FFF2CC"/>
            <w:tcMar>
              <w:top w:w="144" w:type="dxa"/>
              <w:left w:w="115" w:type="dxa"/>
              <w:bottom w:w="144" w:type="dxa"/>
              <w:right w:w="115" w:type="dxa"/>
            </w:tcMar>
          </w:tcPr>
          <w:p w14:paraId="1AC92388" w14:textId="77777777" w:rsidR="007F6981" w:rsidRDefault="007F6981" w:rsidP="00CC79AD">
            <w:pPr>
              <w:pBdr>
                <w:top w:val="nil"/>
                <w:left w:val="nil"/>
                <w:bottom w:val="nil"/>
                <w:right w:val="nil"/>
                <w:between w:val="nil"/>
              </w:pBdr>
              <w:spacing w:before="180" w:after="180"/>
              <w:rPr>
                <w:color w:val="000000"/>
              </w:rPr>
            </w:pPr>
          </w:p>
          <w:p w14:paraId="03056DBE" w14:textId="77777777" w:rsidR="007F6981" w:rsidRDefault="007F6981" w:rsidP="00CC79AD">
            <w:pPr>
              <w:pBdr>
                <w:top w:val="nil"/>
                <w:left w:val="nil"/>
                <w:bottom w:val="nil"/>
                <w:right w:val="nil"/>
                <w:between w:val="nil"/>
              </w:pBdr>
              <w:spacing w:before="180" w:after="180"/>
              <w:rPr>
                <w:color w:val="000000"/>
              </w:rPr>
            </w:pPr>
            <w:r>
              <w:rPr>
                <w:noProof/>
                <w:color w:val="000000"/>
              </w:rPr>
              <w:drawing>
                <wp:inline distT="0" distB="0" distL="0" distR="0" wp14:anchorId="1210B4AE" wp14:editId="02DFD07F">
                  <wp:extent cx="4425950" cy="2616200"/>
                  <wp:effectExtent l="0" t="0" r="0" b="0"/>
                  <wp:docPr id="1768397864" name="Picture 1" descr="A graph showing a treatmen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97864" name="Picture 1" descr="A graph showing a treatment statu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5950" cy="2616200"/>
                          </a:xfrm>
                          <a:prstGeom prst="rect">
                            <a:avLst/>
                          </a:prstGeom>
                        </pic:spPr>
                      </pic:pic>
                    </a:graphicData>
                  </a:graphic>
                </wp:inline>
              </w:drawing>
            </w:r>
          </w:p>
          <w:p w14:paraId="4A1648A3" w14:textId="77777777" w:rsidR="007F6981" w:rsidRDefault="007F6981" w:rsidP="00CC79AD">
            <w:pPr>
              <w:pBdr>
                <w:top w:val="nil"/>
                <w:left w:val="nil"/>
                <w:bottom w:val="nil"/>
                <w:right w:val="nil"/>
                <w:between w:val="nil"/>
              </w:pBdr>
              <w:spacing w:before="180" w:after="180"/>
              <w:rPr>
                <w:color w:val="000000"/>
              </w:rPr>
            </w:pPr>
          </w:p>
          <w:p w14:paraId="540AB279" w14:textId="312B0055" w:rsidR="007F6981" w:rsidRDefault="007F6981" w:rsidP="00CC79AD">
            <w:pPr>
              <w:pBdr>
                <w:top w:val="nil"/>
                <w:left w:val="nil"/>
                <w:bottom w:val="nil"/>
                <w:right w:val="nil"/>
                <w:between w:val="nil"/>
              </w:pBdr>
              <w:spacing w:before="180" w:after="180"/>
              <w:rPr>
                <w:color w:val="000000"/>
              </w:rPr>
            </w:pPr>
            <w:r>
              <w:rPr>
                <w:noProof/>
                <w:color w:val="000000"/>
              </w:rPr>
              <w:lastRenderedPageBreak/>
              <w:drawing>
                <wp:inline distT="0" distB="0" distL="0" distR="0" wp14:anchorId="53B445B4" wp14:editId="071190B0">
                  <wp:extent cx="4271554" cy="2524936"/>
                  <wp:effectExtent l="0" t="0" r="0" b="8890"/>
                  <wp:docPr id="2036385293" name="Picture 2" descr="A graph of treatmen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5293" name="Picture 2" descr="A graph of treatment statu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8812" cy="2529226"/>
                          </a:xfrm>
                          <a:prstGeom prst="rect">
                            <a:avLst/>
                          </a:prstGeom>
                        </pic:spPr>
                      </pic:pic>
                    </a:graphicData>
                  </a:graphic>
                </wp:inline>
              </w:drawing>
            </w:r>
          </w:p>
          <w:p w14:paraId="3EA0D33B" w14:textId="77777777" w:rsidR="007F6981" w:rsidRDefault="007F6981" w:rsidP="00CC79AD">
            <w:pPr>
              <w:pBdr>
                <w:top w:val="nil"/>
                <w:left w:val="nil"/>
                <w:bottom w:val="nil"/>
                <w:right w:val="nil"/>
                <w:between w:val="nil"/>
              </w:pBdr>
              <w:spacing w:before="180" w:after="180"/>
              <w:rPr>
                <w:color w:val="000000"/>
              </w:rPr>
            </w:pPr>
          </w:p>
          <w:p w14:paraId="24BE5B28" w14:textId="396DA6B2" w:rsidR="00C005B3" w:rsidRDefault="007F6981" w:rsidP="00CC79AD">
            <w:pPr>
              <w:pBdr>
                <w:top w:val="nil"/>
                <w:left w:val="nil"/>
                <w:bottom w:val="nil"/>
                <w:right w:val="nil"/>
                <w:between w:val="nil"/>
              </w:pBdr>
              <w:spacing w:before="180" w:after="180"/>
              <w:rPr>
                <w:color w:val="000000"/>
              </w:rPr>
            </w:pPr>
            <w:r>
              <w:rPr>
                <w:noProof/>
                <w:color w:val="000000"/>
              </w:rPr>
              <w:drawing>
                <wp:inline distT="0" distB="0" distL="0" distR="0" wp14:anchorId="6B3F885B" wp14:editId="2D9FD73E">
                  <wp:extent cx="4408714" cy="2354580"/>
                  <wp:effectExtent l="0" t="0" r="0" b="7620"/>
                  <wp:docPr id="628264813" name="Picture 3" descr="A graph of treatmen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64813" name="Picture 3" descr="A graph of treatment statu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22947" cy="2362181"/>
                          </a:xfrm>
                          <a:prstGeom prst="rect">
                            <a:avLst/>
                          </a:prstGeom>
                        </pic:spPr>
                      </pic:pic>
                    </a:graphicData>
                  </a:graphic>
                </wp:inline>
              </w:drawing>
            </w:r>
          </w:p>
        </w:tc>
      </w:tr>
    </w:tbl>
    <w:tbl>
      <w:tblPr>
        <w:tblStyle w:val="Table"/>
        <w:tblW w:w="5000" w:type="pct"/>
        <w:tblLook w:val="0000" w:firstRow="0" w:lastRow="0" w:firstColumn="0" w:lastColumn="0" w:noHBand="0" w:noVBand="0"/>
      </w:tblPr>
      <w:tblGrid>
        <w:gridCol w:w="7920"/>
      </w:tblGrid>
      <w:tr w:rsidR="00952C8A" w14:paraId="702E2D62" w14:textId="77777777">
        <w:tc>
          <w:tcPr>
            <w:tcW w:w="0" w:type="auto"/>
          </w:tcPr>
          <w:p w14:paraId="4D07EEFD" w14:textId="1B4AEBBB" w:rsidR="00952C8A" w:rsidRDefault="00952C8A" w:rsidP="00C005B3"/>
          <w:p w14:paraId="44684BBB" w14:textId="77777777" w:rsidR="00952C8A" w:rsidRDefault="00952C8A">
            <w:pPr>
              <w:pStyle w:val="ImageCaption"/>
              <w:spacing w:before="200"/>
            </w:pPr>
          </w:p>
        </w:tc>
      </w:tr>
    </w:tbl>
    <w:p w14:paraId="368FEA62" w14:textId="77777777" w:rsidR="00952C8A" w:rsidRDefault="00480DCD">
      <w:pPr>
        <w:pStyle w:val="Heading2"/>
      </w:pPr>
      <w:bookmarkStart w:id="2" w:name="section-1"/>
      <w:bookmarkEnd w:id="1"/>
      <w:r>
        <w:t>1.2</w:t>
      </w:r>
    </w:p>
    <w:p w14:paraId="4A1F8D17" w14:textId="3A9DD19F" w:rsidR="00952C8A" w:rsidRDefault="00480DCD">
      <w:pPr>
        <w:pStyle w:val="FirstParagraph"/>
      </w:pPr>
      <w:r>
        <w:t>In words, explain the parallel trends assumption — in the context of this study — that is necessary for the simple two way fixed effects estimator to be valid (i.e., provide an unbiased estimate of the causal effect). Limit your response to a sentence</w:t>
      </w:r>
      <w:r w:rsidR="00A76C30">
        <w:t xml:space="preserve"> or two</w:t>
      </w:r>
      <w:r>
        <w:t>.</w:t>
      </w:r>
    </w:p>
    <w:tbl>
      <w:tblPr>
        <w:tblW w:w="7200" w:type="dxa"/>
        <w:tblInd w:w="720" w:type="dxa"/>
        <w:tblLayout w:type="fixed"/>
        <w:tblLook w:val="0400" w:firstRow="0" w:lastRow="0" w:firstColumn="0" w:lastColumn="0" w:noHBand="0" w:noVBand="1"/>
      </w:tblPr>
      <w:tblGrid>
        <w:gridCol w:w="7200"/>
      </w:tblGrid>
      <w:tr w:rsidR="00F371EE" w14:paraId="55987F49" w14:textId="77777777" w:rsidTr="00CC79AD">
        <w:trPr>
          <w:trHeight w:val="432"/>
        </w:trPr>
        <w:tc>
          <w:tcPr>
            <w:tcW w:w="7200" w:type="dxa"/>
            <w:shd w:val="clear" w:color="auto" w:fill="FFF2CC"/>
            <w:tcMar>
              <w:top w:w="144" w:type="dxa"/>
              <w:left w:w="115" w:type="dxa"/>
              <w:bottom w:w="144" w:type="dxa"/>
              <w:right w:w="115" w:type="dxa"/>
            </w:tcMar>
          </w:tcPr>
          <w:p w14:paraId="288D7399" w14:textId="52B77EDE" w:rsidR="00F371EE" w:rsidRDefault="00E408DC" w:rsidP="00CC79AD">
            <w:pPr>
              <w:pBdr>
                <w:top w:val="nil"/>
                <w:left w:val="nil"/>
                <w:bottom w:val="nil"/>
                <w:right w:val="nil"/>
                <w:between w:val="nil"/>
              </w:pBdr>
              <w:spacing w:before="180" w:after="180"/>
              <w:rPr>
                <w:color w:val="000000"/>
              </w:rPr>
            </w:pPr>
            <w:r>
              <w:rPr>
                <w:color w:val="000000"/>
              </w:rPr>
              <w:t xml:space="preserve">The counterfactual trend </w:t>
            </w:r>
            <w:r w:rsidR="00163304">
              <w:rPr>
                <w:color w:val="000000"/>
              </w:rPr>
              <w:t>of inheritance tax rates in UK absent war mobilization is the same as those of the Netherlands</w:t>
            </w:r>
          </w:p>
        </w:tc>
      </w:tr>
    </w:tbl>
    <w:p w14:paraId="37747CE1" w14:textId="77777777" w:rsidR="00952C8A" w:rsidRDefault="00480DCD">
      <w:r>
        <w:br w:type="page"/>
      </w:r>
    </w:p>
    <w:p w14:paraId="0AE78F32" w14:textId="77777777" w:rsidR="00952C8A" w:rsidRDefault="00480DCD">
      <w:pPr>
        <w:pStyle w:val="Heading1"/>
      </w:pPr>
      <w:bookmarkStart w:id="3" w:name="problem-2"/>
      <w:bookmarkEnd w:id="0"/>
      <w:bookmarkEnd w:id="2"/>
      <w:r>
        <w:lastRenderedPageBreak/>
        <w:t>Problem 2</w:t>
      </w:r>
    </w:p>
    <w:p w14:paraId="706D2144" w14:textId="77777777" w:rsidR="00952C8A" w:rsidRDefault="00480DCD">
      <w:pPr>
        <w:pStyle w:val="FirstParagraph"/>
      </w:pPr>
      <w:r>
        <w:t xml:space="preserve">In this problem, you will use the 5 year version of the same dataset that the authors use in their main specifications. This dataset, </w:t>
      </w:r>
      <w:r>
        <w:rPr>
          <w:rStyle w:val="VerbatimChar"/>
        </w:rPr>
        <w:t>data/ScheveStasavage_5year.dta</w:t>
      </w:r>
      <w:r>
        <w:t xml:space="preserve">, is in long form where each row is a [country] </w:t>
      </w:r>
      <m:oMath>
        <m:r>
          <m:rPr>
            <m:sty m:val="p"/>
          </m:rPr>
          <w:rPr>
            <w:rFonts w:ascii="Cambria Math" w:hAnsi="Cambria Math"/>
          </w:rPr>
          <m:t>×</m:t>
        </m:r>
      </m:oMath>
      <w:r>
        <w:t xml:space="preserve"> [5 year interval] combination, where intervals start in 1816. Therefore, there are 5 times fewer rows than the annual data. The variables are summarized as follows.</w:t>
      </w:r>
    </w:p>
    <w:tbl>
      <w:tblPr>
        <w:tblStyle w:val="Table"/>
        <w:tblW w:w="5000" w:type="pct"/>
        <w:tblLook w:val="0020" w:firstRow="1" w:lastRow="0" w:firstColumn="0" w:lastColumn="0" w:noHBand="0" w:noVBand="0"/>
      </w:tblPr>
      <w:tblGrid>
        <w:gridCol w:w="2034"/>
        <w:gridCol w:w="5886"/>
      </w:tblGrid>
      <w:tr w:rsidR="00952C8A" w14:paraId="1BB3D98D" w14:textId="77777777" w:rsidTr="00192D7A">
        <w:trPr>
          <w:tblHeader/>
        </w:trPr>
        <w:tc>
          <w:tcPr>
            <w:tcW w:w="0" w:type="auto"/>
            <w:tcBorders>
              <w:top w:val="single" w:sz="4" w:space="0" w:color="000000"/>
              <w:bottom w:val="single" w:sz="4" w:space="0" w:color="000000"/>
            </w:tcBorders>
          </w:tcPr>
          <w:p w14:paraId="25A21F12" w14:textId="77777777" w:rsidR="00952C8A" w:rsidRDefault="00480DCD">
            <w:pPr>
              <w:pStyle w:val="Compact"/>
            </w:pPr>
            <w:r>
              <w:rPr>
                <w:b/>
                <w:bCs/>
              </w:rPr>
              <w:t>Variable name</w:t>
            </w:r>
          </w:p>
        </w:tc>
        <w:tc>
          <w:tcPr>
            <w:tcW w:w="0" w:type="auto"/>
            <w:tcBorders>
              <w:top w:val="single" w:sz="4" w:space="0" w:color="000000"/>
              <w:bottom w:val="single" w:sz="4" w:space="0" w:color="000000"/>
            </w:tcBorders>
          </w:tcPr>
          <w:p w14:paraId="578EC8A2" w14:textId="77777777" w:rsidR="00952C8A" w:rsidRDefault="00480DCD">
            <w:pPr>
              <w:pStyle w:val="Compact"/>
            </w:pPr>
            <w:r>
              <w:rPr>
                <w:b/>
                <w:bCs/>
              </w:rPr>
              <w:t>Description</w:t>
            </w:r>
          </w:p>
        </w:tc>
      </w:tr>
      <w:tr w:rsidR="00952C8A" w14:paraId="716FECAD" w14:textId="77777777" w:rsidTr="00192D7A">
        <w:tc>
          <w:tcPr>
            <w:tcW w:w="0" w:type="auto"/>
            <w:tcBorders>
              <w:top w:val="single" w:sz="4" w:space="0" w:color="000000"/>
            </w:tcBorders>
          </w:tcPr>
          <w:p w14:paraId="5DADC2DF" w14:textId="77777777" w:rsidR="00952C8A" w:rsidRDefault="00480DCD">
            <w:pPr>
              <w:pStyle w:val="Compact"/>
            </w:pPr>
            <w:r>
              <w:rPr>
                <w:rStyle w:val="VerbatimChar"/>
              </w:rPr>
              <w:t>country</w:t>
            </w:r>
            <w:r>
              <w:t xml:space="preserve">, </w:t>
            </w:r>
            <w:proofErr w:type="spellStart"/>
            <w:r>
              <w:rPr>
                <w:rStyle w:val="VerbatimChar"/>
              </w:rPr>
              <w:t>ccode</w:t>
            </w:r>
            <w:proofErr w:type="spellEnd"/>
          </w:p>
        </w:tc>
        <w:tc>
          <w:tcPr>
            <w:tcW w:w="0" w:type="auto"/>
            <w:tcBorders>
              <w:top w:val="single" w:sz="4" w:space="0" w:color="000000"/>
            </w:tcBorders>
          </w:tcPr>
          <w:p w14:paraId="6E19DE3E" w14:textId="77777777" w:rsidR="00952C8A" w:rsidRDefault="00480DCD">
            <w:pPr>
              <w:pStyle w:val="Compact"/>
            </w:pPr>
            <w:r>
              <w:t>country, and associated code</w:t>
            </w:r>
          </w:p>
        </w:tc>
      </w:tr>
      <w:tr w:rsidR="00952C8A" w14:paraId="5EEC9E1E" w14:textId="77777777">
        <w:tc>
          <w:tcPr>
            <w:tcW w:w="0" w:type="auto"/>
          </w:tcPr>
          <w:p w14:paraId="6DD7A84C" w14:textId="77777777" w:rsidR="00952C8A" w:rsidRDefault="00480DCD">
            <w:pPr>
              <w:pStyle w:val="Compact"/>
            </w:pPr>
            <w:r>
              <w:rPr>
                <w:rStyle w:val="VerbatimChar"/>
              </w:rPr>
              <w:t>year</w:t>
            </w:r>
          </w:p>
        </w:tc>
        <w:tc>
          <w:tcPr>
            <w:tcW w:w="0" w:type="auto"/>
          </w:tcPr>
          <w:p w14:paraId="05606AC4" w14:textId="77777777" w:rsidR="00952C8A" w:rsidRDefault="00480DCD">
            <w:pPr>
              <w:pStyle w:val="Compact"/>
            </w:pPr>
            <w:r>
              <w:t xml:space="preserve">A character for the range of years included, e.g. the range </w:t>
            </w:r>
            <w:r>
              <w:rPr>
                <w:rStyle w:val="VerbatimChar"/>
              </w:rPr>
              <w:t>"1816-1820"</w:t>
            </w:r>
            <w:r>
              <w:t xml:space="preserve">, or </w:t>
            </w:r>
            <w:r>
              <w:rPr>
                <w:rStyle w:val="VerbatimChar"/>
              </w:rPr>
              <w:t>"1996-2000"</w:t>
            </w:r>
            <w:r>
              <w:t>.</w:t>
            </w:r>
          </w:p>
        </w:tc>
      </w:tr>
      <w:tr w:rsidR="00952C8A" w14:paraId="57ED8C8C" w14:textId="77777777">
        <w:tc>
          <w:tcPr>
            <w:tcW w:w="0" w:type="auto"/>
          </w:tcPr>
          <w:p w14:paraId="367AD897" w14:textId="77777777" w:rsidR="00952C8A" w:rsidRDefault="00480DCD">
            <w:pPr>
              <w:pStyle w:val="Compact"/>
            </w:pPr>
            <w:proofErr w:type="spellStart"/>
            <w:r>
              <w:rPr>
                <w:rStyle w:val="VerbatimChar"/>
              </w:rPr>
              <w:t>yearfirst</w:t>
            </w:r>
            <w:proofErr w:type="spellEnd"/>
          </w:p>
        </w:tc>
        <w:tc>
          <w:tcPr>
            <w:tcW w:w="0" w:type="auto"/>
          </w:tcPr>
          <w:p w14:paraId="21D3DDB7" w14:textId="77777777" w:rsidR="00952C8A" w:rsidRDefault="00480DCD">
            <w:pPr>
              <w:pStyle w:val="Compact"/>
            </w:pPr>
            <w:r>
              <w:t>A numeric variable for the first year in the year range (i.e., 1816 in the above example)</w:t>
            </w:r>
          </w:p>
        </w:tc>
      </w:tr>
      <w:tr w:rsidR="00952C8A" w14:paraId="245780B4" w14:textId="77777777">
        <w:tc>
          <w:tcPr>
            <w:tcW w:w="0" w:type="auto"/>
          </w:tcPr>
          <w:p w14:paraId="4F35B33F" w14:textId="77777777" w:rsidR="00952C8A" w:rsidRDefault="00480DCD">
            <w:pPr>
              <w:pStyle w:val="Compact"/>
            </w:pPr>
            <w:proofErr w:type="spellStart"/>
            <w:r>
              <w:rPr>
                <w:rStyle w:val="VerbatimChar"/>
              </w:rPr>
              <w:t>yearlast</w:t>
            </w:r>
            <w:proofErr w:type="spellEnd"/>
          </w:p>
        </w:tc>
        <w:tc>
          <w:tcPr>
            <w:tcW w:w="0" w:type="auto"/>
          </w:tcPr>
          <w:p w14:paraId="5A2A504D" w14:textId="77777777" w:rsidR="00952C8A" w:rsidRDefault="00480DCD">
            <w:pPr>
              <w:pStyle w:val="Compact"/>
            </w:pPr>
            <w:r>
              <w:t>A numeric variable for the last year in the year range (i.e., 1820 in the above example)</w:t>
            </w:r>
          </w:p>
        </w:tc>
      </w:tr>
      <w:tr w:rsidR="00952C8A" w14:paraId="4A12E18A" w14:textId="77777777">
        <w:tc>
          <w:tcPr>
            <w:tcW w:w="0" w:type="auto"/>
          </w:tcPr>
          <w:p w14:paraId="4BF12DFD" w14:textId="77777777" w:rsidR="00952C8A" w:rsidRDefault="00480DCD">
            <w:pPr>
              <w:pStyle w:val="Compact"/>
            </w:pPr>
            <w:proofErr w:type="spellStart"/>
            <w:r>
              <w:rPr>
                <w:rStyle w:val="VerbatimChar"/>
              </w:rPr>
              <w:t>topitax</w:t>
            </w:r>
            <w:proofErr w:type="spellEnd"/>
          </w:p>
        </w:tc>
        <w:tc>
          <w:tcPr>
            <w:tcW w:w="0" w:type="auto"/>
          </w:tcPr>
          <w:p w14:paraId="7E7E3060" w14:textId="77777777" w:rsidR="00952C8A" w:rsidRDefault="00480DCD">
            <w:pPr>
              <w:pStyle w:val="Compact"/>
            </w:pPr>
            <w:r>
              <w:t xml:space="preserve">The value of </w:t>
            </w:r>
            <w:proofErr w:type="spellStart"/>
            <w:r>
              <w:rPr>
                <w:rStyle w:val="VerbatimChar"/>
              </w:rPr>
              <w:t>topitax</w:t>
            </w:r>
            <w:proofErr w:type="spellEnd"/>
            <w:r>
              <w:t xml:space="preserve"> in the first year of the year range</w:t>
            </w:r>
          </w:p>
        </w:tc>
      </w:tr>
      <w:tr w:rsidR="00952C8A" w14:paraId="6377721F" w14:textId="77777777">
        <w:tc>
          <w:tcPr>
            <w:tcW w:w="0" w:type="auto"/>
          </w:tcPr>
          <w:p w14:paraId="51633EFA" w14:textId="77777777" w:rsidR="00952C8A" w:rsidRDefault="00480DCD">
            <w:pPr>
              <w:pStyle w:val="Compact"/>
            </w:pPr>
            <w:r>
              <w:rPr>
                <w:rStyle w:val="VerbatimChar"/>
              </w:rPr>
              <w:t>war2p</w:t>
            </w:r>
            <w:r>
              <w:t xml:space="preserve">, </w:t>
            </w:r>
            <w:proofErr w:type="spellStart"/>
            <w:r>
              <w:rPr>
                <w:rStyle w:val="VerbatimChar"/>
              </w:rPr>
              <w:t>unisuffrage</w:t>
            </w:r>
            <w:proofErr w:type="spellEnd"/>
            <w:r>
              <w:t xml:space="preserve">, </w:t>
            </w:r>
            <w:proofErr w:type="spellStart"/>
            <w:r>
              <w:rPr>
                <w:rStyle w:val="VerbatimChar"/>
              </w:rPr>
              <w:t>leftexec</w:t>
            </w:r>
            <w:proofErr w:type="spellEnd"/>
            <w:r>
              <w:t xml:space="preserve">, </w:t>
            </w:r>
            <w:proofErr w:type="spellStart"/>
            <w:r>
              <w:rPr>
                <w:rStyle w:val="VerbatimChar"/>
              </w:rPr>
              <w:t>rgdppc</w:t>
            </w:r>
            <w:proofErr w:type="spellEnd"/>
            <w:r>
              <w:t xml:space="preserve">, </w:t>
            </w:r>
            <w:r>
              <w:rPr>
                <w:rStyle w:val="VerbatimChar"/>
              </w:rPr>
              <w:t>democracy</w:t>
            </w:r>
          </w:p>
        </w:tc>
        <w:tc>
          <w:tcPr>
            <w:tcW w:w="0" w:type="auto"/>
          </w:tcPr>
          <w:p w14:paraId="6773E079" w14:textId="77777777" w:rsidR="00952C8A" w:rsidRDefault="00480DCD">
            <w:pPr>
              <w:pStyle w:val="Compact"/>
            </w:pPr>
            <w:r>
              <w:t xml:space="preserve">The mean of the same variables within the year range. For example, </w:t>
            </w:r>
            <w:r>
              <w:rPr>
                <w:rStyle w:val="VerbatimChar"/>
              </w:rPr>
              <w:t>war2p</w:t>
            </w:r>
            <w:r>
              <w:t xml:space="preserve"> is the mean of the binary variable </w:t>
            </w:r>
            <w:r>
              <w:rPr>
                <w:rStyle w:val="VerbatimChar"/>
              </w:rPr>
              <w:t>war2p</w:t>
            </w:r>
            <w:r>
              <w:t xml:space="preserve"> from the annual dataset across the 5-year range.</w:t>
            </w:r>
          </w:p>
        </w:tc>
      </w:tr>
      <w:tr w:rsidR="00952C8A" w14:paraId="1732C316" w14:textId="77777777" w:rsidTr="00192D7A">
        <w:tc>
          <w:tcPr>
            <w:tcW w:w="0" w:type="auto"/>
            <w:tcBorders>
              <w:bottom w:val="single" w:sz="4" w:space="0" w:color="000000"/>
            </w:tcBorders>
          </w:tcPr>
          <w:p w14:paraId="78620C3D" w14:textId="77777777" w:rsidR="00952C8A" w:rsidRDefault="00480DCD">
            <w:pPr>
              <w:pStyle w:val="Compact"/>
            </w:pPr>
            <w:proofErr w:type="spellStart"/>
            <w:r>
              <w:rPr>
                <w:rStyle w:val="VerbatimChar"/>
              </w:rPr>
              <w:t>trend_US</w:t>
            </w:r>
            <w:proofErr w:type="spellEnd"/>
            <w:r>
              <w:t xml:space="preserve">, </w:t>
            </w:r>
            <w:proofErr w:type="spellStart"/>
            <w:r>
              <w:rPr>
                <w:rStyle w:val="VerbatimChar"/>
              </w:rPr>
              <w:t>trend_UK</w:t>
            </w:r>
            <w:proofErr w:type="spellEnd"/>
            <w:r>
              <w:t>, etc..</w:t>
            </w:r>
          </w:p>
        </w:tc>
        <w:tc>
          <w:tcPr>
            <w:tcW w:w="0" w:type="auto"/>
            <w:tcBorders>
              <w:bottom w:val="single" w:sz="4" w:space="0" w:color="000000"/>
            </w:tcBorders>
          </w:tcPr>
          <w:p w14:paraId="647C7F76" w14:textId="77777777" w:rsidR="00952C8A" w:rsidRDefault="00480DCD">
            <w:pPr>
              <w:pStyle w:val="Compact"/>
            </w:pPr>
            <w:r>
              <w:t xml:space="preserve">A variable for each country’s country-specific linear time trend, of the format </w:t>
            </w:r>
            <w:r>
              <w:rPr>
                <w:rStyle w:val="VerbatimChar"/>
              </w:rPr>
              <w:t>trend_{country}</w:t>
            </w:r>
            <w:r>
              <w:t>. The trends for Japan and New Zealand are not included.</w:t>
            </w:r>
          </w:p>
        </w:tc>
      </w:tr>
    </w:tbl>
    <w:p w14:paraId="1172E814" w14:textId="77777777" w:rsidR="00952C8A" w:rsidRDefault="00480DCD">
      <w:pPr>
        <w:pStyle w:val="Heading2"/>
      </w:pPr>
      <w:bookmarkStart w:id="4" w:name="section-2"/>
      <w:r>
        <w:t>2.1</w:t>
      </w:r>
    </w:p>
    <w:p w14:paraId="19AB3A43" w14:textId="77777777" w:rsidR="00192D7A" w:rsidRDefault="00480DCD">
      <w:pPr>
        <w:pStyle w:val="FirstParagraph"/>
      </w:pPr>
      <w:r>
        <w:t xml:space="preserve">One of the regression specifications you will replicate in 2.2 controls for </w:t>
      </w:r>
      <w:r>
        <w:rPr>
          <w:i/>
          <w:iCs/>
        </w:rPr>
        <w:t>country-specific (linear) time trends</w:t>
      </w:r>
      <w:r>
        <w:t>. We have included the variables for time trend controls in all but two countries: Japan and New Zealand. In this problem, create these variables to the dataset in a way that is suitable for 2.2, and provide the snippet or screenshot of your code in the yellow box.</w:t>
      </w:r>
      <w:r w:rsidR="00192D7A">
        <w:br/>
      </w:r>
    </w:p>
    <w:tbl>
      <w:tblPr>
        <w:tblW w:w="7200" w:type="dxa"/>
        <w:tblInd w:w="720" w:type="dxa"/>
        <w:tblLayout w:type="fixed"/>
        <w:tblLook w:val="0400" w:firstRow="0" w:lastRow="0" w:firstColumn="0" w:lastColumn="0" w:noHBand="0" w:noVBand="1"/>
      </w:tblPr>
      <w:tblGrid>
        <w:gridCol w:w="7200"/>
      </w:tblGrid>
      <w:tr w:rsidR="00192D7A" w14:paraId="2E206429" w14:textId="77777777" w:rsidTr="00CC79AD">
        <w:trPr>
          <w:trHeight w:val="432"/>
        </w:trPr>
        <w:tc>
          <w:tcPr>
            <w:tcW w:w="7200" w:type="dxa"/>
            <w:shd w:val="clear" w:color="auto" w:fill="FFF2CC"/>
            <w:tcMar>
              <w:top w:w="144" w:type="dxa"/>
              <w:left w:w="115" w:type="dxa"/>
              <w:bottom w:w="144" w:type="dxa"/>
              <w:right w:w="115" w:type="dxa"/>
            </w:tcMar>
          </w:tcPr>
          <w:p w14:paraId="58E6ED09" w14:textId="457BA5E5" w:rsidR="00192D7A" w:rsidRDefault="003655AB" w:rsidP="00CC79AD">
            <w:pPr>
              <w:pBdr>
                <w:top w:val="nil"/>
                <w:left w:val="nil"/>
                <w:bottom w:val="nil"/>
                <w:right w:val="nil"/>
                <w:between w:val="nil"/>
              </w:pBdr>
              <w:spacing w:before="180" w:after="180"/>
              <w:rPr>
                <w:color w:val="000000"/>
              </w:rPr>
            </w:pPr>
            <w:r w:rsidRPr="003655AB">
              <w:rPr>
                <w:noProof/>
                <w:color w:val="000000"/>
              </w:rPr>
              <w:drawing>
                <wp:inline distT="0" distB="0" distL="0" distR="0" wp14:anchorId="3398180F" wp14:editId="6CDFD76E">
                  <wp:extent cx="4425950" cy="2013585"/>
                  <wp:effectExtent l="0" t="0" r="0" b="5715"/>
                  <wp:docPr id="133584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41933" name=""/>
                          <pic:cNvPicPr/>
                        </pic:nvPicPr>
                        <pic:blipFill>
                          <a:blip r:embed="rId14"/>
                          <a:stretch>
                            <a:fillRect/>
                          </a:stretch>
                        </pic:blipFill>
                        <pic:spPr>
                          <a:xfrm>
                            <a:off x="0" y="0"/>
                            <a:ext cx="4425950" cy="2013585"/>
                          </a:xfrm>
                          <a:prstGeom prst="rect">
                            <a:avLst/>
                          </a:prstGeom>
                        </pic:spPr>
                      </pic:pic>
                    </a:graphicData>
                  </a:graphic>
                </wp:inline>
              </w:drawing>
            </w:r>
          </w:p>
        </w:tc>
      </w:tr>
    </w:tbl>
    <w:p w14:paraId="003E0CE1" w14:textId="609A4739" w:rsidR="00952C8A" w:rsidRDefault="00952C8A">
      <w:pPr>
        <w:pStyle w:val="FirstParagraph"/>
      </w:pPr>
    </w:p>
    <w:p w14:paraId="50EECB98" w14:textId="77777777" w:rsidR="00952C8A" w:rsidRDefault="00480DCD">
      <w:pPr>
        <w:pStyle w:val="Heading2"/>
      </w:pPr>
      <w:bookmarkStart w:id="5" w:name="section-3"/>
      <w:bookmarkEnd w:id="4"/>
      <w:r>
        <w:t>2.2</w:t>
      </w:r>
    </w:p>
    <w:p w14:paraId="740570C4" w14:textId="77777777" w:rsidR="00952C8A" w:rsidRDefault="00480DCD">
      <w:pPr>
        <w:pStyle w:val="FirstParagraph"/>
      </w:pPr>
      <w:r w:rsidRPr="00192D7A">
        <w:t xml:space="preserve">In one clear table, </w:t>
      </w:r>
      <w:r>
        <w:rPr>
          <w:b/>
          <w:bCs/>
        </w:rPr>
        <w:t>replicate the coefficient estimates in the paper’s Table 2, columns (1) and (2), and (3).</w:t>
      </w:r>
      <w:r>
        <w:t xml:space="preserve"> If done correctly, you should get the exact same coefficient estimates (your standard error estimates will differ somewhat from the paper). Note that you will need to “lag” the treatment variables, as the paper suggests.</w:t>
      </w:r>
    </w:p>
    <w:p w14:paraId="0FC3F449" w14:textId="77777777" w:rsidR="00952C8A" w:rsidRDefault="00480DCD">
      <w:pPr>
        <w:pStyle w:val="BodyText"/>
      </w:pPr>
      <w:r>
        <w:t>Formatting notes:</w:t>
      </w:r>
    </w:p>
    <w:p w14:paraId="6B7F4957" w14:textId="00E5714A" w:rsidR="00952C8A" w:rsidRDefault="00480DCD" w:rsidP="00480DCD">
      <w:pPr>
        <w:pStyle w:val="Compact"/>
        <w:numPr>
          <w:ilvl w:val="0"/>
          <w:numId w:val="5"/>
        </w:numPr>
      </w:pPr>
      <w:r>
        <w:t xml:space="preserve">All variables displayed in the table should be renamed to be human-readable, as in the article. The </w:t>
      </w:r>
      <w:proofErr w:type="spellStart"/>
      <w:r>
        <w:rPr>
          <w:rStyle w:val="VerbatimChar"/>
        </w:rPr>
        <w:t>coef_rename</w:t>
      </w:r>
      <w:proofErr w:type="spellEnd"/>
      <w:r>
        <w:t xml:space="preserve"> argument in </w:t>
      </w:r>
      <w:proofErr w:type="spellStart"/>
      <w:r>
        <w:rPr>
          <w:rStyle w:val="VerbatimChar"/>
        </w:rPr>
        <w:t>modelsummary</w:t>
      </w:r>
      <w:proofErr w:type="spellEnd"/>
      <w:r>
        <w:t xml:space="preserve"> can rename variables for display. </w:t>
      </w:r>
      <w:r>
        <w:br/>
      </w:r>
    </w:p>
    <w:p w14:paraId="0D2D90FC" w14:textId="3AE5527A" w:rsidR="00952C8A" w:rsidRDefault="00480DCD" w:rsidP="00480DCD">
      <w:pPr>
        <w:pStyle w:val="Compact"/>
        <w:numPr>
          <w:ilvl w:val="0"/>
          <w:numId w:val="5"/>
        </w:numPr>
      </w:pPr>
      <w:r>
        <w:t xml:space="preserve">Column (3) in the regression table has controls for country-specific time trends. We ask that you do </w:t>
      </w:r>
      <w:r>
        <w:rPr>
          <w:i/>
          <w:iCs/>
        </w:rPr>
        <w:t>not</w:t>
      </w:r>
      <w:r>
        <w:t xml:space="preserve"> manually type out each time trend covariate, and instead use more efficient functions that use regex (regular expression) and concatenation to use all countries. The hints have more detail. We strongly recommend </w:t>
      </w:r>
      <w:r w:rsidR="005C33A9">
        <w:t>using</w:t>
      </w:r>
      <w:r>
        <w:t xml:space="preserve"> the </w:t>
      </w:r>
      <w:r>
        <w:rPr>
          <w:rStyle w:val="VerbatimChar"/>
        </w:rPr>
        <w:t>glue</w:t>
      </w:r>
      <w:r>
        <w:t xml:space="preserve"> </w:t>
      </w:r>
      <w:r w:rsidR="00437CE4">
        <w:t>function</w:t>
      </w:r>
      <w:r w:rsidR="005C33A9">
        <w:t xml:space="preserve"> since it will be useful in many future cases</w:t>
      </w:r>
      <w:r>
        <w:t>.</w:t>
      </w:r>
      <w:r w:rsidR="001B7276">
        <w:br/>
      </w:r>
    </w:p>
    <w:p w14:paraId="0B1771D2" w14:textId="77777777" w:rsidR="00192D7A" w:rsidRDefault="00480DCD" w:rsidP="00480DCD">
      <w:pPr>
        <w:pStyle w:val="Compact"/>
        <w:numPr>
          <w:ilvl w:val="0"/>
          <w:numId w:val="5"/>
        </w:numPr>
      </w:pPr>
      <w:r>
        <w:t xml:space="preserve">When putting column (3) in a table, notice that we do not report the coefficient on each time trend. The </w:t>
      </w:r>
      <w:proofErr w:type="spellStart"/>
      <w:r>
        <w:rPr>
          <w:rStyle w:val="VerbatimChar"/>
        </w:rPr>
        <w:t>coef_omit</w:t>
      </w:r>
      <w:proofErr w:type="spellEnd"/>
      <w:r>
        <w:t xml:space="preserve"> argument in </w:t>
      </w:r>
      <w:proofErr w:type="spellStart"/>
      <w:r>
        <w:rPr>
          <w:rStyle w:val="VerbatimChar"/>
        </w:rPr>
        <w:t>modelsummary</w:t>
      </w:r>
      <w:proofErr w:type="spellEnd"/>
      <w:r>
        <w:t xml:space="preserve"> can be used to omit groups of coefficients using regex.</w:t>
      </w:r>
      <w:r w:rsidR="00192D7A">
        <w:br/>
      </w:r>
      <w:r w:rsidR="00192D7A">
        <w:br/>
      </w:r>
    </w:p>
    <w:tbl>
      <w:tblPr>
        <w:tblW w:w="7200" w:type="dxa"/>
        <w:tblInd w:w="720" w:type="dxa"/>
        <w:tblLayout w:type="fixed"/>
        <w:tblLook w:val="0400" w:firstRow="0" w:lastRow="0" w:firstColumn="0" w:lastColumn="0" w:noHBand="0" w:noVBand="1"/>
      </w:tblPr>
      <w:tblGrid>
        <w:gridCol w:w="7200"/>
      </w:tblGrid>
      <w:tr w:rsidR="00192D7A" w14:paraId="5C2D2035" w14:textId="77777777" w:rsidTr="00CC79AD">
        <w:trPr>
          <w:trHeight w:val="432"/>
        </w:trPr>
        <w:tc>
          <w:tcPr>
            <w:tcW w:w="7200" w:type="dxa"/>
            <w:shd w:val="clear" w:color="auto" w:fill="FFF2CC"/>
            <w:tcMar>
              <w:top w:w="144" w:type="dxa"/>
              <w:left w:w="115" w:type="dxa"/>
              <w:bottom w:w="144" w:type="dxa"/>
              <w:right w:w="115" w:type="dxa"/>
            </w:tcMar>
          </w:tcPr>
          <w:p w14:paraId="1D763DCA" w14:textId="531F484F" w:rsidR="00192D7A" w:rsidRDefault="00E15A27" w:rsidP="00CC79AD">
            <w:pPr>
              <w:pBdr>
                <w:top w:val="nil"/>
                <w:left w:val="nil"/>
                <w:bottom w:val="nil"/>
                <w:right w:val="nil"/>
                <w:between w:val="nil"/>
              </w:pBdr>
              <w:spacing w:before="180" w:after="180"/>
              <w:rPr>
                <w:color w:val="000000"/>
              </w:rPr>
            </w:pPr>
            <w:r>
              <w:rPr>
                <w:noProof/>
                <w:color w:val="000000"/>
              </w:rPr>
              <w:lastRenderedPageBreak/>
              <w:drawing>
                <wp:inline distT="0" distB="0" distL="0" distR="0" wp14:anchorId="7225D457" wp14:editId="29DEF3D0">
                  <wp:extent cx="3879542" cy="3776980"/>
                  <wp:effectExtent l="0" t="0" r="6985" b="0"/>
                  <wp:docPr id="700494352" name="Picture 3"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94352" name="Picture 3" descr="A screenshot of a report&#10;&#10;Description automatically generated"/>
                          <pic:cNvPicPr/>
                        </pic:nvPicPr>
                        <pic:blipFill rotWithShape="1">
                          <a:blip r:embed="rId15">
                            <a:extLst>
                              <a:ext uri="{28A0092B-C50C-407E-A947-70E740481C1C}">
                                <a14:useLocalDpi xmlns:a14="http://schemas.microsoft.com/office/drawing/2010/main" val="0"/>
                              </a:ext>
                            </a:extLst>
                          </a:blip>
                          <a:srcRect r="12345"/>
                          <a:stretch/>
                        </pic:blipFill>
                        <pic:spPr bwMode="auto">
                          <a:xfrm>
                            <a:off x="0" y="0"/>
                            <a:ext cx="3879542" cy="37769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81FC91F" w14:textId="2CE5E88F" w:rsidR="00952C8A" w:rsidRDefault="00952C8A" w:rsidP="00192D7A">
      <w:pPr>
        <w:pStyle w:val="Compact"/>
        <w:ind w:left="720"/>
      </w:pPr>
    </w:p>
    <w:p w14:paraId="0B9FA5D9" w14:textId="77777777" w:rsidR="00192D7A" w:rsidRDefault="00192D7A">
      <w:pPr>
        <w:rPr>
          <w:rFonts w:ascii="Helvetica Neue" w:eastAsiaTheme="majorEastAsia" w:hAnsi="Helvetica Neue" w:cstheme="majorBidi"/>
          <w:b/>
          <w:bCs/>
          <w:color w:val="1F497D" w:themeColor="text2"/>
          <w:sz w:val="28"/>
          <w:szCs w:val="32"/>
        </w:rPr>
      </w:pPr>
      <w:bookmarkStart w:id="6" w:name="problem-3"/>
      <w:bookmarkEnd w:id="3"/>
      <w:bookmarkEnd w:id="5"/>
      <w:r>
        <w:br w:type="page"/>
      </w:r>
    </w:p>
    <w:p w14:paraId="33EB5988" w14:textId="4D4282C5" w:rsidR="00952C8A" w:rsidRDefault="00480DCD">
      <w:pPr>
        <w:pStyle w:val="Heading1"/>
      </w:pPr>
      <w:r>
        <w:lastRenderedPageBreak/>
        <w:t>Problem 3</w:t>
      </w:r>
    </w:p>
    <w:p w14:paraId="66D6950A" w14:textId="42089334" w:rsidR="00952C8A" w:rsidRDefault="00480DCD">
      <w:pPr>
        <w:pStyle w:val="FirstParagraph"/>
      </w:pPr>
      <w:r>
        <w:t xml:space="preserve">Standard two-way fixed effects only estimate the effect of the treatment in the one-term period of treatment. One might be interested in the </w:t>
      </w:r>
      <w:r w:rsidRPr="002B070B">
        <w:t>lagged</w:t>
      </w:r>
      <w:r>
        <w:t xml:space="preserve"> effect instead, e.g. the estimate of a war mobilization in 1945 on the tax rate at 1950, because the treatment may take time to shape the outcome.</w:t>
      </w:r>
    </w:p>
    <w:p w14:paraId="51208A48" w14:textId="77777777" w:rsidR="00952C8A" w:rsidRDefault="00480DCD">
      <w:pPr>
        <w:pStyle w:val="BodyText"/>
      </w:pPr>
      <w:r>
        <w:t>A standard way to estimate a lagged effect is to create a treatment variable that is lagged so that it indicates past treatment. The main specification of your regression in problem 2.1 already uses a variable lagged by one term, but you could lag it two or three terms. For example, in the dataset, Austria experienced high war mobilization starting from 1915 until 1918. Then, lagged variables of war mobilization will look like the following in the data:</w:t>
      </w:r>
    </w:p>
    <w:tbl>
      <w:tblPr>
        <w:tblStyle w:val="Table"/>
        <w:tblW w:w="0" w:type="auto"/>
        <w:jc w:val="center"/>
        <w:tblLook w:val="0020" w:firstRow="1" w:lastRow="0" w:firstColumn="0" w:lastColumn="0" w:noHBand="0" w:noVBand="0"/>
      </w:tblPr>
      <w:tblGrid>
        <w:gridCol w:w="889"/>
        <w:gridCol w:w="656"/>
        <w:gridCol w:w="546"/>
        <w:gridCol w:w="1683"/>
        <w:gridCol w:w="1683"/>
      </w:tblGrid>
      <w:tr w:rsidR="00952C8A" w14:paraId="7A78AEA6" w14:textId="77777777" w:rsidTr="00DA69DC">
        <w:trPr>
          <w:tblHeader/>
          <w:jc w:val="center"/>
        </w:trPr>
        <w:tc>
          <w:tcPr>
            <w:tcW w:w="0" w:type="auto"/>
            <w:tcBorders>
              <w:bottom w:val="single" w:sz="4" w:space="0" w:color="000000"/>
            </w:tcBorders>
          </w:tcPr>
          <w:p w14:paraId="6865CA57" w14:textId="77777777" w:rsidR="00952C8A" w:rsidRDefault="00480DCD">
            <w:pPr>
              <w:pStyle w:val="Compact"/>
            </w:pPr>
            <w:r>
              <w:t>country</w:t>
            </w:r>
          </w:p>
        </w:tc>
        <w:tc>
          <w:tcPr>
            <w:tcW w:w="0" w:type="auto"/>
            <w:tcBorders>
              <w:bottom w:val="single" w:sz="4" w:space="0" w:color="000000"/>
            </w:tcBorders>
          </w:tcPr>
          <w:p w14:paraId="241051CF" w14:textId="77777777" w:rsidR="00952C8A" w:rsidRDefault="00480DCD">
            <w:pPr>
              <w:pStyle w:val="Compact"/>
            </w:pPr>
            <w:r>
              <w:t>year</w:t>
            </w:r>
          </w:p>
        </w:tc>
        <w:tc>
          <w:tcPr>
            <w:tcW w:w="0" w:type="auto"/>
            <w:tcBorders>
              <w:bottom w:val="single" w:sz="4" w:space="0" w:color="000000"/>
            </w:tcBorders>
          </w:tcPr>
          <w:p w14:paraId="211F42C0" w14:textId="77777777" w:rsidR="00952C8A" w:rsidRDefault="00480DCD">
            <w:pPr>
              <w:pStyle w:val="Compact"/>
            </w:pPr>
            <w:r>
              <w:t>war</w:t>
            </w:r>
          </w:p>
        </w:tc>
        <w:tc>
          <w:tcPr>
            <w:tcW w:w="0" w:type="auto"/>
            <w:tcBorders>
              <w:bottom w:val="single" w:sz="4" w:space="0" w:color="000000"/>
            </w:tcBorders>
          </w:tcPr>
          <w:p w14:paraId="47507D57" w14:textId="77777777" w:rsidR="00952C8A" w:rsidRDefault="00480DCD">
            <w:pPr>
              <w:pStyle w:val="Compact"/>
            </w:pPr>
            <w:r>
              <w:t>war, lagged by 1</w:t>
            </w:r>
          </w:p>
        </w:tc>
        <w:tc>
          <w:tcPr>
            <w:tcW w:w="0" w:type="auto"/>
            <w:tcBorders>
              <w:bottom w:val="single" w:sz="4" w:space="0" w:color="000000"/>
            </w:tcBorders>
          </w:tcPr>
          <w:p w14:paraId="75E55848" w14:textId="77777777" w:rsidR="00952C8A" w:rsidRDefault="00480DCD">
            <w:pPr>
              <w:pStyle w:val="Compact"/>
            </w:pPr>
            <w:r>
              <w:t>war, lagged by 2</w:t>
            </w:r>
          </w:p>
        </w:tc>
      </w:tr>
      <w:tr w:rsidR="00952C8A" w14:paraId="5C152E7C" w14:textId="77777777" w:rsidTr="00DA69DC">
        <w:trPr>
          <w:jc w:val="center"/>
        </w:trPr>
        <w:tc>
          <w:tcPr>
            <w:tcW w:w="0" w:type="auto"/>
            <w:tcBorders>
              <w:top w:val="single" w:sz="4" w:space="0" w:color="000000"/>
            </w:tcBorders>
          </w:tcPr>
          <w:p w14:paraId="02D1171C" w14:textId="77777777" w:rsidR="00952C8A" w:rsidRDefault="00480DCD">
            <w:pPr>
              <w:pStyle w:val="Compact"/>
            </w:pPr>
            <w:r>
              <w:t>Austria</w:t>
            </w:r>
          </w:p>
        </w:tc>
        <w:tc>
          <w:tcPr>
            <w:tcW w:w="0" w:type="auto"/>
            <w:tcBorders>
              <w:top w:val="single" w:sz="4" w:space="0" w:color="000000"/>
            </w:tcBorders>
          </w:tcPr>
          <w:p w14:paraId="2A7049F1" w14:textId="77777777" w:rsidR="00952C8A" w:rsidRDefault="00480DCD">
            <w:pPr>
              <w:pStyle w:val="Compact"/>
            </w:pPr>
            <w:r>
              <w:t>1914</w:t>
            </w:r>
          </w:p>
        </w:tc>
        <w:tc>
          <w:tcPr>
            <w:tcW w:w="0" w:type="auto"/>
            <w:tcBorders>
              <w:top w:val="single" w:sz="4" w:space="0" w:color="000000"/>
            </w:tcBorders>
          </w:tcPr>
          <w:p w14:paraId="30D161F2" w14:textId="77777777" w:rsidR="00952C8A" w:rsidRDefault="00480DCD">
            <w:pPr>
              <w:pStyle w:val="Compact"/>
            </w:pPr>
            <w:r>
              <w:t>0</w:t>
            </w:r>
          </w:p>
        </w:tc>
        <w:tc>
          <w:tcPr>
            <w:tcW w:w="0" w:type="auto"/>
            <w:tcBorders>
              <w:top w:val="single" w:sz="4" w:space="0" w:color="000000"/>
            </w:tcBorders>
          </w:tcPr>
          <w:p w14:paraId="6BA73EA7" w14:textId="77777777" w:rsidR="00952C8A" w:rsidRDefault="00480DCD">
            <w:pPr>
              <w:pStyle w:val="Compact"/>
            </w:pPr>
            <w:r>
              <w:t>0</w:t>
            </w:r>
          </w:p>
        </w:tc>
        <w:tc>
          <w:tcPr>
            <w:tcW w:w="0" w:type="auto"/>
            <w:tcBorders>
              <w:top w:val="single" w:sz="4" w:space="0" w:color="000000"/>
            </w:tcBorders>
          </w:tcPr>
          <w:p w14:paraId="0A1B8049" w14:textId="77777777" w:rsidR="00952C8A" w:rsidRDefault="00480DCD">
            <w:pPr>
              <w:pStyle w:val="Compact"/>
            </w:pPr>
            <w:r>
              <w:t>0</w:t>
            </w:r>
          </w:p>
        </w:tc>
      </w:tr>
      <w:tr w:rsidR="00952C8A" w14:paraId="0DF6D1C6" w14:textId="77777777" w:rsidTr="00DA69DC">
        <w:trPr>
          <w:jc w:val="center"/>
        </w:trPr>
        <w:tc>
          <w:tcPr>
            <w:tcW w:w="0" w:type="auto"/>
          </w:tcPr>
          <w:p w14:paraId="33A52D34" w14:textId="77777777" w:rsidR="00952C8A" w:rsidRDefault="00480DCD">
            <w:pPr>
              <w:pStyle w:val="Compact"/>
            </w:pPr>
            <w:r>
              <w:t>Austria</w:t>
            </w:r>
          </w:p>
        </w:tc>
        <w:tc>
          <w:tcPr>
            <w:tcW w:w="0" w:type="auto"/>
          </w:tcPr>
          <w:p w14:paraId="62C3FBC8" w14:textId="77777777" w:rsidR="00952C8A" w:rsidRDefault="00480DCD">
            <w:pPr>
              <w:pStyle w:val="Compact"/>
            </w:pPr>
            <w:r>
              <w:t>1915</w:t>
            </w:r>
          </w:p>
        </w:tc>
        <w:tc>
          <w:tcPr>
            <w:tcW w:w="0" w:type="auto"/>
          </w:tcPr>
          <w:p w14:paraId="139F03F9" w14:textId="77777777" w:rsidR="00952C8A" w:rsidRDefault="00480DCD">
            <w:pPr>
              <w:pStyle w:val="Compact"/>
            </w:pPr>
            <w:r>
              <w:t>1</w:t>
            </w:r>
          </w:p>
        </w:tc>
        <w:tc>
          <w:tcPr>
            <w:tcW w:w="0" w:type="auto"/>
          </w:tcPr>
          <w:p w14:paraId="5668128A" w14:textId="77777777" w:rsidR="00952C8A" w:rsidRDefault="00480DCD">
            <w:pPr>
              <w:pStyle w:val="Compact"/>
            </w:pPr>
            <w:r>
              <w:t>0</w:t>
            </w:r>
          </w:p>
        </w:tc>
        <w:tc>
          <w:tcPr>
            <w:tcW w:w="0" w:type="auto"/>
          </w:tcPr>
          <w:p w14:paraId="719C22FA" w14:textId="77777777" w:rsidR="00952C8A" w:rsidRDefault="00480DCD">
            <w:pPr>
              <w:pStyle w:val="Compact"/>
            </w:pPr>
            <w:r>
              <w:t>0</w:t>
            </w:r>
          </w:p>
        </w:tc>
      </w:tr>
      <w:tr w:rsidR="00952C8A" w14:paraId="0A161649" w14:textId="77777777" w:rsidTr="00DA69DC">
        <w:trPr>
          <w:jc w:val="center"/>
        </w:trPr>
        <w:tc>
          <w:tcPr>
            <w:tcW w:w="0" w:type="auto"/>
          </w:tcPr>
          <w:p w14:paraId="50DA63A2" w14:textId="77777777" w:rsidR="00952C8A" w:rsidRDefault="00480DCD">
            <w:pPr>
              <w:pStyle w:val="Compact"/>
            </w:pPr>
            <w:r>
              <w:t>Austria</w:t>
            </w:r>
          </w:p>
        </w:tc>
        <w:tc>
          <w:tcPr>
            <w:tcW w:w="0" w:type="auto"/>
          </w:tcPr>
          <w:p w14:paraId="652D1B5C" w14:textId="77777777" w:rsidR="00952C8A" w:rsidRDefault="00480DCD">
            <w:pPr>
              <w:pStyle w:val="Compact"/>
            </w:pPr>
            <w:r>
              <w:t>1916</w:t>
            </w:r>
          </w:p>
        </w:tc>
        <w:tc>
          <w:tcPr>
            <w:tcW w:w="0" w:type="auto"/>
          </w:tcPr>
          <w:p w14:paraId="0E7F8CA4" w14:textId="77777777" w:rsidR="00952C8A" w:rsidRDefault="00480DCD">
            <w:pPr>
              <w:pStyle w:val="Compact"/>
            </w:pPr>
            <w:r>
              <w:t>1</w:t>
            </w:r>
          </w:p>
        </w:tc>
        <w:tc>
          <w:tcPr>
            <w:tcW w:w="0" w:type="auto"/>
          </w:tcPr>
          <w:p w14:paraId="4E43187D" w14:textId="77777777" w:rsidR="00952C8A" w:rsidRDefault="00480DCD">
            <w:pPr>
              <w:pStyle w:val="Compact"/>
            </w:pPr>
            <w:r>
              <w:t>1</w:t>
            </w:r>
          </w:p>
        </w:tc>
        <w:tc>
          <w:tcPr>
            <w:tcW w:w="0" w:type="auto"/>
          </w:tcPr>
          <w:p w14:paraId="7F0F53FD" w14:textId="77777777" w:rsidR="00952C8A" w:rsidRDefault="00480DCD">
            <w:pPr>
              <w:pStyle w:val="Compact"/>
            </w:pPr>
            <w:r>
              <w:t>0</w:t>
            </w:r>
          </w:p>
        </w:tc>
      </w:tr>
      <w:tr w:rsidR="00952C8A" w14:paraId="428B0ECF" w14:textId="77777777" w:rsidTr="00DA69DC">
        <w:trPr>
          <w:jc w:val="center"/>
        </w:trPr>
        <w:tc>
          <w:tcPr>
            <w:tcW w:w="0" w:type="auto"/>
          </w:tcPr>
          <w:p w14:paraId="0C61AE49" w14:textId="77777777" w:rsidR="00952C8A" w:rsidRDefault="00480DCD">
            <w:pPr>
              <w:pStyle w:val="Compact"/>
            </w:pPr>
            <w:r>
              <w:t>Austria</w:t>
            </w:r>
          </w:p>
        </w:tc>
        <w:tc>
          <w:tcPr>
            <w:tcW w:w="0" w:type="auto"/>
          </w:tcPr>
          <w:p w14:paraId="1A67F01A" w14:textId="77777777" w:rsidR="00952C8A" w:rsidRDefault="00480DCD">
            <w:pPr>
              <w:pStyle w:val="Compact"/>
            </w:pPr>
            <w:r>
              <w:t>1917</w:t>
            </w:r>
          </w:p>
        </w:tc>
        <w:tc>
          <w:tcPr>
            <w:tcW w:w="0" w:type="auto"/>
          </w:tcPr>
          <w:p w14:paraId="2072D729" w14:textId="77777777" w:rsidR="00952C8A" w:rsidRDefault="00480DCD">
            <w:pPr>
              <w:pStyle w:val="Compact"/>
            </w:pPr>
            <w:r>
              <w:t>1</w:t>
            </w:r>
          </w:p>
        </w:tc>
        <w:tc>
          <w:tcPr>
            <w:tcW w:w="0" w:type="auto"/>
          </w:tcPr>
          <w:p w14:paraId="70B4FED5" w14:textId="77777777" w:rsidR="00952C8A" w:rsidRDefault="00480DCD">
            <w:pPr>
              <w:pStyle w:val="Compact"/>
            </w:pPr>
            <w:r>
              <w:t>1</w:t>
            </w:r>
          </w:p>
        </w:tc>
        <w:tc>
          <w:tcPr>
            <w:tcW w:w="0" w:type="auto"/>
          </w:tcPr>
          <w:p w14:paraId="6AA12165" w14:textId="77777777" w:rsidR="00952C8A" w:rsidRDefault="00480DCD">
            <w:pPr>
              <w:pStyle w:val="Compact"/>
            </w:pPr>
            <w:r>
              <w:t>1</w:t>
            </w:r>
          </w:p>
        </w:tc>
      </w:tr>
    </w:tbl>
    <w:p w14:paraId="6BC40359" w14:textId="77777777" w:rsidR="00952C8A" w:rsidRDefault="00480DCD">
      <w:pPr>
        <w:pStyle w:val="BodyText"/>
      </w:pPr>
      <w:r>
        <w:t xml:space="preserve">The opposite of lags, called </w:t>
      </w:r>
      <w:r>
        <w:rPr>
          <w:i/>
          <w:iCs/>
        </w:rPr>
        <w:t>leads</w:t>
      </w:r>
      <w:r>
        <w:t xml:space="preserve">, serves a different purpose. It serves as a placebo test, checking if the estimated effect of </w:t>
      </w:r>
      <w:r>
        <w:rPr>
          <w:i/>
          <w:iCs/>
        </w:rPr>
        <w:t>future treatment</w:t>
      </w:r>
      <w:r>
        <w:t xml:space="preserve"> on an outcome is null. A treatment variable that is “lead-ed” has the following structure:</w:t>
      </w:r>
    </w:p>
    <w:tbl>
      <w:tblPr>
        <w:tblStyle w:val="Table"/>
        <w:tblW w:w="0" w:type="auto"/>
        <w:jc w:val="center"/>
        <w:tblLook w:val="0020" w:firstRow="1" w:lastRow="0" w:firstColumn="0" w:lastColumn="0" w:noHBand="0" w:noVBand="0"/>
      </w:tblPr>
      <w:tblGrid>
        <w:gridCol w:w="889"/>
        <w:gridCol w:w="656"/>
        <w:gridCol w:w="546"/>
        <w:gridCol w:w="1463"/>
        <w:gridCol w:w="1463"/>
      </w:tblGrid>
      <w:tr w:rsidR="00952C8A" w14:paraId="0A5F2AF7" w14:textId="77777777" w:rsidTr="00DA69DC">
        <w:trPr>
          <w:tblHeader/>
          <w:jc w:val="center"/>
        </w:trPr>
        <w:tc>
          <w:tcPr>
            <w:tcW w:w="0" w:type="auto"/>
            <w:tcBorders>
              <w:bottom w:val="single" w:sz="4" w:space="0" w:color="000000"/>
            </w:tcBorders>
          </w:tcPr>
          <w:p w14:paraId="59C1599A" w14:textId="77777777" w:rsidR="00952C8A" w:rsidRDefault="00480DCD">
            <w:pPr>
              <w:pStyle w:val="Compact"/>
            </w:pPr>
            <w:r>
              <w:t>country</w:t>
            </w:r>
          </w:p>
        </w:tc>
        <w:tc>
          <w:tcPr>
            <w:tcW w:w="0" w:type="auto"/>
            <w:tcBorders>
              <w:bottom w:val="single" w:sz="4" w:space="0" w:color="000000"/>
            </w:tcBorders>
          </w:tcPr>
          <w:p w14:paraId="699754EA" w14:textId="77777777" w:rsidR="00952C8A" w:rsidRDefault="00480DCD">
            <w:pPr>
              <w:pStyle w:val="Compact"/>
            </w:pPr>
            <w:r>
              <w:t>year</w:t>
            </w:r>
          </w:p>
        </w:tc>
        <w:tc>
          <w:tcPr>
            <w:tcW w:w="0" w:type="auto"/>
            <w:tcBorders>
              <w:bottom w:val="single" w:sz="4" w:space="0" w:color="000000"/>
            </w:tcBorders>
          </w:tcPr>
          <w:p w14:paraId="6DA18B64" w14:textId="77777777" w:rsidR="00952C8A" w:rsidRDefault="00480DCD">
            <w:pPr>
              <w:pStyle w:val="Compact"/>
            </w:pPr>
            <w:r>
              <w:t>war</w:t>
            </w:r>
          </w:p>
        </w:tc>
        <w:tc>
          <w:tcPr>
            <w:tcW w:w="0" w:type="auto"/>
            <w:tcBorders>
              <w:bottom w:val="single" w:sz="4" w:space="0" w:color="000000"/>
            </w:tcBorders>
          </w:tcPr>
          <w:p w14:paraId="696D7B3B" w14:textId="77777777" w:rsidR="00952C8A" w:rsidRDefault="00480DCD">
            <w:pPr>
              <w:pStyle w:val="Compact"/>
            </w:pPr>
            <w:r>
              <w:t xml:space="preserve">war, </w:t>
            </w:r>
            <w:proofErr w:type="spellStart"/>
            <w:r>
              <w:t>lead</w:t>
            </w:r>
            <w:proofErr w:type="spellEnd"/>
            <w:r>
              <w:t xml:space="preserve"> by 1</w:t>
            </w:r>
          </w:p>
        </w:tc>
        <w:tc>
          <w:tcPr>
            <w:tcW w:w="0" w:type="auto"/>
            <w:tcBorders>
              <w:bottom w:val="single" w:sz="4" w:space="0" w:color="000000"/>
            </w:tcBorders>
          </w:tcPr>
          <w:p w14:paraId="281D62AC" w14:textId="77777777" w:rsidR="00952C8A" w:rsidRDefault="00480DCD">
            <w:pPr>
              <w:pStyle w:val="Compact"/>
            </w:pPr>
            <w:r>
              <w:t xml:space="preserve">war, </w:t>
            </w:r>
            <w:proofErr w:type="spellStart"/>
            <w:r>
              <w:t>lead</w:t>
            </w:r>
            <w:proofErr w:type="spellEnd"/>
            <w:r>
              <w:t xml:space="preserve"> by 2</w:t>
            </w:r>
          </w:p>
        </w:tc>
      </w:tr>
      <w:tr w:rsidR="00952C8A" w14:paraId="32A06692" w14:textId="77777777" w:rsidTr="00DA69DC">
        <w:trPr>
          <w:jc w:val="center"/>
        </w:trPr>
        <w:tc>
          <w:tcPr>
            <w:tcW w:w="0" w:type="auto"/>
            <w:tcBorders>
              <w:top w:val="single" w:sz="4" w:space="0" w:color="000000"/>
            </w:tcBorders>
          </w:tcPr>
          <w:p w14:paraId="00000E57" w14:textId="77777777" w:rsidR="00952C8A" w:rsidRDefault="00480DCD">
            <w:pPr>
              <w:pStyle w:val="Compact"/>
            </w:pPr>
            <w:r>
              <w:t>Austria</w:t>
            </w:r>
          </w:p>
        </w:tc>
        <w:tc>
          <w:tcPr>
            <w:tcW w:w="0" w:type="auto"/>
            <w:tcBorders>
              <w:top w:val="single" w:sz="4" w:space="0" w:color="000000"/>
            </w:tcBorders>
          </w:tcPr>
          <w:p w14:paraId="1D32D375" w14:textId="77777777" w:rsidR="00952C8A" w:rsidRDefault="00480DCD">
            <w:pPr>
              <w:pStyle w:val="Compact"/>
            </w:pPr>
            <w:r>
              <w:t>1913</w:t>
            </w:r>
          </w:p>
        </w:tc>
        <w:tc>
          <w:tcPr>
            <w:tcW w:w="0" w:type="auto"/>
            <w:tcBorders>
              <w:top w:val="single" w:sz="4" w:space="0" w:color="000000"/>
            </w:tcBorders>
          </w:tcPr>
          <w:p w14:paraId="41E6FDA8" w14:textId="77777777" w:rsidR="00952C8A" w:rsidRDefault="00480DCD">
            <w:pPr>
              <w:pStyle w:val="Compact"/>
            </w:pPr>
            <w:r>
              <w:t>0</w:t>
            </w:r>
          </w:p>
        </w:tc>
        <w:tc>
          <w:tcPr>
            <w:tcW w:w="0" w:type="auto"/>
            <w:tcBorders>
              <w:top w:val="single" w:sz="4" w:space="0" w:color="000000"/>
            </w:tcBorders>
          </w:tcPr>
          <w:p w14:paraId="559DE89A" w14:textId="77777777" w:rsidR="00952C8A" w:rsidRDefault="00480DCD">
            <w:pPr>
              <w:pStyle w:val="Compact"/>
            </w:pPr>
            <w:r>
              <w:t>0</w:t>
            </w:r>
          </w:p>
        </w:tc>
        <w:tc>
          <w:tcPr>
            <w:tcW w:w="0" w:type="auto"/>
            <w:tcBorders>
              <w:top w:val="single" w:sz="4" w:space="0" w:color="000000"/>
            </w:tcBorders>
          </w:tcPr>
          <w:p w14:paraId="25F13C3B" w14:textId="77777777" w:rsidR="00952C8A" w:rsidRDefault="00480DCD">
            <w:pPr>
              <w:pStyle w:val="Compact"/>
            </w:pPr>
            <w:r>
              <w:t>0</w:t>
            </w:r>
          </w:p>
        </w:tc>
      </w:tr>
      <w:tr w:rsidR="00952C8A" w14:paraId="3316B548" w14:textId="77777777" w:rsidTr="00DA69DC">
        <w:trPr>
          <w:jc w:val="center"/>
        </w:trPr>
        <w:tc>
          <w:tcPr>
            <w:tcW w:w="0" w:type="auto"/>
          </w:tcPr>
          <w:p w14:paraId="4E8BBF49" w14:textId="77777777" w:rsidR="00952C8A" w:rsidRDefault="00480DCD">
            <w:pPr>
              <w:pStyle w:val="Compact"/>
            </w:pPr>
            <w:r>
              <w:t>Austria</w:t>
            </w:r>
          </w:p>
        </w:tc>
        <w:tc>
          <w:tcPr>
            <w:tcW w:w="0" w:type="auto"/>
          </w:tcPr>
          <w:p w14:paraId="623641F6" w14:textId="77777777" w:rsidR="00952C8A" w:rsidRDefault="00480DCD">
            <w:pPr>
              <w:pStyle w:val="Compact"/>
            </w:pPr>
            <w:r>
              <w:t>1913</w:t>
            </w:r>
          </w:p>
        </w:tc>
        <w:tc>
          <w:tcPr>
            <w:tcW w:w="0" w:type="auto"/>
          </w:tcPr>
          <w:p w14:paraId="568D7087" w14:textId="77777777" w:rsidR="00952C8A" w:rsidRDefault="00480DCD">
            <w:pPr>
              <w:pStyle w:val="Compact"/>
            </w:pPr>
            <w:r>
              <w:t>0</w:t>
            </w:r>
          </w:p>
        </w:tc>
        <w:tc>
          <w:tcPr>
            <w:tcW w:w="0" w:type="auto"/>
          </w:tcPr>
          <w:p w14:paraId="0B22D60B" w14:textId="77777777" w:rsidR="00952C8A" w:rsidRDefault="00480DCD">
            <w:pPr>
              <w:pStyle w:val="Compact"/>
            </w:pPr>
            <w:r>
              <w:t>0</w:t>
            </w:r>
          </w:p>
        </w:tc>
        <w:tc>
          <w:tcPr>
            <w:tcW w:w="0" w:type="auto"/>
          </w:tcPr>
          <w:p w14:paraId="527A2628" w14:textId="77777777" w:rsidR="00952C8A" w:rsidRDefault="00480DCD">
            <w:pPr>
              <w:pStyle w:val="Compact"/>
            </w:pPr>
            <w:r>
              <w:t>1</w:t>
            </w:r>
          </w:p>
        </w:tc>
      </w:tr>
      <w:tr w:rsidR="00952C8A" w14:paraId="60B2D655" w14:textId="77777777" w:rsidTr="00DA69DC">
        <w:trPr>
          <w:jc w:val="center"/>
        </w:trPr>
        <w:tc>
          <w:tcPr>
            <w:tcW w:w="0" w:type="auto"/>
          </w:tcPr>
          <w:p w14:paraId="09356274" w14:textId="77777777" w:rsidR="00952C8A" w:rsidRDefault="00480DCD">
            <w:pPr>
              <w:pStyle w:val="Compact"/>
            </w:pPr>
            <w:r>
              <w:t>Austria</w:t>
            </w:r>
          </w:p>
        </w:tc>
        <w:tc>
          <w:tcPr>
            <w:tcW w:w="0" w:type="auto"/>
          </w:tcPr>
          <w:p w14:paraId="600EA0B4" w14:textId="77777777" w:rsidR="00952C8A" w:rsidRDefault="00480DCD">
            <w:pPr>
              <w:pStyle w:val="Compact"/>
            </w:pPr>
            <w:r>
              <w:t>1914</w:t>
            </w:r>
          </w:p>
        </w:tc>
        <w:tc>
          <w:tcPr>
            <w:tcW w:w="0" w:type="auto"/>
          </w:tcPr>
          <w:p w14:paraId="2C380BCF" w14:textId="77777777" w:rsidR="00952C8A" w:rsidRDefault="00480DCD">
            <w:pPr>
              <w:pStyle w:val="Compact"/>
            </w:pPr>
            <w:r>
              <w:t>0</w:t>
            </w:r>
          </w:p>
        </w:tc>
        <w:tc>
          <w:tcPr>
            <w:tcW w:w="0" w:type="auto"/>
          </w:tcPr>
          <w:p w14:paraId="7D29C5AF" w14:textId="77777777" w:rsidR="00952C8A" w:rsidRDefault="00480DCD">
            <w:pPr>
              <w:pStyle w:val="Compact"/>
            </w:pPr>
            <w:r>
              <w:t>1</w:t>
            </w:r>
          </w:p>
        </w:tc>
        <w:tc>
          <w:tcPr>
            <w:tcW w:w="0" w:type="auto"/>
          </w:tcPr>
          <w:p w14:paraId="4691C156" w14:textId="77777777" w:rsidR="00952C8A" w:rsidRDefault="00480DCD">
            <w:pPr>
              <w:pStyle w:val="Compact"/>
            </w:pPr>
            <w:r>
              <w:t>1</w:t>
            </w:r>
          </w:p>
        </w:tc>
      </w:tr>
      <w:tr w:rsidR="00952C8A" w14:paraId="6D56DC93" w14:textId="77777777" w:rsidTr="00DA69DC">
        <w:trPr>
          <w:jc w:val="center"/>
        </w:trPr>
        <w:tc>
          <w:tcPr>
            <w:tcW w:w="0" w:type="auto"/>
          </w:tcPr>
          <w:p w14:paraId="47D56FC4" w14:textId="77777777" w:rsidR="00952C8A" w:rsidRDefault="00480DCD">
            <w:pPr>
              <w:pStyle w:val="Compact"/>
            </w:pPr>
            <w:r>
              <w:t>Austria</w:t>
            </w:r>
          </w:p>
        </w:tc>
        <w:tc>
          <w:tcPr>
            <w:tcW w:w="0" w:type="auto"/>
          </w:tcPr>
          <w:p w14:paraId="622D99D4" w14:textId="77777777" w:rsidR="00952C8A" w:rsidRDefault="00480DCD">
            <w:pPr>
              <w:pStyle w:val="Compact"/>
            </w:pPr>
            <w:r>
              <w:t>1915</w:t>
            </w:r>
          </w:p>
        </w:tc>
        <w:tc>
          <w:tcPr>
            <w:tcW w:w="0" w:type="auto"/>
          </w:tcPr>
          <w:p w14:paraId="0A733BE0" w14:textId="77777777" w:rsidR="00952C8A" w:rsidRDefault="00480DCD">
            <w:pPr>
              <w:pStyle w:val="Compact"/>
            </w:pPr>
            <w:r>
              <w:t>1</w:t>
            </w:r>
          </w:p>
        </w:tc>
        <w:tc>
          <w:tcPr>
            <w:tcW w:w="0" w:type="auto"/>
          </w:tcPr>
          <w:p w14:paraId="01CCBC66" w14:textId="77777777" w:rsidR="00952C8A" w:rsidRDefault="00480DCD">
            <w:pPr>
              <w:pStyle w:val="Compact"/>
            </w:pPr>
            <w:r>
              <w:t>1</w:t>
            </w:r>
          </w:p>
        </w:tc>
        <w:tc>
          <w:tcPr>
            <w:tcW w:w="0" w:type="auto"/>
          </w:tcPr>
          <w:p w14:paraId="26643520" w14:textId="77777777" w:rsidR="00952C8A" w:rsidRDefault="00480DCD">
            <w:pPr>
              <w:pStyle w:val="Compact"/>
            </w:pPr>
            <w:r>
              <w:t>1</w:t>
            </w:r>
          </w:p>
        </w:tc>
      </w:tr>
      <w:tr w:rsidR="00952C8A" w14:paraId="66F618FE" w14:textId="77777777" w:rsidTr="00DA69DC">
        <w:trPr>
          <w:jc w:val="center"/>
        </w:trPr>
        <w:tc>
          <w:tcPr>
            <w:tcW w:w="0" w:type="auto"/>
          </w:tcPr>
          <w:p w14:paraId="3858DCFA" w14:textId="77777777" w:rsidR="00952C8A" w:rsidRDefault="00480DCD">
            <w:pPr>
              <w:pStyle w:val="Compact"/>
            </w:pPr>
            <w:r>
              <w:t>Austria</w:t>
            </w:r>
          </w:p>
        </w:tc>
        <w:tc>
          <w:tcPr>
            <w:tcW w:w="0" w:type="auto"/>
          </w:tcPr>
          <w:p w14:paraId="44223A1D" w14:textId="77777777" w:rsidR="00952C8A" w:rsidRDefault="00480DCD">
            <w:pPr>
              <w:pStyle w:val="Compact"/>
            </w:pPr>
            <w:r>
              <w:t>1915</w:t>
            </w:r>
          </w:p>
        </w:tc>
        <w:tc>
          <w:tcPr>
            <w:tcW w:w="0" w:type="auto"/>
          </w:tcPr>
          <w:p w14:paraId="701C3576" w14:textId="77777777" w:rsidR="00952C8A" w:rsidRDefault="00480DCD">
            <w:pPr>
              <w:pStyle w:val="Compact"/>
            </w:pPr>
            <w:r>
              <w:t>1</w:t>
            </w:r>
          </w:p>
        </w:tc>
        <w:tc>
          <w:tcPr>
            <w:tcW w:w="0" w:type="auto"/>
          </w:tcPr>
          <w:p w14:paraId="053BE249" w14:textId="77777777" w:rsidR="00952C8A" w:rsidRDefault="00480DCD">
            <w:pPr>
              <w:pStyle w:val="Compact"/>
            </w:pPr>
            <w:r>
              <w:t>1</w:t>
            </w:r>
          </w:p>
        </w:tc>
        <w:tc>
          <w:tcPr>
            <w:tcW w:w="0" w:type="auto"/>
          </w:tcPr>
          <w:p w14:paraId="6564CC14" w14:textId="77777777" w:rsidR="00952C8A" w:rsidRDefault="00480DCD">
            <w:pPr>
              <w:pStyle w:val="Compact"/>
            </w:pPr>
            <w:r>
              <w:t>1</w:t>
            </w:r>
          </w:p>
        </w:tc>
      </w:tr>
    </w:tbl>
    <w:p w14:paraId="0A29C089" w14:textId="77777777" w:rsidR="00952C8A" w:rsidRDefault="00480DCD">
      <w:pPr>
        <w:pStyle w:val="BodyText"/>
      </w:pPr>
      <w:r>
        <w:t>The placebo test on leads is important because it serves as a partial test of the parallel trends assumption in the pre-period.</w:t>
      </w:r>
    </w:p>
    <w:p w14:paraId="7ECC0FB2" w14:textId="77777777" w:rsidR="00952C8A" w:rsidRDefault="00480DCD">
      <w:pPr>
        <w:pStyle w:val="BodyText"/>
      </w:pPr>
      <w:r>
        <w:t xml:space="preserve">All of these lags and leads terms can be included in a single regression, and the coefficients on them can be read off as effects of these past and future treatments. In other words, one could run the regression </w:t>
      </w:r>
      <w:r>
        <w:rPr>
          <w:rStyle w:val="VerbatimChar"/>
        </w:rPr>
        <w:t>Y ~ lead2 + lead1 + lag1 + lag2</w:t>
      </w:r>
      <w:r>
        <w:t xml:space="preserve"> where </w:t>
      </w:r>
      <w:r>
        <w:rPr>
          <w:rStyle w:val="VerbatimChar"/>
        </w:rPr>
        <w:t>lag1</w:t>
      </w:r>
      <w:r>
        <w:t xml:space="preserve"> is the treatment lagged by 1, and the coefficient estimate on </w:t>
      </w:r>
      <w:r>
        <w:rPr>
          <w:rStyle w:val="VerbatimChar"/>
        </w:rPr>
        <w:t>lag1</w:t>
      </w:r>
      <w:r>
        <w:t xml:space="preserve"> is the estimated treatment effect of the lagged treatment.</w:t>
      </w:r>
    </w:p>
    <w:p w14:paraId="75832E40" w14:textId="77777777" w:rsidR="00952C8A" w:rsidRDefault="00480DCD">
      <w:pPr>
        <w:pStyle w:val="BodyText"/>
      </w:pPr>
      <w:r>
        <w:t>In writing, we can represent this as</w:t>
      </w:r>
    </w:p>
    <w:p w14:paraId="44924091" w14:textId="70AAFAB1" w:rsidR="00952C8A" w:rsidRDefault="00F6562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τ</m:t>
              </m:r>
              <m:r>
                <m:rPr>
                  <m:sty m:val="p"/>
                </m:rPr>
                <w:rPr>
                  <w:rFonts w:ascii="Cambria Math" w:hAnsi="Cambria Math"/>
                </w:rPr>
                <m:t>=</m:t>
              </m:r>
              <m:r>
                <w:rPr>
                  <w:rFonts w:ascii="Cambria Math" w:hAnsi="Cambria Math"/>
                </w:rPr>
                <m:t>0</m:t>
              </m:r>
            </m:sub>
            <m:sup>
              <m:r>
                <w:rPr>
                  <w:rFonts w:ascii="Cambria Math" w:hAnsi="Cambria Math"/>
                </w:rPr>
                <m:t>2</m:t>
              </m:r>
            </m:sup>
            <m:e>
              <m:sSub>
                <m:sSubPr>
                  <m:ctrlPr>
                    <w:rPr>
                      <w:rFonts w:ascii="Cambria Math" w:hAnsi="Cambria Math"/>
                    </w:rPr>
                  </m:ctrlPr>
                </m:sSubPr>
                <m:e>
                  <m:r>
                    <w:rPr>
                      <w:rFonts w:ascii="Cambria Math" w:hAnsi="Cambria Math"/>
                    </w:rPr>
                    <m:t>β</m:t>
                  </m:r>
                </m:e>
                <m:sub>
                  <m:r>
                    <m:rPr>
                      <m:sty m:val="p"/>
                    </m:rPr>
                    <w:rPr>
                      <w:rFonts w:ascii="Cambria Math" w:hAnsi="Cambria Math"/>
                    </w:rPr>
                    <m:t>-</m:t>
                  </m:r>
                  <m:r>
                    <w:rPr>
                      <w:rFonts w:ascii="Cambria Math" w:hAnsi="Cambria Math"/>
                    </w:rPr>
                    <m:t>τ</m:t>
                  </m:r>
                </m:sub>
              </m:sSub>
            </m:e>
          </m:nary>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τ</m:t>
              </m:r>
              <m:r>
                <m:rPr>
                  <m:sty m:val="p"/>
                </m:rPr>
                <w:rPr>
                  <w:rFonts w:ascii="Cambria Math" w:hAnsi="Cambria Math"/>
                </w:rPr>
                <m:t>=</m:t>
              </m:r>
              <m:r>
                <w:rPr>
                  <w:rFonts w:ascii="Cambria Math" w:hAnsi="Cambria Math"/>
                </w:rPr>
                <m:t>1</m:t>
              </m:r>
            </m:sub>
            <m:sup>
              <m:r>
                <w:rPr>
                  <w:rFonts w:ascii="Cambria Math" w:hAnsi="Cambria Math"/>
                </w:rPr>
                <m:t>2</m:t>
              </m:r>
            </m:sup>
            <m:e>
              <m:sSub>
                <m:sSubPr>
                  <m:ctrlPr>
                    <w:rPr>
                      <w:rFonts w:ascii="Cambria Math" w:hAnsi="Cambria Math"/>
                    </w:rPr>
                  </m:ctrlPr>
                </m:sSubPr>
                <m:e>
                  <m:r>
                    <w:rPr>
                      <w:rFonts w:ascii="Cambria Math" w:hAnsi="Cambria Math"/>
                    </w:rPr>
                    <m:t>β</m:t>
                  </m:r>
                </m:e>
                <m:sub>
                  <m:r>
                    <m:rPr>
                      <m:sty m:val="p"/>
                    </m:rPr>
                    <w:rPr>
                      <w:rFonts w:ascii="Cambria Math" w:hAnsi="Cambria Math"/>
                    </w:rPr>
                    <m:t>+</m:t>
                  </m:r>
                  <m:r>
                    <w:rPr>
                      <w:rFonts w:ascii="Cambria Math" w:hAnsi="Cambria Math"/>
                    </w:rPr>
                    <m:t>τ</m:t>
                  </m:r>
                </m:sub>
              </m:sSub>
            </m:e>
          </m:nary>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γX</m:t>
              </m:r>
            </m:e>
            <m:sub>
              <m:r>
                <w:rPr>
                  <w:rFonts w:ascii="Cambria Math" w:hAnsi="Cambria Math"/>
                </w:rPr>
                <m:t>it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m:t>
          </m:r>
        </m:oMath>
      </m:oMathPara>
    </w:p>
    <w:p w14:paraId="39C3C322" w14:textId="0F349E56" w:rsidR="00952C8A" w:rsidRDefault="00192D7A">
      <w:pPr>
        <w:pStyle w:val="FirstParagraph"/>
      </w:pPr>
      <w:r>
        <w:t>f</w:t>
      </w:r>
      <w:r w:rsidR="00480DCD">
        <w:t>ollowing</w:t>
      </w:r>
      <w:r>
        <w:t xml:space="preserve"> the equation</w:t>
      </w:r>
      <w:r w:rsidR="00480DCD">
        <w:t xml:space="preserve"> </w:t>
      </w:r>
      <w:r w:rsidR="00480DCD" w:rsidRPr="00192D7A">
        <w:rPr>
          <w:i/>
          <w:iCs/>
        </w:rPr>
        <w:t>Mostly Harmless Econometrics</w:t>
      </w:r>
      <w:r w:rsidR="00480DCD">
        <w:t xml:space="preserve"> by Angrist and Pischke, where </w:t>
      </w:r>
      <m:oMath>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oMath>
      <w:r w:rsidR="00480DCD">
        <w:t xml:space="preserve"> indicates treatment lagged by </w:t>
      </w:r>
      <m:oMath>
        <m:r>
          <w:rPr>
            <w:rFonts w:ascii="Cambria Math" w:hAnsi="Cambria Math"/>
          </w:rPr>
          <m:t>τ</m:t>
        </m:r>
      </m:oMath>
      <w:r w:rsidR="00480DCD">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oMath>
      <w:r w:rsidR="00480DCD">
        <w:t xml:space="preserve"> indicates treatment lead-ed by </w:t>
      </w:r>
      <m:oMath>
        <m:r>
          <w:rPr>
            <w:rFonts w:ascii="Cambria Math" w:hAnsi="Cambria Math"/>
          </w:rPr>
          <m:t>τ</m:t>
        </m:r>
      </m:oMath>
      <w:r w:rsidR="00480DCD">
        <w:t>.</w:t>
      </w:r>
    </w:p>
    <w:p w14:paraId="2621BBA1" w14:textId="68E81A2B" w:rsidR="00952C8A" w:rsidRDefault="00480DCD">
      <w:pPr>
        <w:pStyle w:val="BodyText"/>
      </w:pPr>
      <w:r>
        <w:lastRenderedPageBreak/>
        <w:t xml:space="preserve">A popular way to summarize the parallel trends and lagged effects is the </w:t>
      </w:r>
      <w:r>
        <w:rPr>
          <w:i/>
          <w:iCs/>
        </w:rPr>
        <w:t>event study</w:t>
      </w:r>
      <w:r>
        <w:t xml:space="preserve"> plot (or </w:t>
      </w:r>
      <w:r>
        <w:rPr>
          <w:i/>
          <w:iCs/>
        </w:rPr>
        <w:t>lags and leads</w:t>
      </w:r>
      <w:r>
        <w:t xml:space="preserve"> plot), which shows the lead effects on the left and the lagged effects on the right. As an example, see this figure from Rendleman and Yoder on the effect of the Earned Income Tax Credit on incumbent politician’s approval in the contemporary U.S.</w:t>
      </w:r>
      <w:r w:rsidR="002C4C08">
        <w:t xml:space="preserve"> (see end of this </w:t>
      </w:r>
      <w:proofErr w:type="spellStart"/>
      <w:r w:rsidR="002C4C08">
        <w:t>pset</w:t>
      </w:r>
      <w:proofErr w:type="spellEnd"/>
      <w:r w:rsidR="002C4C08">
        <w:t>).</w:t>
      </w:r>
    </w:p>
    <w:p w14:paraId="75A111BE" w14:textId="0E2913B7" w:rsidR="002C4C08" w:rsidRDefault="00480DCD" w:rsidP="002C4C08">
      <w:pPr>
        <w:pStyle w:val="BodyText"/>
      </w:pPr>
      <w:r>
        <w:t xml:space="preserve">Using the Scheve and </w:t>
      </w:r>
      <w:proofErr w:type="spellStart"/>
      <w:r>
        <w:t>Stasavage</w:t>
      </w:r>
      <w:proofErr w:type="spellEnd"/>
      <w:r>
        <w:t xml:space="preserve"> 5 year dataset, </w:t>
      </w:r>
      <w:r>
        <w:rPr>
          <w:b/>
          <w:bCs/>
        </w:rPr>
        <w:t>make a</w:t>
      </w:r>
      <w:r w:rsidR="00486C22">
        <w:rPr>
          <w:b/>
          <w:bCs/>
        </w:rPr>
        <w:t xml:space="preserve">n </w:t>
      </w:r>
      <w:r>
        <w:rPr>
          <w:b/>
          <w:bCs/>
        </w:rPr>
        <w:t>event study plot of the effects of war mobilization with up to 3-term leads and 3-term lags</w:t>
      </w:r>
      <w:r>
        <w:t xml:space="preserve">, on top of specification (2) of the previous regression. </w:t>
      </w:r>
      <w:r w:rsidR="00486C22">
        <w:t xml:space="preserve"> The plot must be well-labelled, show a horizontal line at 0</w:t>
      </w:r>
      <w:r w:rsidR="00893483">
        <w:t xml:space="preserve"> indicating a null effect, and show the point estimates. </w:t>
      </w:r>
      <w:r>
        <w:t>Showing the 95 percent confidence interval</w:t>
      </w:r>
      <w:r w:rsidR="008F0B2F">
        <w:t>s</w:t>
      </w:r>
      <w:r w:rsidR="00CB68FA">
        <w:t xml:space="preserve"> </w:t>
      </w:r>
      <w:r>
        <w:t>are optional (but recommended if you are familiar with standard errors</w:t>
      </w:r>
      <w:r w:rsidR="00397704">
        <w:t xml:space="preserve"> or wait to 10/16 lecture</w:t>
      </w:r>
      <w:r w:rsidR="000C76CE">
        <w:t>;</w:t>
      </w:r>
      <w:r>
        <w:t xml:space="preserve"> see hints). Then, </w:t>
      </w:r>
      <w:r w:rsidRPr="00D31B84">
        <w:rPr>
          <w:b/>
          <w:bCs/>
        </w:rPr>
        <w:t xml:space="preserve">briefly </w:t>
      </w:r>
      <w:r w:rsidR="00236C55">
        <w:rPr>
          <w:b/>
          <w:bCs/>
        </w:rPr>
        <w:t>summarize</w:t>
      </w:r>
      <w:r w:rsidRPr="00D31B84">
        <w:rPr>
          <w:b/>
          <w:bCs/>
        </w:rPr>
        <w:t xml:space="preserve"> what </w:t>
      </w:r>
      <w:r w:rsidR="00D31B84" w:rsidRPr="00D31B84">
        <w:rPr>
          <w:b/>
          <w:bCs/>
        </w:rPr>
        <w:t>we</w:t>
      </w:r>
      <w:r w:rsidRPr="00D31B84">
        <w:rPr>
          <w:b/>
          <w:bCs/>
        </w:rPr>
        <w:t xml:space="preserve"> should take</w:t>
      </w:r>
      <w:r w:rsidR="00D31B84" w:rsidRPr="00D31B84">
        <w:rPr>
          <w:b/>
          <w:bCs/>
        </w:rPr>
        <w:t xml:space="preserve"> away</w:t>
      </w:r>
      <w:r>
        <w:t xml:space="preserve"> from the figure.</w:t>
      </w:r>
    </w:p>
    <w:p w14:paraId="26AF8136" w14:textId="35FCAC71" w:rsidR="002C4C08" w:rsidRDefault="002C4C08" w:rsidP="002C4C08">
      <w:pPr>
        <w:pStyle w:val="BodyText"/>
      </w:pPr>
    </w:p>
    <w:tbl>
      <w:tblPr>
        <w:tblW w:w="7200" w:type="dxa"/>
        <w:tblInd w:w="720" w:type="dxa"/>
        <w:tblLayout w:type="fixed"/>
        <w:tblLook w:val="0400" w:firstRow="0" w:lastRow="0" w:firstColumn="0" w:lastColumn="0" w:noHBand="0" w:noVBand="1"/>
      </w:tblPr>
      <w:tblGrid>
        <w:gridCol w:w="7200"/>
      </w:tblGrid>
      <w:tr w:rsidR="002C4C08" w14:paraId="7C4D8EBE" w14:textId="77777777" w:rsidTr="00CC79AD">
        <w:trPr>
          <w:trHeight w:val="432"/>
        </w:trPr>
        <w:tc>
          <w:tcPr>
            <w:tcW w:w="7200" w:type="dxa"/>
            <w:shd w:val="clear" w:color="auto" w:fill="FFF2CC"/>
            <w:tcMar>
              <w:top w:w="144" w:type="dxa"/>
              <w:left w:w="115" w:type="dxa"/>
              <w:bottom w:w="144" w:type="dxa"/>
              <w:right w:w="115" w:type="dxa"/>
            </w:tcMar>
          </w:tcPr>
          <w:p w14:paraId="569C39DB" w14:textId="0D6BB4A7" w:rsidR="000901CF" w:rsidRDefault="007D4CA5" w:rsidP="00CC79AD">
            <w:pPr>
              <w:pBdr>
                <w:top w:val="nil"/>
                <w:left w:val="nil"/>
                <w:bottom w:val="nil"/>
                <w:right w:val="nil"/>
                <w:between w:val="nil"/>
              </w:pBdr>
              <w:spacing w:before="180" w:after="180"/>
              <w:rPr>
                <w:color w:val="000000"/>
              </w:rPr>
            </w:pPr>
            <w:r>
              <w:rPr>
                <w:noProof/>
                <w:color w:val="000000"/>
              </w:rPr>
              <w:drawing>
                <wp:inline distT="0" distB="0" distL="0" distR="0" wp14:anchorId="77FE33B8" wp14:editId="000FB48A">
                  <wp:extent cx="4425950" cy="3396615"/>
                  <wp:effectExtent l="0" t="0" r="0" b="0"/>
                  <wp:docPr id="1250618122" name="Picture 1" descr="A graph with black lines and red dott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18122" name="Picture 1" descr="A graph with black lines and red dott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25950" cy="3396615"/>
                          </a:xfrm>
                          <a:prstGeom prst="rect">
                            <a:avLst/>
                          </a:prstGeom>
                        </pic:spPr>
                      </pic:pic>
                    </a:graphicData>
                  </a:graphic>
                </wp:inline>
              </w:drawing>
            </w:r>
          </w:p>
          <w:p w14:paraId="3B824558" w14:textId="4251593E" w:rsidR="00505309" w:rsidRDefault="002534EE" w:rsidP="00505309">
            <w:pPr>
              <w:pBdr>
                <w:top w:val="nil"/>
                <w:left w:val="nil"/>
                <w:bottom w:val="nil"/>
                <w:right w:val="nil"/>
                <w:between w:val="nil"/>
              </w:pBdr>
              <w:spacing w:before="180" w:after="180"/>
            </w:pPr>
            <w:r>
              <w:rPr>
                <w:color w:val="000000"/>
              </w:rPr>
              <w:t xml:space="preserve">The effect of the leads or future treatment crosses over 0 </w:t>
            </w:r>
            <w:r w:rsidR="00AE3330">
              <w:rPr>
                <w:color w:val="000000"/>
              </w:rPr>
              <w:t xml:space="preserve">in the left side of the plot </w:t>
            </w:r>
            <w:r w:rsidR="00DF58D7">
              <w:rPr>
                <w:color w:val="000000"/>
              </w:rPr>
              <w:t xml:space="preserve">and this indicates that </w:t>
            </w:r>
            <w:r w:rsidR="00F54E19">
              <w:rPr>
                <w:color w:val="000000"/>
              </w:rPr>
              <w:t>parallel trends assumption in the pre-treatment period has not been violated</w:t>
            </w:r>
            <w:r w:rsidR="00595EA5">
              <w:rPr>
                <w:color w:val="000000"/>
              </w:rPr>
              <w:t xml:space="preserve"> and </w:t>
            </w:r>
            <w:r w:rsidR="000334C1">
              <w:t xml:space="preserve">serves as a partial test of the parallel trends </w:t>
            </w:r>
            <w:r w:rsidR="005B5970">
              <w:t>assumption.</w:t>
            </w:r>
          </w:p>
          <w:p w14:paraId="7B40B430" w14:textId="50F60988" w:rsidR="00950855" w:rsidRDefault="007D2220" w:rsidP="00505309">
            <w:pPr>
              <w:pBdr>
                <w:top w:val="nil"/>
                <w:left w:val="nil"/>
                <w:bottom w:val="nil"/>
                <w:right w:val="nil"/>
                <w:between w:val="nil"/>
              </w:pBdr>
              <w:spacing w:before="180" w:after="180"/>
              <w:rPr>
                <w:color w:val="000000"/>
              </w:rPr>
            </w:pPr>
            <w:r>
              <w:rPr>
                <w:color w:val="000000"/>
              </w:rPr>
              <w:t>Additionally, by looking at the patterns of the lags</w:t>
            </w:r>
            <w:r w:rsidR="00E81374">
              <w:rPr>
                <w:color w:val="000000"/>
              </w:rPr>
              <w:t>, we can</w:t>
            </w:r>
            <w:r w:rsidR="002D4C26">
              <w:rPr>
                <w:color w:val="000000"/>
              </w:rPr>
              <w:t xml:space="preserve"> </w:t>
            </w:r>
            <w:r w:rsidR="00F65622">
              <w:rPr>
                <w:color w:val="000000"/>
              </w:rPr>
              <w:t xml:space="preserve">see </w:t>
            </w:r>
            <w:r w:rsidR="002D4C26">
              <w:rPr>
                <w:color w:val="000000"/>
              </w:rPr>
              <w:t xml:space="preserve">that the effect of war mobilization on inheritance tax was highest </w:t>
            </w:r>
            <w:r w:rsidR="00B42FA8">
              <w:rPr>
                <w:color w:val="000000"/>
              </w:rPr>
              <w:t>at 5 years after war mobilisation</w:t>
            </w:r>
            <w:r w:rsidR="0064708D">
              <w:rPr>
                <w:color w:val="000000"/>
              </w:rPr>
              <w:t>.</w:t>
            </w:r>
            <w:r w:rsidR="006E5E35">
              <w:rPr>
                <w:color w:val="000000"/>
              </w:rPr>
              <w:t xml:space="preserve"> The effect </w:t>
            </w:r>
            <w:r w:rsidR="009A53C3">
              <w:rPr>
                <w:color w:val="000000"/>
              </w:rPr>
              <w:t>continued till 10 years after mobilisation</w:t>
            </w:r>
            <w:r w:rsidR="00ED35A3">
              <w:rPr>
                <w:color w:val="000000"/>
              </w:rPr>
              <w:t xml:space="preserve">, however with some </w:t>
            </w:r>
            <w:r w:rsidR="002B3A55">
              <w:rPr>
                <w:color w:val="000000"/>
              </w:rPr>
              <w:t xml:space="preserve">reduction. </w:t>
            </w:r>
          </w:p>
        </w:tc>
      </w:tr>
    </w:tbl>
    <w:p w14:paraId="4AE1CAB7" w14:textId="77777777" w:rsidR="00952C8A" w:rsidRDefault="00480DCD">
      <w:r>
        <w:br w:type="page"/>
      </w:r>
    </w:p>
    <w:p w14:paraId="58BED341" w14:textId="25DCE1AC" w:rsidR="00952C8A" w:rsidRDefault="00480DCD">
      <w:pPr>
        <w:pStyle w:val="Heading1"/>
      </w:pPr>
      <w:bookmarkStart w:id="7" w:name="appendix"/>
      <w:bookmarkEnd w:id="6"/>
      <w:r>
        <w:lastRenderedPageBreak/>
        <w:t>Appendix</w:t>
      </w:r>
    </w:p>
    <w:p w14:paraId="2BBB5083" w14:textId="77777777" w:rsidR="00952C8A" w:rsidRDefault="00480DCD">
      <w:pPr>
        <w:pStyle w:val="Heading2"/>
      </w:pPr>
      <w:bookmarkStart w:id="8" w:name="section-4"/>
      <w:r>
        <w:t>1.1</w:t>
      </w:r>
    </w:p>
    <w:p w14:paraId="4C0C7AA5" w14:textId="77777777" w:rsidR="00952C8A" w:rsidRDefault="00480DCD" w:rsidP="00480DCD">
      <w:pPr>
        <w:pStyle w:val="Compact"/>
        <w:numPr>
          <w:ilvl w:val="0"/>
          <w:numId w:val="6"/>
        </w:numPr>
      </w:pPr>
      <w:r>
        <w:t xml:space="preserve">See the tutorial’s examples and </w:t>
      </w:r>
      <w:proofErr w:type="spellStart"/>
      <w:r>
        <w:t>helppage</w:t>
      </w:r>
      <w:proofErr w:type="spellEnd"/>
      <w:r>
        <w:t xml:space="preserve"> for how to use and customize the graph. A particular option you may want to use is the </w:t>
      </w:r>
      <w:proofErr w:type="spellStart"/>
      <w:r>
        <w:rPr>
          <w:rStyle w:val="VerbatimChar"/>
        </w:rPr>
        <w:t>axis.lab.gap</w:t>
      </w:r>
      <w:proofErr w:type="spellEnd"/>
      <w:r>
        <w:t xml:space="preserve"> argument to declutter the axis labels. A value of </w:t>
      </w:r>
      <w:r>
        <w:rPr>
          <w:rStyle w:val="VerbatimChar"/>
        </w:rPr>
        <w:t>c(10, 0)</w:t>
      </w:r>
      <w:r>
        <w:t>, for example, only shows every 10th year in the graph.</w:t>
      </w:r>
    </w:p>
    <w:p w14:paraId="15C9E99B" w14:textId="77777777" w:rsidR="00952C8A" w:rsidRDefault="00480DCD">
      <w:pPr>
        <w:pStyle w:val="Heading2"/>
      </w:pPr>
      <w:bookmarkStart w:id="9" w:name="section-5"/>
      <w:bookmarkEnd w:id="8"/>
      <w:r>
        <w:t>2.1</w:t>
      </w:r>
    </w:p>
    <w:p w14:paraId="7E1394BB" w14:textId="77777777" w:rsidR="00952C8A" w:rsidRDefault="00480DCD" w:rsidP="00480DCD">
      <w:pPr>
        <w:pStyle w:val="Compact"/>
        <w:numPr>
          <w:ilvl w:val="0"/>
          <w:numId w:val="7"/>
        </w:numPr>
      </w:pPr>
      <w:r>
        <w:t xml:space="preserve">Lecture covered the main idea behind a time trend covariate. One difference here is that the data comes in 5 year intervals. However, the scaling of the values themselves do not matter for the estimation of the treatment effects as long as the values are linear in time. To replicate the paper’s results exactly, you can see how the other trends are constructed and treat the years </w:t>
      </w:r>
      <w:r>
        <w:rPr>
          <w:rStyle w:val="VerbatimChar"/>
        </w:rPr>
        <w:t>1816-1820</w:t>
      </w:r>
      <w:r>
        <w:t xml:space="preserve"> gets a 1, a </w:t>
      </w:r>
      <w:r>
        <w:rPr>
          <w:rStyle w:val="VerbatimChar"/>
        </w:rPr>
        <w:t>1821-1825</w:t>
      </w:r>
      <w:r>
        <w:t xml:space="preserve"> gets a 2, and so forth.</w:t>
      </w:r>
    </w:p>
    <w:p w14:paraId="503DB754" w14:textId="77777777" w:rsidR="00952C8A" w:rsidRDefault="00480DCD">
      <w:pPr>
        <w:pStyle w:val="Heading2"/>
      </w:pPr>
      <w:bookmarkStart w:id="10" w:name="section-6"/>
      <w:bookmarkEnd w:id="9"/>
      <w:r>
        <w:t>2.2</w:t>
      </w:r>
    </w:p>
    <w:p w14:paraId="6AAEF2D8" w14:textId="77777777" w:rsidR="00952C8A" w:rsidRDefault="00480DCD" w:rsidP="00480DCD">
      <w:pPr>
        <w:numPr>
          <w:ilvl w:val="0"/>
          <w:numId w:val="8"/>
        </w:numPr>
      </w:pPr>
      <w:r>
        <w:t xml:space="preserve">Use the </w:t>
      </w:r>
      <w:r>
        <w:rPr>
          <w:rStyle w:val="VerbatimChar"/>
        </w:rPr>
        <w:t>lag</w:t>
      </w:r>
      <w:r>
        <w:t xml:space="preserve"> function in </w:t>
      </w:r>
      <w:proofErr w:type="spellStart"/>
      <w:r>
        <w:t>dplyr</w:t>
      </w:r>
      <w:proofErr w:type="spellEnd"/>
      <w:r>
        <w:t xml:space="preserve"> to create a lagged version of the variable. </w:t>
      </w:r>
      <w:r>
        <w:rPr>
          <w:rStyle w:val="VerbatimChar"/>
        </w:rPr>
        <w:t>lag(var, 1)</w:t>
      </w:r>
      <w:r>
        <w:t xml:space="preserve"> looks for the value of the variable </w:t>
      </w:r>
      <w:r>
        <w:rPr>
          <w:rStyle w:val="VerbatimChar"/>
        </w:rPr>
        <w:t>var</w:t>
      </w:r>
      <w:r>
        <w:t xml:space="preserve"> that is 1 row previous to the row in question. Therefore, it is important to ensure that your rows </w:t>
      </w:r>
      <w:r>
        <w:rPr>
          <w:b/>
          <w:bCs/>
        </w:rPr>
        <w:t xml:space="preserve">are ordered in sequential of year, and the </w:t>
      </w:r>
      <w:r>
        <w:rPr>
          <w:rStyle w:val="VerbatimChar"/>
          <w:b/>
          <w:bCs/>
        </w:rPr>
        <w:t>lag</w:t>
      </w:r>
      <w:r>
        <w:rPr>
          <w:b/>
          <w:bCs/>
        </w:rPr>
        <w:t xml:space="preserve"> function only looks for rows within the same country</w:t>
      </w:r>
      <w:r>
        <w:t xml:space="preserve">. Use </w:t>
      </w:r>
      <w:proofErr w:type="spellStart"/>
      <w:r>
        <w:rPr>
          <w:rStyle w:val="VerbatimChar"/>
        </w:rPr>
        <w:t>group_by</w:t>
      </w:r>
      <w:proofErr w:type="spellEnd"/>
      <w:r>
        <w:rPr>
          <w:rStyle w:val="VerbatimChar"/>
        </w:rPr>
        <w:t>()</w:t>
      </w:r>
      <w:r>
        <w:t xml:space="preserve"> to ensure that all subsequent functions obey the grouping, and use </w:t>
      </w:r>
      <w:r>
        <w:rPr>
          <w:rStyle w:val="VerbatimChar"/>
        </w:rPr>
        <w:t>arrange()</w:t>
      </w:r>
      <w:r>
        <w:t xml:space="preserve"> to ensure that rows are ordered in sequential order by year.</w:t>
      </w:r>
    </w:p>
    <w:p w14:paraId="54A746CC" w14:textId="77777777" w:rsidR="00952C8A" w:rsidRDefault="00480DCD" w:rsidP="00480DCD">
      <w:pPr>
        <w:numPr>
          <w:ilvl w:val="0"/>
          <w:numId w:val="8"/>
        </w:numPr>
      </w:pPr>
      <w:r>
        <w:rPr>
          <w:rStyle w:val="VerbatimChar"/>
        </w:rPr>
        <w:t>arrange()</w:t>
      </w:r>
      <w:r>
        <w:t xml:space="preserve"> is a </w:t>
      </w:r>
      <w:proofErr w:type="spellStart"/>
      <w:r>
        <w:t>dplyr</w:t>
      </w:r>
      <w:proofErr w:type="spellEnd"/>
      <w:r>
        <w:t xml:space="preserve"> verb that will reorder rows by a variable. Its default is to reorder in increasing order, so that 1800 comes first, then 1805, then 1810, etc.. Knowing this default is important to make sure you implement leads and lags correctly, because </w:t>
      </w:r>
      <w:r>
        <w:rPr>
          <w:rStyle w:val="VerbatimChar"/>
        </w:rPr>
        <w:t>lead()</w:t>
      </w:r>
      <w:r>
        <w:t xml:space="preserve"> and </w:t>
      </w:r>
      <w:r>
        <w:rPr>
          <w:rStyle w:val="VerbatimChar"/>
        </w:rPr>
        <w:t>lag()</w:t>
      </w:r>
      <w:r>
        <w:t xml:space="preserve"> only work off the order of the rows in the data.</w:t>
      </w:r>
    </w:p>
    <w:p w14:paraId="3053E364" w14:textId="77777777" w:rsidR="00952C8A" w:rsidRDefault="00480DCD" w:rsidP="00480DCD">
      <w:pPr>
        <w:numPr>
          <w:ilvl w:val="0"/>
          <w:numId w:val="8"/>
        </w:numPr>
      </w:pPr>
      <w:r>
        <w:t xml:space="preserve">To remove irrelevant summary statistics, recall we use the argument </w:t>
      </w:r>
      <w:proofErr w:type="spellStart"/>
      <w:r>
        <w:rPr>
          <w:rStyle w:val="VerbatimChar"/>
        </w:rPr>
        <w:t>gof_map</w:t>
      </w:r>
      <w:proofErr w:type="spellEnd"/>
      <w:r>
        <w:t xml:space="preserve"> in </w:t>
      </w:r>
      <w:proofErr w:type="spellStart"/>
      <w:r>
        <w:rPr>
          <w:rStyle w:val="VerbatimChar"/>
        </w:rPr>
        <w:t>modelsummary</w:t>
      </w:r>
      <w:proofErr w:type="spellEnd"/>
      <w:r>
        <w:t xml:space="preserve">. </w:t>
      </w:r>
      <w:proofErr w:type="spellStart"/>
      <w:r>
        <w:rPr>
          <w:rStyle w:val="VerbatimChar"/>
        </w:rPr>
        <w:t>gof_map</w:t>
      </w:r>
      <w:proofErr w:type="spellEnd"/>
      <w:r>
        <w:rPr>
          <w:rStyle w:val="VerbatimChar"/>
        </w:rPr>
        <w:t xml:space="preserve"> = c("nobs", "FE: country", "FE: year")</w:t>
      </w:r>
      <w:r>
        <w:t xml:space="preserve"> will limit the display to sample size and indicators for the presence of Fixed Effects, which is what we want. You can also get the same result by specifying regular expressions of what </w:t>
      </w:r>
      <w:r>
        <w:rPr>
          <w:i/>
          <w:iCs/>
        </w:rPr>
        <w:t>not</w:t>
      </w:r>
      <w:r>
        <w:t xml:space="preserve"> to show by </w:t>
      </w:r>
      <w:proofErr w:type="spellStart"/>
      <w:r>
        <w:rPr>
          <w:rStyle w:val="VerbatimChar"/>
        </w:rPr>
        <w:t>gof_omit</w:t>
      </w:r>
      <w:proofErr w:type="spellEnd"/>
      <w:r>
        <w:t>.</w:t>
      </w:r>
    </w:p>
    <w:p w14:paraId="1D4740A8" w14:textId="77777777" w:rsidR="00952C8A" w:rsidRDefault="00480DCD" w:rsidP="00480DCD">
      <w:pPr>
        <w:numPr>
          <w:ilvl w:val="0"/>
          <w:numId w:val="8"/>
        </w:numPr>
      </w:pPr>
      <w:r>
        <w:t xml:space="preserve">There is one time-trend for each country, and we control for them all in specification (3). Writing out 19 variables in a formula is rather tedious and prone to typos. A shorter and more robust way to code this would be to identify all the variables that start with </w:t>
      </w:r>
      <w:r>
        <w:rPr>
          <w:rStyle w:val="VerbatimChar"/>
        </w:rPr>
        <w:t>trend_</w:t>
      </w:r>
      <w:r>
        <w:t xml:space="preserve"> and paste them together. One way to do this would be to use the following functions in succession:</w:t>
      </w:r>
    </w:p>
    <w:p w14:paraId="518831E4" w14:textId="77777777" w:rsidR="00952C8A" w:rsidRDefault="00480DCD" w:rsidP="00480DCD">
      <w:pPr>
        <w:numPr>
          <w:ilvl w:val="1"/>
          <w:numId w:val="8"/>
        </w:numPr>
      </w:pPr>
      <w:proofErr w:type="spellStart"/>
      <w:r>
        <w:rPr>
          <w:rStyle w:val="VerbatimChar"/>
        </w:rPr>
        <w:t>colnames</w:t>
      </w:r>
      <w:proofErr w:type="spellEnd"/>
      <w:r>
        <w:t xml:space="preserve"> gets the column names of a </w:t>
      </w:r>
      <w:proofErr w:type="spellStart"/>
      <w:r>
        <w:t>tibble</w:t>
      </w:r>
      <w:proofErr w:type="spellEnd"/>
      <w:r>
        <w:t xml:space="preserve"> and outputs a vector</w:t>
      </w:r>
    </w:p>
    <w:p w14:paraId="70EECEE4" w14:textId="77777777" w:rsidR="00952C8A" w:rsidRDefault="00480DCD" w:rsidP="00480DCD">
      <w:pPr>
        <w:numPr>
          <w:ilvl w:val="1"/>
          <w:numId w:val="8"/>
        </w:numPr>
      </w:pPr>
      <w:proofErr w:type="spellStart"/>
      <w:r>
        <w:rPr>
          <w:rStyle w:val="VerbatimChar"/>
        </w:rPr>
        <w:t>stringr</w:t>
      </w:r>
      <w:proofErr w:type="spellEnd"/>
      <w:r>
        <w:rPr>
          <w:rStyle w:val="VerbatimChar"/>
        </w:rPr>
        <w:t>::</w:t>
      </w:r>
      <w:proofErr w:type="spellStart"/>
      <w:r>
        <w:rPr>
          <w:rStyle w:val="VerbatimChar"/>
        </w:rPr>
        <w:t>str_subset</w:t>
      </w:r>
      <w:proofErr w:type="spellEnd"/>
      <w:r>
        <w:t xml:space="preserve"> takes a character vector and only returns the values that match a user-specified character given in the </w:t>
      </w:r>
      <w:r>
        <w:rPr>
          <w:rStyle w:val="VerbatimChar"/>
        </w:rPr>
        <w:t>pattern</w:t>
      </w:r>
      <w:r>
        <w:t xml:space="preserve"> argument. For example, </w:t>
      </w:r>
      <w:proofErr w:type="spellStart"/>
      <w:r>
        <w:rPr>
          <w:rStyle w:val="VerbatimChar"/>
        </w:rPr>
        <w:t>colnames</w:t>
      </w:r>
      <w:proofErr w:type="spellEnd"/>
      <w:r>
        <w:rPr>
          <w:rStyle w:val="VerbatimChar"/>
        </w:rPr>
        <w:t xml:space="preserve">(data) |&gt; </w:t>
      </w:r>
      <w:proofErr w:type="spellStart"/>
      <w:r>
        <w:rPr>
          <w:rStyle w:val="VerbatimChar"/>
        </w:rPr>
        <w:t>str_subset</w:t>
      </w:r>
      <w:proofErr w:type="spellEnd"/>
      <w:r>
        <w:rPr>
          <w:rStyle w:val="VerbatimChar"/>
        </w:rPr>
        <w:t>(pattern = "</w:t>
      </w:r>
      <w:proofErr w:type="spellStart"/>
      <w:r>
        <w:rPr>
          <w:rStyle w:val="VerbatimChar"/>
        </w:rPr>
        <w:t>gdp</w:t>
      </w:r>
      <w:proofErr w:type="spellEnd"/>
      <w:r>
        <w:rPr>
          <w:rStyle w:val="VerbatimChar"/>
        </w:rPr>
        <w:t>")</w:t>
      </w:r>
      <w:r>
        <w:t xml:space="preserve"> would extract a vector of the variable names in </w:t>
      </w:r>
      <w:r>
        <w:rPr>
          <w:rStyle w:val="VerbatimChar"/>
        </w:rPr>
        <w:t>data</w:t>
      </w:r>
      <w:r>
        <w:t xml:space="preserve"> that include the characters </w:t>
      </w:r>
      <w:r>
        <w:rPr>
          <w:rStyle w:val="VerbatimChar"/>
        </w:rPr>
        <w:t>"</w:t>
      </w:r>
      <w:proofErr w:type="spellStart"/>
      <w:r>
        <w:rPr>
          <w:rStyle w:val="VerbatimChar"/>
        </w:rPr>
        <w:t>gdp</w:t>
      </w:r>
      <w:proofErr w:type="spellEnd"/>
      <w:r>
        <w:rPr>
          <w:rStyle w:val="VerbatimChar"/>
        </w:rPr>
        <w:t>"</w:t>
      </w:r>
      <w:r>
        <w:t>.</w:t>
      </w:r>
    </w:p>
    <w:p w14:paraId="14840395" w14:textId="77777777" w:rsidR="00952C8A" w:rsidRDefault="00480DCD" w:rsidP="00480DCD">
      <w:pPr>
        <w:numPr>
          <w:ilvl w:val="1"/>
          <w:numId w:val="8"/>
        </w:numPr>
      </w:pPr>
      <w:proofErr w:type="spellStart"/>
      <w:r>
        <w:rPr>
          <w:rStyle w:val="VerbatimChar"/>
        </w:rPr>
        <w:t>stringr</w:t>
      </w:r>
      <w:proofErr w:type="spellEnd"/>
      <w:r>
        <w:rPr>
          <w:rStyle w:val="VerbatimChar"/>
        </w:rPr>
        <w:t>::</w:t>
      </w:r>
      <w:proofErr w:type="spellStart"/>
      <w:r>
        <w:rPr>
          <w:rStyle w:val="VerbatimChar"/>
        </w:rPr>
        <w:t>str_c</w:t>
      </w:r>
      <w:proofErr w:type="spellEnd"/>
      <w:r>
        <w:t xml:space="preserve"> or </w:t>
      </w:r>
      <w:r>
        <w:rPr>
          <w:rStyle w:val="VerbatimChar"/>
        </w:rPr>
        <w:t>paste</w:t>
      </w:r>
      <w:r>
        <w:t xml:space="preserve"> takes a character vector and combines them together. When the </w:t>
      </w:r>
      <w:r>
        <w:rPr>
          <w:rStyle w:val="VerbatimChar"/>
        </w:rPr>
        <w:t>collapse</w:t>
      </w:r>
      <w:r>
        <w:t xml:space="preserve"> argument is specified, it concatenates the values in a single string. For example, try: </w:t>
      </w:r>
      <w:r>
        <w:rPr>
          <w:rStyle w:val="VerbatimChar"/>
        </w:rPr>
        <w:t>paste(c("a", "b", "c"), collapse = " + ")</w:t>
      </w:r>
      <w:r>
        <w:t>.</w:t>
      </w:r>
    </w:p>
    <w:p w14:paraId="278A1D42" w14:textId="4DC0145B" w:rsidR="00952C8A" w:rsidRDefault="00480DCD" w:rsidP="00480DCD">
      <w:pPr>
        <w:numPr>
          <w:ilvl w:val="1"/>
          <w:numId w:val="8"/>
        </w:numPr>
      </w:pPr>
      <w:r>
        <w:rPr>
          <w:rStyle w:val="VerbatimChar"/>
          <w:b/>
          <w:bCs/>
        </w:rPr>
        <w:lastRenderedPageBreak/>
        <w:t>glue::glue</w:t>
      </w:r>
      <w:r>
        <w:t xml:space="preserve"> (recommended more than the base-R </w:t>
      </w:r>
      <w:r>
        <w:rPr>
          <w:rStyle w:val="VerbatimChar"/>
        </w:rPr>
        <w:t>paste</w:t>
      </w:r>
      <w:r>
        <w:t xml:space="preserve">) is a convenient function to combine different string variables together. See </w:t>
      </w:r>
      <w:hyperlink r:id="rId17">
        <w:r>
          <w:rPr>
            <w:rStyle w:val="Hyperlink"/>
          </w:rPr>
          <w:t>https://glue.tidyverse.org/</w:t>
        </w:r>
      </w:hyperlink>
      <w:r>
        <w:t xml:space="preserve">. For example if you have an object </w:t>
      </w:r>
      <w:proofErr w:type="spellStart"/>
      <w:r>
        <w:rPr>
          <w:rStyle w:val="VerbatimChar"/>
        </w:rPr>
        <w:t>Xs</w:t>
      </w:r>
      <w:proofErr w:type="spellEnd"/>
      <w:r>
        <w:t xml:space="preserve"> that is </w:t>
      </w:r>
      <w:r>
        <w:rPr>
          <w:rStyle w:val="VerbatimChar"/>
        </w:rPr>
        <w:t>"X1 + X2 + X3"</w:t>
      </w:r>
      <w:r>
        <w:t xml:space="preserve"> and an object </w:t>
      </w:r>
      <w:r>
        <w:rPr>
          <w:rStyle w:val="VerbatimChar"/>
        </w:rPr>
        <w:t>Trends</w:t>
      </w:r>
      <w:r>
        <w:t xml:space="preserve"> that is </w:t>
      </w:r>
      <w:r>
        <w:rPr>
          <w:rStyle w:val="VerbatimChar"/>
        </w:rPr>
        <w:t>"</w:t>
      </w:r>
      <w:proofErr w:type="spellStart"/>
      <w:r>
        <w:rPr>
          <w:rStyle w:val="VerbatimChar"/>
        </w:rPr>
        <w:t>trend_US</w:t>
      </w:r>
      <w:proofErr w:type="spellEnd"/>
      <w:r>
        <w:rPr>
          <w:rStyle w:val="VerbatimChar"/>
        </w:rPr>
        <w:t xml:space="preserve"> + </w:t>
      </w:r>
      <w:proofErr w:type="spellStart"/>
      <w:r>
        <w:rPr>
          <w:rStyle w:val="VerbatimChar"/>
        </w:rPr>
        <w:t>trend_UK</w:t>
      </w:r>
      <w:proofErr w:type="spellEnd"/>
      <w:r>
        <w:rPr>
          <w:rStyle w:val="VerbatimChar"/>
        </w:rPr>
        <w:t xml:space="preserve"> + </w:t>
      </w:r>
      <w:proofErr w:type="spellStart"/>
      <w:r>
        <w:rPr>
          <w:rStyle w:val="VerbatimChar"/>
        </w:rPr>
        <w:t>trend_IT</w:t>
      </w:r>
      <w:proofErr w:type="spellEnd"/>
      <w:r w:rsidR="00053988">
        <w:rPr>
          <w:rStyle w:val="VerbatimChar"/>
        </w:rPr>
        <w:t>”</w:t>
      </w:r>
      <w:r>
        <w:t xml:space="preserve">, then </w:t>
      </w:r>
      <w:r>
        <w:rPr>
          <w:rStyle w:val="VerbatimChar"/>
        </w:rPr>
        <w:t>glue("Y ~ {</w:t>
      </w:r>
      <w:proofErr w:type="spellStart"/>
      <w:r>
        <w:rPr>
          <w:rStyle w:val="VerbatimChar"/>
        </w:rPr>
        <w:t>Xs</w:t>
      </w:r>
      <w:proofErr w:type="spellEnd"/>
      <w:r>
        <w:rPr>
          <w:rStyle w:val="VerbatimChar"/>
        </w:rPr>
        <w:t>} + {Trends}")</w:t>
      </w:r>
      <w:r>
        <w:t xml:space="preserve"> will give </w:t>
      </w:r>
      <w:r>
        <w:rPr>
          <w:rStyle w:val="VerbatimChar"/>
        </w:rPr>
        <w:t xml:space="preserve">"Y ~ X1 + X2 + X3 + </w:t>
      </w:r>
      <w:proofErr w:type="spellStart"/>
      <w:r>
        <w:rPr>
          <w:rStyle w:val="VerbatimChar"/>
        </w:rPr>
        <w:t>trend_US</w:t>
      </w:r>
      <w:proofErr w:type="spellEnd"/>
      <w:r>
        <w:rPr>
          <w:rStyle w:val="VerbatimChar"/>
        </w:rPr>
        <w:t xml:space="preserve"> + </w:t>
      </w:r>
      <w:proofErr w:type="spellStart"/>
      <w:r>
        <w:rPr>
          <w:rStyle w:val="VerbatimChar"/>
        </w:rPr>
        <w:t>trend_UK</w:t>
      </w:r>
      <w:proofErr w:type="spellEnd"/>
      <w:r>
        <w:rPr>
          <w:rStyle w:val="VerbatimChar"/>
        </w:rPr>
        <w:t xml:space="preserve"> + </w:t>
      </w:r>
      <w:proofErr w:type="spellStart"/>
      <w:r>
        <w:rPr>
          <w:rStyle w:val="VerbatimChar"/>
        </w:rPr>
        <w:t>trend_IT</w:t>
      </w:r>
      <w:proofErr w:type="spellEnd"/>
      <w:r>
        <w:rPr>
          <w:rStyle w:val="VerbatimChar"/>
        </w:rPr>
        <w:t>"</w:t>
      </w:r>
      <w:r>
        <w:t>.</w:t>
      </w:r>
      <w:r w:rsidR="008F58E7">
        <w:t xml:space="preserve"> R will treat the contents of the curly braces as objects and expand them out.</w:t>
      </w:r>
      <w:r>
        <w:br/>
      </w:r>
    </w:p>
    <w:p w14:paraId="7891344E" w14:textId="21DA2ABC" w:rsidR="00952C8A" w:rsidRDefault="00480DCD" w:rsidP="00480DCD">
      <w:pPr>
        <w:numPr>
          <w:ilvl w:val="1"/>
          <w:numId w:val="8"/>
        </w:numPr>
      </w:pPr>
      <w:r>
        <w:t>Note that the fixed effects are part of the formula</w:t>
      </w:r>
      <w:r w:rsidR="00624097">
        <w:t>,</w:t>
      </w:r>
      <w:r>
        <w:t xml:space="preserve"> and also must be included in the string. </w:t>
      </w:r>
    </w:p>
    <w:p w14:paraId="7590918A" w14:textId="77777777" w:rsidR="00952C8A" w:rsidRDefault="00480DCD" w:rsidP="00480DCD">
      <w:pPr>
        <w:numPr>
          <w:ilvl w:val="1"/>
          <w:numId w:val="8"/>
        </w:numPr>
      </w:pPr>
      <w:r>
        <w:t xml:space="preserve">Coerce the text into a formula class by </w:t>
      </w:r>
      <w:proofErr w:type="spellStart"/>
      <w:r>
        <w:rPr>
          <w:rStyle w:val="VerbatimChar"/>
        </w:rPr>
        <w:t>as.formula</w:t>
      </w:r>
      <w:proofErr w:type="spellEnd"/>
      <w:r>
        <w:rPr>
          <w:rStyle w:val="VerbatimChar"/>
        </w:rPr>
        <w:t>()</w:t>
      </w:r>
      <w:r>
        <w:t xml:space="preserve">. Such a formula specification can be directly used as a formula for </w:t>
      </w:r>
      <w:proofErr w:type="spellStart"/>
      <w:r>
        <w:rPr>
          <w:rStyle w:val="VerbatimChar"/>
        </w:rPr>
        <w:t>lm</w:t>
      </w:r>
      <w:proofErr w:type="spellEnd"/>
      <w:r>
        <w:t xml:space="preserve"> or </w:t>
      </w:r>
      <w:proofErr w:type="spellStart"/>
      <w:r>
        <w:rPr>
          <w:rStyle w:val="VerbatimChar"/>
        </w:rPr>
        <w:t>feols</w:t>
      </w:r>
      <w:proofErr w:type="spellEnd"/>
      <w:r>
        <w:t>.</w:t>
      </w:r>
    </w:p>
    <w:p w14:paraId="462C490D" w14:textId="77777777" w:rsidR="00952C8A" w:rsidRDefault="00480DCD" w:rsidP="00480DCD">
      <w:pPr>
        <w:numPr>
          <w:ilvl w:val="0"/>
          <w:numId w:val="8"/>
        </w:numPr>
      </w:pPr>
      <w:r>
        <w:t>These steps feel like overkill at first, but as you deal with more complex data in your own projects, these small steps become important to keep your code concise.</w:t>
      </w:r>
    </w:p>
    <w:p w14:paraId="2BFB638C" w14:textId="77777777" w:rsidR="00952C8A" w:rsidRDefault="00480DCD" w:rsidP="00480DCD">
      <w:pPr>
        <w:numPr>
          <w:ilvl w:val="0"/>
          <w:numId w:val="8"/>
        </w:numPr>
      </w:pPr>
      <w:r>
        <w:t xml:space="preserve">To get the standard errors to exactly match the paper, you can add </w:t>
      </w:r>
      <w:proofErr w:type="spellStart"/>
      <w:r>
        <w:rPr>
          <w:rStyle w:val="VerbatimChar"/>
        </w:rPr>
        <w:t>ssc</w:t>
      </w:r>
      <w:proofErr w:type="spellEnd"/>
      <w:r>
        <w:rPr>
          <w:rStyle w:val="VerbatimChar"/>
        </w:rPr>
        <w:t xml:space="preserve"> = </w:t>
      </w:r>
      <w:proofErr w:type="spellStart"/>
      <w:r>
        <w:rPr>
          <w:rStyle w:val="VerbatimChar"/>
        </w:rPr>
        <w:t>ssc</w:t>
      </w:r>
      <w:proofErr w:type="spellEnd"/>
      <w:r>
        <w:rPr>
          <w:rStyle w:val="VerbatimChar"/>
        </w:rPr>
        <w:t>(</w:t>
      </w:r>
      <w:proofErr w:type="spellStart"/>
      <w:r>
        <w:rPr>
          <w:rStyle w:val="VerbatimChar"/>
        </w:rPr>
        <w:t>fixef.K</w:t>
      </w:r>
      <w:proofErr w:type="spellEnd"/>
      <w:r>
        <w:rPr>
          <w:rStyle w:val="VerbatimChar"/>
        </w:rPr>
        <w:t xml:space="preserve"> = "full")</w:t>
      </w:r>
      <w:r>
        <w:t xml:space="preserve"> in the </w:t>
      </w:r>
      <w:proofErr w:type="spellStart"/>
      <w:r>
        <w:t>feols</w:t>
      </w:r>
      <w:proofErr w:type="spellEnd"/>
      <w:r>
        <w:t xml:space="preserve"> regression. </w:t>
      </w:r>
      <w:proofErr w:type="spellStart"/>
      <w:r>
        <w:t>feols</w:t>
      </w:r>
      <w:proofErr w:type="spellEnd"/>
      <w:r>
        <w:t xml:space="preserve"> automatically clusters standard errors, but the exact specifications of clustering varies by software, e.g. Stata vs. R. Setting </w:t>
      </w:r>
      <w:proofErr w:type="spellStart"/>
      <w:r>
        <w:rPr>
          <w:rStyle w:val="VerbatimChar"/>
        </w:rPr>
        <w:t>fixef.K</w:t>
      </w:r>
      <w:proofErr w:type="spellEnd"/>
      <w:r>
        <w:rPr>
          <w:rStyle w:val="VerbatimChar"/>
        </w:rPr>
        <w:t xml:space="preserve"> = "full"</w:t>
      </w:r>
      <w:r>
        <w:t xml:space="preserve"> will match the Stata version (see </w:t>
      </w:r>
      <w:hyperlink r:id="rId18">
        <w:r>
          <w:rPr>
            <w:rStyle w:val="Hyperlink"/>
          </w:rPr>
          <w:t>https://cran.r-project.org/web/packages/fixest/vignettes/standard_errors.html</w:t>
        </w:r>
      </w:hyperlink>
      <w:r>
        <w:t>).</w:t>
      </w:r>
    </w:p>
    <w:p w14:paraId="6626B3F2" w14:textId="77777777" w:rsidR="00952C8A" w:rsidRDefault="00480DCD">
      <w:pPr>
        <w:pStyle w:val="Heading1"/>
      </w:pPr>
      <w:bookmarkStart w:id="11" w:name="section-7"/>
      <w:bookmarkEnd w:id="7"/>
      <w:bookmarkEnd w:id="10"/>
      <w:r>
        <w:t>3</w:t>
      </w:r>
    </w:p>
    <w:p w14:paraId="75D22CB1" w14:textId="77777777" w:rsidR="00952C8A" w:rsidRDefault="00480DCD" w:rsidP="00480DCD">
      <w:pPr>
        <w:pStyle w:val="Compact"/>
        <w:numPr>
          <w:ilvl w:val="0"/>
          <w:numId w:val="9"/>
        </w:numPr>
      </w:pPr>
      <w:r>
        <w:t xml:space="preserve">The leads function is </w:t>
      </w:r>
      <w:r>
        <w:rPr>
          <w:rStyle w:val="VerbatimChar"/>
        </w:rPr>
        <w:t>lead()</w:t>
      </w:r>
      <w:r>
        <w:t xml:space="preserve"> and used the same way as the lag.</w:t>
      </w:r>
    </w:p>
    <w:p w14:paraId="1B098414" w14:textId="77777777" w:rsidR="00952C8A" w:rsidRDefault="00480DCD" w:rsidP="00480DCD">
      <w:pPr>
        <w:pStyle w:val="Compact"/>
        <w:numPr>
          <w:ilvl w:val="0"/>
          <w:numId w:val="9"/>
        </w:numPr>
      </w:pPr>
      <w:r>
        <w:t xml:space="preserve">The function </w:t>
      </w:r>
      <w:r>
        <w:rPr>
          <w:rStyle w:val="VerbatimChar"/>
        </w:rPr>
        <w:t>tidy()</w:t>
      </w:r>
      <w:r>
        <w:t xml:space="preserve"> will become very useful as you translate the regression output into </w:t>
      </w:r>
      <w:proofErr w:type="spellStart"/>
      <w:r>
        <w:t>a</w:t>
      </w:r>
      <w:proofErr w:type="spellEnd"/>
      <w:r>
        <w:t xml:space="preserve"> object that can be used by </w:t>
      </w:r>
      <w:proofErr w:type="spellStart"/>
      <w:r>
        <w:rPr>
          <w:rStyle w:val="VerbatimChar"/>
        </w:rPr>
        <w:t>ggplot</w:t>
      </w:r>
      <w:proofErr w:type="spellEnd"/>
      <w:r>
        <w:rPr>
          <w:rStyle w:val="VerbatimChar"/>
        </w:rPr>
        <w:t>()</w:t>
      </w:r>
      <w:r>
        <w:t xml:space="preserve">. You will then want to recode or relevel the terms of the regression so that they are ordered from far leads to far lags. You can use </w:t>
      </w:r>
      <w:r>
        <w:rPr>
          <w:rStyle w:val="VerbatimChar"/>
        </w:rPr>
        <w:t>recode</w:t>
      </w:r>
      <w:r>
        <w:t xml:space="preserve"> to turn them into numbers like the Rendleman and Yoder example, or relevel them as factors.</w:t>
      </w:r>
    </w:p>
    <w:p w14:paraId="571CBDD1" w14:textId="77777777" w:rsidR="00952C8A" w:rsidRDefault="00480DCD" w:rsidP="00480DCD">
      <w:pPr>
        <w:pStyle w:val="Compact"/>
        <w:numPr>
          <w:ilvl w:val="0"/>
          <w:numId w:val="9"/>
        </w:numPr>
      </w:pPr>
      <w:r>
        <w:t xml:space="preserve">If you feel comfortable with standard errors, you can put 95% confidence intervals on your coefficients as well. The </w:t>
      </w:r>
      <w:r>
        <w:rPr>
          <w:rStyle w:val="VerbatimChar"/>
        </w:rPr>
        <w:t>tidy()</w:t>
      </w:r>
      <w:r>
        <w:t xml:space="preserve"> function provides a column for standard errors (</w:t>
      </w:r>
      <w:proofErr w:type="spellStart"/>
      <w:r>
        <w:rPr>
          <w:rStyle w:val="VerbatimChar"/>
        </w:rPr>
        <w:t>std.error</w:t>
      </w:r>
      <w:proofErr w:type="spellEnd"/>
      <w:r>
        <w:t xml:space="preserve">), so the 95% CI is roughly +/- 2 standard errors away from the coefficient estimate. The </w:t>
      </w:r>
      <w:proofErr w:type="spellStart"/>
      <w:r>
        <w:t>geom</w:t>
      </w:r>
      <w:proofErr w:type="spellEnd"/>
      <w:r>
        <w:t xml:space="preserve"> to use for </w:t>
      </w:r>
      <w:proofErr w:type="spellStart"/>
      <w:r>
        <w:t>errorbars</w:t>
      </w:r>
      <w:proofErr w:type="spellEnd"/>
      <w:r>
        <w:t xml:space="preserve"> is </w:t>
      </w:r>
      <w:proofErr w:type="spellStart"/>
      <w:r>
        <w:rPr>
          <w:rStyle w:val="VerbatimChar"/>
        </w:rPr>
        <w:t>geom_errorbar</w:t>
      </w:r>
      <w:proofErr w:type="spellEnd"/>
      <w:r>
        <w:rPr>
          <w:rStyle w:val="VerbatimChar"/>
        </w:rPr>
        <w:t>()</w:t>
      </w:r>
      <w:r>
        <w:t xml:space="preserve"> with the aesthetics </w:t>
      </w:r>
      <w:proofErr w:type="spellStart"/>
      <w:r>
        <w:rPr>
          <w:rStyle w:val="VerbatimChar"/>
        </w:rPr>
        <w:t>ymin</w:t>
      </w:r>
      <w:proofErr w:type="spellEnd"/>
      <w:r>
        <w:t xml:space="preserve"> and </w:t>
      </w:r>
      <w:proofErr w:type="spellStart"/>
      <w:r>
        <w:rPr>
          <w:rStyle w:val="VerbatimChar"/>
        </w:rPr>
        <w:t>ymax</w:t>
      </w:r>
      <w:proofErr w:type="spellEnd"/>
      <w:r>
        <w:t xml:space="preserve"> to set the bars. See examples in the </w:t>
      </w:r>
      <w:proofErr w:type="spellStart"/>
      <w:r>
        <w:t>ggplot</w:t>
      </w:r>
      <w:proofErr w:type="spellEnd"/>
      <w:r>
        <w:t xml:space="preserve"> help page.</w:t>
      </w:r>
    </w:p>
    <w:p w14:paraId="04AAF0DE" w14:textId="77777777" w:rsidR="00952C8A" w:rsidRDefault="00480DCD" w:rsidP="00480DCD">
      <w:pPr>
        <w:pStyle w:val="Compact"/>
        <w:numPr>
          <w:ilvl w:val="0"/>
          <w:numId w:val="9"/>
        </w:numPr>
      </w:pPr>
      <w:r>
        <w:t xml:space="preserve">For discussion on lags and leads, I recommend </w:t>
      </w:r>
      <w:r>
        <w:rPr>
          <w:i/>
          <w:iCs/>
        </w:rPr>
        <w:t>Mostly Harmless Econometrics</w:t>
      </w:r>
      <w:r>
        <w:t xml:space="preserve"> by Angrist and Pischke, chapter 5 (especially equation 5.2.6).</w:t>
      </w:r>
    </w:p>
    <w:p w14:paraId="2CE72461" w14:textId="77777777" w:rsidR="00952C8A" w:rsidRDefault="00480DCD" w:rsidP="00480DCD">
      <w:pPr>
        <w:pStyle w:val="Compact"/>
        <w:numPr>
          <w:ilvl w:val="0"/>
          <w:numId w:val="9"/>
        </w:numPr>
      </w:pPr>
      <w:r>
        <w:t>For more advanced treatment of difference in difference methods, see for example “How to Make Causal Inferences with Time-Series Cross-Sectional Data under Selection on Observables” by Blackwell and Glynn (</w:t>
      </w:r>
      <w:hyperlink r:id="rId19">
        <w:r>
          <w:rPr>
            <w:rStyle w:val="Hyperlink"/>
          </w:rPr>
          <w:t>2018</w:t>
        </w:r>
      </w:hyperlink>
      <w:r>
        <w:t>), and “Matching Methods for Causal Inference with Time-Series Cross-Sectional Data”, by Imai, Kim, and Wang (</w:t>
      </w:r>
      <w:hyperlink r:id="rId20">
        <w:r>
          <w:rPr>
            <w:rStyle w:val="Hyperlink"/>
          </w:rPr>
          <w:t>2021</w:t>
        </w:r>
      </w:hyperlink>
      <w:r>
        <w:t>).</w:t>
      </w:r>
    </w:p>
    <w:bookmarkEnd w:id="11"/>
    <w:p w14:paraId="729A894E" w14:textId="36FEBE39" w:rsidR="00CC353D" w:rsidRDefault="00CC353D"/>
    <w:p w14:paraId="65D4544A" w14:textId="1B8888A8" w:rsidR="002C4C08" w:rsidRDefault="002C4C08"/>
    <w:p w14:paraId="3152FE96" w14:textId="02EAD639" w:rsidR="002C4C08" w:rsidRDefault="002C4C08">
      <w:proofErr w:type="spellStart"/>
      <w:r>
        <w:t>Rendelman</w:t>
      </w:r>
      <w:proofErr w:type="spellEnd"/>
      <w:r>
        <w:t xml:space="preserve"> and Yoder Example:</w:t>
      </w:r>
    </w:p>
    <w:p w14:paraId="4083C267" w14:textId="7B6D75F4" w:rsidR="002C4C08" w:rsidRDefault="002C4C08">
      <w:r>
        <w:rPr>
          <w:noProof/>
        </w:rPr>
        <w:lastRenderedPageBreak/>
        <w:drawing>
          <wp:inline distT="0" distB="0" distL="0" distR="0" wp14:anchorId="53CC420B" wp14:editId="3F5A048D">
            <wp:extent cx="5029200" cy="4209415"/>
            <wp:effectExtent l="0" t="0" r="0" b="0"/>
            <wp:docPr id="38" name="Picture" descr="A graph with a line and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8" name="Picture" descr="A graph with a line and text&#10;&#10;Description automatically generated with medium confidence"/>
                    <pic:cNvPicPr>
                      <a:picLocks noChangeAspect="1" noChangeArrowheads="1"/>
                    </pic:cNvPicPr>
                  </pic:nvPicPr>
                  <pic:blipFill>
                    <a:blip r:embed="rId21"/>
                    <a:stretch>
                      <a:fillRect/>
                    </a:stretch>
                  </pic:blipFill>
                  <pic:spPr bwMode="auto">
                    <a:xfrm>
                      <a:off x="0" y="0"/>
                      <a:ext cx="5029200" cy="4209415"/>
                    </a:xfrm>
                    <a:prstGeom prst="rect">
                      <a:avLst/>
                    </a:prstGeom>
                    <a:noFill/>
                    <a:ln w="9525">
                      <a:noFill/>
                      <a:headEnd/>
                      <a:tailEnd/>
                    </a:ln>
                  </pic:spPr>
                </pic:pic>
              </a:graphicData>
            </a:graphic>
          </wp:inline>
        </w:drawing>
      </w:r>
    </w:p>
    <w:sectPr w:rsidR="002C4C08" w:rsidSect="00D04CC9">
      <w:headerReference w:type="default" r:id="rId22"/>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D979B" w14:textId="77777777" w:rsidR="00046584" w:rsidRDefault="00046584">
      <w:pPr>
        <w:spacing w:after="0"/>
      </w:pPr>
      <w:r>
        <w:separator/>
      </w:r>
    </w:p>
  </w:endnote>
  <w:endnote w:type="continuationSeparator" w:id="0">
    <w:p w14:paraId="0CC62083" w14:textId="77777777" w:rsidR="00046584" w:rsidRDefault="000465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97435" w14:textId="77777777" w:rsidR="00046584" w:rsidRDefault="00046584">
      <w:r>
        <w:separator/>
      </w:r>
    </w:p>
  </w:footnote>
  <w:footnote w:type="continuationSeparator" w:id="0">
    <w:p w14:paraId="54DC85DE" w14:textId="77777777" w:rsidR="00046584" w:rsidRDefault="00046584">
      <w:r>
        <w:continuationSeparator/>
      </w:r>
    </w:p>
  </w:footnote>
  <w:footnote w:id="1">
    <w:p w14:paraId="758AE2A7" w14:textId="77777777" w:rsidR="00E75747" w:rsidRDefault="00E75747" w:rsidP="00E75747">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You may use the same code from classmates, Ed Discussion Board, instructors, and generative AI. However, you must hand in your own unique written work and code in all cases. Any wholesale copy/paste of another’s work is plagiarism. In other words, you can work with your classmate(s), sitting side-by-side and going through the problem set question-by-question, or use generative AI to provide potential code for you, but you must each type your own answers and your own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9DD9" w14:textId="77777777" w:rsidR="00DB4848" w:rsidRDefault="00480DCD">
    <w:pPr>
      <w:pStyle w:val="Header"/>
    </w:pPr>
    <w:r>
      <w:t>Applied Quantitative Research Design – Fall 2023</w:t>
    </w:r>
    <w:r>
      <w:tab/>
    </w:r>
    <w:r>
      <w:tab/>
      <w:t xml:space="preserve">Prof. Shiro </w:t>
    </w:r>
    <w:proofErr w:type="spellStart"/>
    <w:r>
      <w:t>Kuriwaki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5CE6300"/>
    <w:lvl w:ilvl="0">
      <w:numFmt w:val="bullet"/>
      <w:pStyle w:val="ListBullet"/>
      <w:lvlText w:val="•"/>
      <w:lvlJc w:val="left"/>
      <w:pPr>
        <w:tabs>
          <w:tab w:val="num" w:pos="3960"/>
        </w:tabs>
        <w:ind w:left="4440" w:hanging="480"/>
      </w:pPr>
    </w:lvl>
    <w:lvl w:ilvl="1">
      <w:numFmt w:val="bullet"/>
      <w:lvlText w:val="–"/>
      <w:lvlJc w:val="left"/>
      <w:pPr>
        <w:tabs>
          <w:tab w:val="num" w:pos="4680"/>
        </w:tabs>
        <w:ind w:left="5160" w:hanging="480"/>
      </w:pPr>
    </w:lvl>
    <w:lvl w:ilvl="2">
      <w:numFmt w:val="bullet"/>
      <w:lvlText w:val="•"/>
      <w:lvlJc w:val="left"/>
      <w:pPr>
        <w:tabs>
          <w:tab w:val="num" w:pos="5400"/>
        </w:tabs>
        <w:ind w:left="5880" w:hanging="480"/>
      </w:pPr>
    </w:lvl>
    <w:lvl w:ilvl="3">
      <w:numFmt w:val="bullet"/>
      <w:lvlText w:val="–"/>
      <w:lvlJc w:val="left"/>
      <w:pPr>
        <w:tabs>
          <w:tab w:val="num" w:pos="6120"/>
        </w:tabs>
        <w:ind w:left="6600" w:hanging="480"/>
      </w:pPr>
    </w:lvl>
    <w:lvl w:ilvl="4">
      <w:numFmt w:val="bullet"/>
      <w:lvlText w:val="•"/>
      <w:lvlJc w:val="left"/>
      <w:pPr>
        <w:tabs>
          <w:tab w:val="num" w:pos="6840"/>
        </w:tabs>
        <w:ind w:left="7320" w:hanging="480"/>
      </w:pPr>
    </w:lvl>
    <w:lvl w:ilvl="5">
      <w:numFmt w:val="bullet"/>
      <w:lvlText w:val="–"/>
      <w:lvlJc w:val="left"/>
      <w:pPr>
        <w:tabs>
          <w:tab w:val="num" w:pos="7560"/>
        </w:tabs>
        <w:ind w:left="8040" w:hanging="480"/>
      </w:pPr>
    </w:lvl>
    <w:lvl w:ilvl="6">
      <w:numFmt w:val="bullet"/>
      <w:lvlText w:val="•"/>
      <w:lvlJc w:val="left"/>
      <w:pPr>
        <w:tabs>
          <w:tab w:val="num" w:pos="8280"/>
        </w:tabs>
        <w:ind w:left="8760" w:hanging="480"/>
      </w:pPr>
    </w:lvl>
    <w:lvl w:ilvl="7">
      <w:numFmt w:val="bullet"/>
      <w:lvlText w:val="–"/>
      <w:lvlJc w:val="left"/>
      <w:pPr>
        <w:tabs>
          <w:tab w:val="num" w:pos="9000"/>
        </w:tabs>
        <w:ind w:left="9480" w:hanging="480"/>
      </w:pPr>
    </w:lvl>
    <w:lvl w:ilvl="8">
      <w:numFmt w:val="bullet"/>
      <w:lvlText w:val="•"/>
      <w:lvlJc w:val="left"/>
      <w:pPr>
        <w:tabs>
          <w:tab w:val="num" w:pos="9720"/>
        </w:tabs>
        <w:ind w:left="10200" w:hanging="480"/>
      </w:pPr>
    </w:lvl>
  </w:abstractNum>
  <w:abstractNum w:abstractNumId="1" w15:restartNumberingAfterBreak="0">
    <w:nsid w:val="FFFFFF83"/>
    <w:multiLevelType w:val="singleLevel"/>
    <w:tmpl w:val="E3943F6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0A991"/>
    <w:multiLevelType w:val="multilevel"/>
    <w:tmpl w:val="7BF283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8F252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D7E2EDB"/>
    <w:multiLevelType w:val="multilevel"/>
    <w:tmpl w:val="6E309D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87160235">
    <w:abstractNumId w:val="1"/>
  </w:num>
  <w:num w:numId="2" w16cid:durableId="39476907">
    <w:abstractNumId w:val="0"/>
  </w:num>
  <w:num w:numId="3" w16cid:durableId="20742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3464417">
    <w:abstractNumId w:val="2"/>
  </w:num>
  <w:num w:numId="5" w16cid:durableId="1651639887">
    <w:abstractNumId w:val="2"/>
  </w:num>
  <w:num w:numId="6" w16cid:durableId="148135754">
    <w:abstractNumId w:val="2"/>
  </w:num>
  <w:num w:numId="7" w16cid:durableId="154497537">
    <w:abstractNumId w:val="2"/>
  </w:num>
  <w:num w:numId="8" w16cid:durableId="2050375269">
    <w:abstractNumId w:val="2"/>
  </w:num>
  <w:num w:numId="9" w16cid:durableId="806892303">
    <w:abstractNumId w:val="2"/>
  </w:num>
  <w:num w:numId="10" w16cid:durableId="55601293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8A"/>
    <w:rsid w:val="000334C1"/>
    <w:rsid w:val="00046584"/>
    <w:rsid w:val="00053988"/>
    <w:rsid w:val="000901CF"/>
    <w:rsid w:val="000C76CE"/>
    <w:rsid w:val="000D315B"/>
    <w:rsid w:val="00120E0F"/>
    <w:rsid w:val="00152FBC"/>
    <w:rsid w:val="00161370"/>
    <w:rsid w:val="00163304"/>
    <w:rsid w:val="00176C34"/>
    <w:rsid w:val="00182E72"/>
    <w:rsid w:val="0018583B"/>
    <w:rsid w:val="00192D7A"/>
    <w:rsid w:val="001B7276"/>
    <w:rsid w:val="00236C55"/>
    <w:rsid w:val="002534EE"/>
    <w:rsid w:val="002B070B"/>
    <w:rsid w:val="002B3A55"/>
    <w:rsid w:val="002C4C08"/>
    <w:rsid w:val="002D0129"/>
    <w:rsid w:val="002D4C26"/>
    <w:rsid w:val="002E59C7"/>
    <w:rsid w:val="002F0518"/>
    <w:rsid w:val="00314EFD"/>
    <w:rsid w:val="003154A2"/>
    <w:rsid w:val="00315C65"/>
    <w:rsid w:val="00343763"/>
    <w:rsid w:val="003655AB"/>
    <w:rsid w:val="00397704"/>
    <w:rsid w:val="003E4F3C"/>
    <w:rsid w:val="003E6A4C"/>
    <w:rsid w:val="004208D9"/>
    <w:rsid w:val="00437CE4"/>
    <w:rsid w:val="00451041"/>
    <w:rsid w:val="00480DCD"/>
    <w:rsid w:val="00486C22"/>
    <w:rsid w:val="00505309"/>
    <w:rsid w:val="0055245E"/>
    <w:rsid w:val="00595EA5"/>
    <w:rsid w:val="005B44DF"/>
    <w:rsid w:val="005B5970"/>
    <w:rsid w:val="005C33A9"/>
    <w:rsid w:val="00624097"/>
    <w:rsid w:val="0064708D"/>
    <w:rsid w:val="00676573"/>
    <w:rsid w:val="006E5E35"/>
    <w:rsid w:val="00776736"/>
    <w:rsid w:val="007A7333"/>
    <w:rsid w:val="007D2220"/>
    <w:rsid w:val="007D4CA5"/>
    <w:rsid w:val="007D6E07"/>
    <w:rsid w:val="007F6981"/>
    <w:rsid w:val="008072FA"/>
    <w:rsid w:val="00852FAD"/>
    <w:rsid w:val="00862B02"/>
    <w:rsid w:val="0087206A"/>
    <w:rsid w:val="00893483"/>
    <w:rsid w:val="008A71D5"/>
    <w:rsid w:val="008F0B2F"/>
    <w:rsid w:val="008F58E7"/>
    <w:rsid w:val="00916CFF"/>
    <w:rsid w:val="009177EA"/>
    <w:rsid w:val="00950855"/>
    <w:rsid w:val="00952C8A"/>
    <w:rsid w:val="009A53C3"/>
    <w:rsid w:val="009D26E3"/>
    <w:rsid w:val="00A26886"/>
    <w:rsid w:val="00A37021"/>
    <w:rsid w:val="00A44966"/>
    <w:rsid w:val="00A76C30"/>
    <w:rsid w:val="00AE3330"/>
    <w:rsid w:val="00AF25F8"/>
    <w:rsid w:val="00AF5709"/>
    <w:rsid w:val="00B42FA8"/>
    <w:rsid w:val="00B83B5C"/>
    <w:rsid w:val="00B94EB8"/>
    <w:rsid w:val="00BE3164"/>
    <w:rsid w:val="00C005B3"/>
    <w:rsid w:val="00C01190"/>
    <w:rsid w:val="00C913BA"/>
    <w:rsid w:val="00CB68FA"/>
    <w:rsid w:val="00CC353D"/>
    <w:rsid w:val="00CE5ECB"/>
    <w:rsid w:val="00D00CE7"/>
    <w:rsid w:val="00D31B84"/>
    <w:rsid w:val="00D833D5"/>
    <w:rsid w:val="00DA69DC"/>
    <w:rsid w:val="00DB4848"/>
    <w:rsid w:val="00DC675D"/>
    <w:rsid w:val="00DF58D7"/>
    <w:rsid w:val="00E03984"/>
    <w:rsid w:val="00E15A27"/>
    <w:rsid w:val="00E408DC"/>
    <w:rsid w:val="00E75747"/>
    <w:rsid w:val="00E81374"/>
    <w:rsid w:val="00ED35A3"/>
    <w:rsid w:val="00F371EE"/>
    <w:rsid w:val="00F533F8"/>
    <w:rsid w:val="00F54E19"/>
    <w:rsid w:val="00F65622"/>
    <w:rsid w:val="00FB3C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E084"/>
  <w15:docId w15:val="{91D8CD37-11CF-4247-A2A7-8B3C7932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46B"/>
    <w:rPr>
      <w:rFonts w:ascii="Times New Roman" w:hAnsi="Times New Roman"/>
      <w:sz w:val="22"/>
    </w:rPr>
  </w:style>
  <w:style w:type="paragraph" w:styleId="Heading1">
    <w:name w:val="heading 1"/>
    <w:basedOn w:val="Normal"/>
    <w:next w:val="BodyText"/>
    <w:uiPriority w:val="9"/>
    <w:qFormat/>
    <w:rsid w:val="00C92390"/>
    <w:pPr>
      <w:keepNext/>
      <w:keepLines/>
      <w:spacing w:before="480" w:after="0"/>
      <w:outlineLvl w:val="0"/>
    </w:pPr>
    <w:rPr>
      <w:rFonts w:ascii="Helvetica Neue" w:eastAsiaTheme="majorEastAsia" w:hAnsi="Helvetica Neue" w:cstheme="majorBidi"/>
      <w:b/>
      <w:bCs/>
      <w:color w:val="1F497D" w:themeColor="text2"/>
      <w:sz w:val="28"/>
      <w:szCs w:val="32"/>
    </w:rPr>
  </w:style>
  <w:style w:type="paragraph" w:styleId="Heading2">
    <w:name w:val="heading 2"/>
    <w:basedOn w:val="Normal"/>
    <w:next w:val="BodyText"/>
    <w:uiPriority w:val="9"/>
    <w:unhideWhenUsed/>
    <w:qFormat/>
    <w:rsid w:val="00C92390"/>
    <w:pPr>
      <w:keepNext/>
      <w:keepLines/>
      <w:spacing w:before="200" w:after="0"/>
      <w:outlineLvl w:val="1"/>
    </w:pPr>
    <w:rPr>
      <w:rFonts w:ascii="Helvetica Neue Medium" w:eastAsiaTheme="majorEastAsia" w:hAnsi="Helvetica Neue Medium" w:cstheme="majorBidi"/>
      <w:bCs/>
      <w:color w:val="1F497D" w:themeColor="text2"/>
      <w:sz w:val="24"/>
      <w:szCs w:val="32"/>
    </w:rPr>
  </w:style>
  <w:style w:type="paragraph" w:styleId="Heading3">
    <w:name w:val="heading 3"/>
    <w:basedOn w:val="Normal"/>
    <w:next w:val="BodyText"/>
    <w:uiPriority w:val="9"/>
    <w:unhideWhenUsed/>
    <w:qFormat/>
    <w:rsid w:val="004B7814"/>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295"/>
    <w:pPr>
      <w:spacing w:before="180" w:after="180"/>
    </w:pPr>
    <w:rPr>
      <w:rFonts w:cs="Times New Roman"/>
    </w:rPr>
  </w:style>
  <w:style w:type="paragraph" w:customStyle="1" w:styleId="FirstParagraph">
    <w:name w:val="First Paragraph"/>
    <w:basedOn w:val="BodyText"/>
    <w:next w:val="BodyText"/>
    <w:qFormat/>
    <w:rsid w:val="00431E46"/>
  </w:style>
  <w:style w:type="paragraph" w:customStyle="1" w:styleId="Compact">
    <w:name w:val="Compact"/>
    <w:basedOn w:val="BodyText"/>
    <w:next w:val="ListBullet"/>
    <w:qFormat/>
    <w:pPr>
      <w:spacing w:before="36" w:after="36"/>
    </w:pPr>
  </w:style>
  <w:style w:type="paragraph" w:styleId="Title">
    <w:name w:val="Title"/>
    <w:basedOn w:val="Normal"/>
    <w:next w:val="BodyText"/>
    <w:qFormat/>
    <w:rsid w:val="00C92390"/>
    <w:pPr>
      <w:keepNext/>
      <w:keepLines/>
      <w:spacing w:before="600" w:after="360"/>
      <w:jc w:val="center"/>
    </w:pPr>
    <w:rPr>
      <w:rFonts w:ascii="Helvetica Neue" w:eastAsiaTheme="majorEastAsia" w:hAnsi="Helvetica Neue"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92390"/>
    <w:pPr>
      <w:keepNext/>
      <w:keepLines/>
      <w:spacing w:before="120" w:after="320"/>
      <w:jc w:val="center"/>
    </w:pPr>
    <w:rPr>
      <w:rFonts w:ascii="Times" w:hAnsi="Times" w:cs="Times New Roman"/>
      <w:b/>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146B"/>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F9545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w:hAnsi="Times"/>
      <w:sz w:val="24"/>
    </w:rPr>
  </w:style>
  <w:style w:type="character" w:customStyle="1" w:styleId="VerbatimChar">
    <w:name w:val="Verbatim Char"/>
    <w:basedOn w:val="CaptionChar"/>
    <w:link w:val="SourceCode"/>
    <w:rsid w:val="00FF7A57"/>
    <w:rPr>
      <w:rFonts w:ascii="Monaco" w:hAnsi="Monaco"/>
      <w:sz w:val="18"/>
      <w:shd w:val="clear" w:color="auto" w:fill="F2F2F2"/>
    </w:rPr>
  </w:style>
  <w:style w:type="character" w:styleId="FootnoteReference">
    <w:name w:val="footnote reference"/>
    <w:basedOn w:val="CaptionChar"/>
    <w:rPr>
      <w:rFonts w:ascii="Times" w:hAnsi="Times"/>
      <w:sz w:val="24"/>
      <w:vertAlign w:val="superscript"/>
    </w:rPr>
  </w:style>
  <w:style w:type="character" w:styleId="Hyperlink">
    <w:name w:val="Hyperlink"/>
    <w:basedOn w:val="CaptionChar"/>
    <w:rsid w:val="001305FE"/>
    <w:rPr>
      <w:rFonts w:ascii="Times" w:hAnsi="Times"/>
      <w:color w:val="365F91" w:themeColor="accent1"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F7A57"/>
    <w:pPr>
      <w:shd w:val="clear" w:color="auto" w:fill="F2F2F2"/>
      <w:wordWrap w:val="0"/>
    </w:pPr>
    <w:rPr>
      <w:rFonts w:ascii="Monaco" w:hAnsi="Monaco"/>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295"/>
    <w:rPr>
      <w:rFonts w:ascii="Times New Roman" w:hAnsi="Times New Roman" w:cs="Times New Roman"/>
      <w:sz w:val="24"/>
    </w:rPr>
  </w:style>
  <w:style w:type="paragraph" w:customStyle="1" w:styleId="Style1">
    <w:name w:val="Style1"/>
    <w:basedOn w:val="BodyText"/>
    <w:qFormat/>
    <w:rsid w:val="00F95457"/>
    <w:rPr>
      <w:i/>
    </w:rPr>
  </w:style>
  <w:style w:type="paragraph" w:styleId="ListBullet">
    <w:name w:val="List Bullet"/>
    <w:basedOn w:val="Normal"/>
    <w:unhideWhenUsed/>
    <w:rsid w:val="00BA0032"/>
    <w:pPr>
      <w:numPr>
        <w:numId w:val="2"/>
      </w:numPr>
      <w:ind w:left="1920"/>
    </w:pPr>
    <w:rPr>
      <w:rFonts w:cs="Times New Roman"/>
    </w:rPr>
  </w:style>
  <w:style w:type="paragraph" w:styleId="BalloonText">
    <w:name w:val="Balloon Text"/>
    <w:basedOn w:val="Normal"/>
    <w:link w:val="BalloonTextChar"/>
    <w:semiHidden/>
    <w:unhideWhenUsed/>
    <w:rsid w:val="006A1CD1"/>
    <w:pPr>
      <w:spacing w:after="0"/>
    </w:pPr>
    <w:rPr>
      <w:sz w:val="18"/>
      <w:szCs w:val="18"/>
    </w:rPr>
  </w:style>
  <w:style w:type="character" w:customStyle="1" w:styleId="BalloonTextChar">
    <w:name w:val="Balloon Text Char"/>
    <w:basedOn w:val="DefaultParagraphFont"/>
    <w:link w:val="BalloonText"/>
    <w:semiHidden/>
    <w:rsid w:val="006A1CD1"/>
    <w:rPr>
      <w:rFonts w:ascii="Times New Roman" w:hAnsi="Times New Roman"/>
      <w:sz w:val="18"/>
      <w:szCs w:val="18"/>
    </w:rPr>
  </w:style>
  <w:style w:type="paragraph" w:styleId="ListBullet2">
    <w:name w:val="List Bullet 2"/>
    <w:basedOn w:val="Normal"/>
    <w:unhideWhenUsed/>
    <w:rsid w:val="002D4428"/>
    <w:pPr>
      <w:numPr>
        <w:numId w:val="1"/>
      </w:numPr>
      <w:contextualSpacing/>
    </w:pPr>
  </w:style>
  <w:style w:type="paragraph" w:styleId="Index1">
    <w:name w:val="index 1"/>
    <w:basedOn w:val="Normal"/>
    <w:next w:val="Normal"/>
    <w:autoRedefine/>
    <w:rsid w:val="002D4428"/>
    <w:pPr>
      <w:spacing w:after="0"/>
      <w:ind w:left="240" w:hanging="240"/>
    </w:pPr>
  </w:style>
  <w:style w:type="paragraph" w:styleId="IndexHeading">
    <w:name w:val="index heading"/>
    <w:basedOn w:val="Normal"/>
    <w:next w:val="Index1"/>
    <w:unhideWhenUsed/>
    <w:rsid w:val="002D4428"/>
    <w:rPr>
      <w:rFonts w:asciiTheme="majorHAnsi" w:eastAsiaTheme="majorEastAsia" w:hAnsiTheme="majorHAnsi" w:cstheme="majorBidi"/>
      <w:b/>
      <w:bCs/>
    </w:rPr>
  </w:style>
  <w:style w:type="paragraph" w:styleId="Header">
    <w:name w:val="header"/>
    <w:basedOn w:val="Normal"/>
    <w:link w:val="HeaderChar"/>
    <w:unhideWhenUsed/>
    <w:rsid w:val="006543DF"/>
    <w:pPr>
      <w:tabs>
        <w:tab w:val="center" w:pos="4680"/>
        <w:tab w:val="right" w:pos="9360"/>
      </w:tabs>
      <w:spacing w:after="0"/>
    </w:pPr>
    <w:rPr>
      <w:rFonts w:ascii="Times" w:hAnsi="Times"/>
      <w:color w:val="808080" w:themeColor="background1" w:themeShade="80"/>
      <w:sz w:val="20"/>
    </w:rPr>
  </w:style>
  <w:style w:type="character" w:customStyle="1" w:styleId="HeaderChar">
    <w:name w:val="Header Char"/>
    <w:basedOn w:val="DefaultParagraphFont"/>
    <w:link w:val="Header"/>
    <w:rsid w:val="006543DF"/>
    <w:rPr>
      <w:rFonts w:ascii="Times" w:hAnsi="Times"/>
      <w:color w:val="808080" w:themeColor="background1" w:themeShade="80"/>
      <w:sz w:val="20"/>
    </w:rPr>
  </w:style>
  <w:style w:type="paragraph" w:styleId="Footer">
    <w:name w:val="footer"/>
    <w:basedOn w:val="Normal"/>
    <w:link w:val="FooterChar"/>
    <w:unhideWhenUsed/>
    <w:rsid w:val="006543DF"/>
    <w:pPr>
      <w:tabs>
        <w:tab w:val="center" w:pos="4680"/>
        <w:tab w:val="right" w:pos="9360"/>
      </w:tabs>
      <w:spacing w:after="0"/>
    </w:pPr>
  </w:style>
  <w:style w:type="character" w:customStyle="1" w:styleId="FooterChar">
    <w:name w:val="Footer Char"/>
    <w:basedOn w:val="DefaultParagraphFont"/>
    <w:link w:val="Footer"/>
    <w:rsid w:val="006543DF"/>
    <w:rPr>
      <w:rFonts w:ascii="Helvetica" w:hAnsi="Helvetica"/>
      <w:sz w:val="24"/>
    </w:rPr>
  </w:style>
  <w:style w:type="character" w:styleId="FollowedHyperlink">
    <w:name w:val="FollowedHyperlink"/>
    <w:basedOn w:val="DefaultParagraphFont"/>
    <w:semiHidden/>
    <w:unhideWhenUsed/>
    <w:rsid w:val="00C92390"/>
    <w:rPr>
      <w:rFonts w:ascii="Times" w:hAnsi="Times"/>
      <w:color w:val="800080" w:themeColor="followedHyperlink"/>
      <w:sz w:val="24"/>
      <w:u w:val="single"/>
    </w:rPr>
  </w:style>
  <w:style w:type="character" w:styleId="UnresolvedMention">
    <w:name w:val="Unresolved Mention"/>
    <w:basedOn w:val="DefaultParagraphFont"/>
    <w:uiPriority w:val="99"/>
    <w:semiHidden/>
    <w:unhideWhenUsed/>
    <w:rsid w:val="00BE3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872554679" TargetMode="External"/><Relationship Id="rId13" Type="http://schemas.openxmlformats.org/officeDocument/2006/relationships/image" Target="media/image3.png"/><Relationship Id="rId18" Type="http://schemas.openxmlformats.org/officeDocument/2006/relationships/hyperlink" Target="https://cran.r-project.org/web/packages/fixest/vignettes/standard_errors.html" TargetMode="Externa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s://yale.instructure.com/courses/89156/quizzes/62871" TargetMode="External"/><Relationship Id="rId12" Type="http://schemas.openxmlformats.org/officeDocument/2006/relationships/image" Target="media/image2.png"/><Relationship Id="rId17" Type="http://schemas.openxmlformats.org/officeDocument/2006/relationships/hyperlink" Target="https://glue.tidyverse.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mai.fas.harvard.edu/research/ts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yiqingxu.org/packages/panelview/articles/tutorial.html" TargetMode="External"/><Relationship Id="rId19" Type="http://schemas.openxmlformats.org/officeDocument/2006/relationships/hyperlink" Target="https://doi.org/10.1017/S0003055418000357" TargetMode="External"/><Relationship Id="rId4" Type="http://schemas.openxmlformats.org/officeDocument/2006/relationships/webSettings" Target="webSettings.xml"/><Relationship Id="rId9" Type="http://schemas.openxmlformats.org/officeDocument/2006/relationships/hyperlink" Target="https://vimeo.com/872555241"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2718</TotalTime>
  <Pages>12</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PS-01</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Nikhilla</dc:creator>
  <cp:keywords/>
  <cp:lastModifiedBy>Bhuvana Sundar, Nikhilla</cp:lastModifiedBy>
  <cp:revision>66</cp:revision>
  <dcterms:created xsi:type="dcterms:W3CDTF">2023-10-10T20:40:00Z</dcterms:created>
  <dcterms:modified xsi:type="dcterms:W3CDTF">2023-10-30T04:16:00Z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subtitle">
    <vt:lpwstr>Due on October 17, 2023, 10am</vt:lpwstr>
  </property>
  <property fmtid="{D5CDD505-2E9C-101B-9397-08002B2CF9AE}" pid="9" name="toc-title">
    <vt:lpwstr>Table of contents</vt:lpwstr>
  </property>
</Properties>
</file>