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31258" w14:textId="77777777" w:rsidR="009223B6" w:rsidRDefault="00327793">
      <w:pPr>
        <w:pStyle w:val="Title"/>
      </w:pPr>
      <w:r>
        <w:t>Problem Set 7</w:t>
      </w:r>
    </w:p>
    <w:p w14:paraId="52138F50" w14:textId="77777777" w:rsidR="009223B6" w:rsidRDefault="00327793">
      <w:pPr>
        <w:pStyle w:val="Subtitle"/>
      </w:pPr>
      <w:r>
        <w:t>Due on October 31, 2023, 10am</w:t>
      </w:r>
    </w:p>
    <w:p w14:paraId="1A5776E6" w14:textId="77777777" w:rsidR="00B55476" w:rsidRDefault="00B55476" w:rsidP="00B55476">
      <w:pPr>
        <w:pStyle w:val="FirstParagraph"/>
      </w:pPr>
      <w:r>
        <w:t>To successfully complete this problem set, please follow these steps:</w:t>
      </w:r>
    </w:p>
    <w:p w14:paraId="287908BC" w14:textId="77777777" w:rsidR="00B55476" w:rsidRDefault="00B55476" w:rsidP="00CA739A">
      <w:pPr>
        <w:pStyle w:val="Compact"/>
        <w:numPr>
          <w:ilvl w:val="0"/>
          <w:numId w:val="3"/>
        </w:numPr>
      </w:pPr>
      <w:r>
        <w:t xml:space="preserve">Download the contents of the assignment Dropbox link in a folder (directory) on your computer designated for this problem set only. Follow the directory structure, e.g., putting the </w:t>
      </w:r>
      <w:r>
        <w:rPr>
          <w:rStyle w:val="VerbatimChar"/>
        </w:rPr>
        <w:t>data</w:t>
      </w:r>
      <w:r>
        <w:t xml:space="preserve"> folder containing the datasets as a subdirectory of the project directory.</w:t>
      </w:r>
      <w:r>
        <w:br/>
      </w:r>
    </w:p>
    <w:p w14:paraId="4650CA18" w14:textId="77777777" w:rsidR="00B55476" w:rsidRDefault="00B55476" w:rsidP="00CA739A">
      <w:pPr>
        <w:pStyle w:val="Compact"/>
        <w:numPr>
          <w:ilvl w:val="0"/>
          <w:numId w:val="3"/>
        </w:numPr>
      </w:pPr>
      <w:r>
        <w:t xml:space="preserve">Insert your answers in the yellow boxes using Microsoft Word, and prepare a single </w:t>
      </w:r>
      <w:r>
        <w:rPr>
          <w:rStyle w:val="VerbatimChar"/>
        </w:rPr>
        <w:t>.R</w:t>
      </w:r>
      <w:r>
        <w:t xml:space="preserve"> script for what you produce. Save the word document as a</w:t>
      </w:r>
      <w:r>
        <w:rPr>
          <w:rStyle w:val="VerbatimChar"/>
        </w:rPr>
        <w:t>.PDF</w:t>
      </w:r>
      <w:r>
        <w:t>.</w:t>
      </w:r>
      <w:r>
        <w:br/>
      </w:r>
    </w:p>
    <w:p w14:paraId="2465E498" w14:textId="77777777" w:rsidR="00B55476" w:rsidRDefault="00B55476" w:rsidP="00CA739A">
      <w:pPr>
        <w:pStyle w:val="Compact"/>
        <w:numPr>
          <w:ilvl w:val="0"/>
          <w:numId w:val="3"/>
        </w:numPr>
      </w:pPr>
      <w:r>
        <w:t xml:space="preserve">Please submit the PDF to the designated </w:t>
      </w:r>
      <w:r>
        <w:rPr>
          <w:rStyle w:val="VerbatimChar"/>
        </w:rPr>
        <w:t>PS-XX: pdf</w:t>
      </w:r>
      <w:r>
        <w:t xml:space="preserve"> link and your R Script to the </w:t>
      </w:r>
      <w:r>
        <w:rPr>
          <w:rStyle w:val="VerbatimChar"/>
        </w:rPr>
        <w:t>PS-XX: R</w:t>
      </w:r>
      <w:r>
        <w:t xml:space="preserve"> link.</w:t>
      </w:r>
      <w:r>
        <w:br/>
      </w:r>
    </w:p>
    <w:p w14:paraId="73FF67F1" w14:textId="77777777" w:rsidR="00B55476" w:rsidRDefault="00B55476" w:rsidP="00CA739A">
      <w:pPr>
        <w:numPr>
          <w:ilvl w:val="0"/>
          <w:numId w:val="14"/>
        </w:numPr>
      </w:pPr>
      <w:r>
        <w:t>Your name:</w:t>
      </w:r>
    </w:p>
    <w:tbl>
      <w:tblPr>
        <w:tblW w:w="7200" w:type="dxa"/>
        <w:tblInd w:w="720" w:type="dxa"/>
        <w:tblLayout w:type="fixed"/>
        <w:tblLook w:val="0400" w:firstRow="0" w:lastRow="0" w:firstColumn="0" w:lastColumn="0" w:noHBand="0" w:noVBand="1"/>
      </w:tblPr>
      <w:tblGrid>
        <w:gridCol w:w="7200"/>
      </w:tblGrid>
      <w:tr w:rsidR="00B55476" w14:paraId="41E225DC" w14:textId="77777777" w:rsidTr="00600E94">
        <w:trPr>
          <w:trHeight w:val="432"/>
        </w:trPr>
        <w:tc>
          <w:tcPr>
            <w:tcW w:w="7200" w:type="dxa"/>
            <w:shd w:val="clear" w:color="auto" w:fill="FFF2CC"/>
            <w:tcMar>
              <w:top w:w="144" w:type="dxa"/>
              <w:left w:w="115" w:type="dxa"/>
              <w:bottom w:w="144" w:type="dxa"/>
              <w:right w:w="115" w:type="dxa"/>
            </w:tcMar>
          </w:tcPr>
          <w:p w14:paraId="284388C1" w14:textId="09163510" w:rsidR="00B55476" w:rsidRDefault="00F573B7" w:rsidP="00600E94">
            <w:pPr>
              <w:rPr>
                <w:rFonts w:ascii="Calibri" w:eastAsia="Calibri" w:hAnsi="Calibri" w:cs="Calibri"/>
              </w:rPr>
            </w:pPr>
            <w:r>
              <w:rPr>
                <w:rFonts w:ascii="Calibri" w:eastAsia="Calibri" w:hAnsi="Calibri" w:cs="Calibri"/>
              </w:rPr>
              <w:t>Nikhilla Bhuvana Sundar</w:t>
            </w:r>
          </w:p>
        </w:tc>
      </w:tr>
    </w:tbl>
    <w:p w14:paraId="1BD34948" w14:textId="77777777" w:rsidR="00B55476" w:rsidRDefault="00B55476" w:rsidP="00B55476">
      <w:pPr>
        <w:ind w:left="720"/>
      </w:pPr>
    </w:p>
    <w:p w14:paraId="13AF1943" w14:textId="77777777" w:rsidR="00B55476" w:rsidRDefault="00B55476" w:rsidP="00CA739A">
      <w:pPr>
        <w:numPr>
          <w:ilvl w:val="0"/>
          <w:numId w:val="14"/>
        </w:numPr>
      </w:pPr>
      <w:r>
        <w:t>Group members, if any:</w:t>
      </w:r>
    </w:p>
    <w:tbl>
      <w:tblPr>
        <w:tblW w:w="7200" w:type="dxa"/>
        <w:tblInd w:w="720" w:type="dxa"/>
        <w:tblLayout w:type="fixed"/>
        <w:tblLook w:val="0400" w:firstRow="0" w:lastRow="0" w:firstColumn="0" w:lastColumn="0" w:noHBand="0" w:noVBand="1"/>
      </w:tblPr>
      <w:tblGrid>
        <w:gridCol w:w="7200"/>
      </w:tblGrid>
      <w:tr w:rsidR="00B55476" w14:paraId="371E230D" w14:textId="77777777" w:rsidTr="00600E94">
        <w:trPr>
          <w:trHeight w:val="432"/>
        </w:trPr>
        <w:tc>
          <w:tcPr>
            <w:tcW w:w="7200" w:type="dxa"/>
            <w:shd w:val="clear" w:color="auto" w:fill="FFF2CC"/>
            <w:tcMar>
              <w:top w:w="144" w:type="dxa"/>
              <w:left w:w="115" w:type="dxa"/>
              <w:bottom w:w="144" w:type="dxa"/>
              <w:right w:w="115" w:type="dxa"/>
            </w:tcMar>
          </w:tcPr>
          <w:p w14:paraId="3F68EB78" w14:textId="77777777" w:rsidR="00B55476" w:rsidRDefault="00B55476" w:rsidP="00600E94">
            <w:pPr>
              <w:rPr>
                <w:rFonts w:ascii="Calibri" w:eastAsia="Calibri" w:hAnsi="Calibri" w:cs="Calibri"/>
              </w:rPr>
            </w:pPr>
          </w:p>
        </w:tc>
      </w:tr>
    </w:tbl>
    <w:p w14:paraId="1A337601" w14:textId="77777777" w:rsidR="00B55476" w:rsidRDefault="00B55476" w:rsidP="00B55476"/>
    <w:p w14:paraId="4342B464" w14:textId="77777777" w:rsidR="00B55476" w:rsidRDefault="00B55476" w:rsidP="00CA739A">
      <w:pPr>
        <w:numPr>
          <w:ilvl w:val="0"/>
          <w:numId w:val="14"/>
        </w:numPr>
      </w:pPr>
      <w:r>
        <w:t>Compliance with the Academic Code on problem set</w:t>
      </w:r>
      <w:r>
        <w:rPr>
          <w:rFonts w:ascii="Times" w:eastAsia="Times" w:hAnsi="Times" w:cs="Times"/>
          <w:sz w:val="24"/>
          <w:vertAlign w:val="superscript"/>
        </w:rPr>
        <w:footnoteReference w:id="1"/>
      </w:r>
      <w:r>
        <w:t xml:space="preserve"> (sign with an X below)</w:t>
      </w:r>
    </w:p>
    <w:tbl>
      <w:tblPr>
        <w:tblW w:w="7200" w:type="dxa"/>
        <w:tblInd w:w="720" w:type="dxa"/>
        <w:tblLayout w:type="fixed"/>
        <w:tblLook w:val="0400" w:firstRow="0" w:lastRow="0" w:firstColumn="0" w:lastColumn="0" w:noHBand="0" w:noVBand="1"/>
      </w:tblPr>
      <w:tblGrid>
        <w:gridCol w:w="7200"/>
      </w:tblGrid>
      <w:tr w:rsidR="00B55476" w14:paraId="72B298B6" w14:textId="77777777" w:rsidTr="00600E94">
        <w:trPr>
          <w:trHeight w:val="432"/>
        </w:trPr>
        <w:tc>
          <w:tcPr>
            <w:tcW w:w="7200" w:type="dxa"/>
            <w:shd w:val="clear" w:color="auto" w:fill="FFF2CC"/>
            <w:tcMar>
              <w:top w:w="144" w:type="dxa"/>
              <w:left w:w="115" w:type="dxa"/>
              <w:bottom w:w="144" w:type="dxa"/>
              <w:right w:w="115" w:type="dxa"/>
            </w:tcMar>
          </w:tcPr>
          <w:p w14:paraId="710F4AB9" w14:textId="1B1A73C5" w:rsidR="00B55476" w:rsidRDefault="00327793" w:rsidP="00600E94">
            <w:pPr>
              <w:rPr>
                <w:rFonts w:ascii="Calibri" w:eastAsia="Calibri" w:hAnsi="Calibri" w:cs="Calibri"/>
              </w:rPr>
            </w:pPr>
            <w:r>
              <w:rPr>
                <w:rFonts w:ascii="Calibri" w:eastAsia="Calibri" w:hAnsi="Calibri" w:cs="Calibri"/>
              </w:rPr>
              <w:t>X</w:t>
            </w:r>
          </w:p>
        </w:tc>
      </w:tr>
    </w:tbl>
    <w:p w14:paraId="536DC5A1" w14:textId="77777777" w:rsidR="009223B6" w:rsidRDefault="00327793">
      <w:r>
        <w:br w:type="page"/>
      </w:r>
    </w:p>
    <w:p w14:paraId="3E75C98E" w14:textId="77777777" w:rsidR="009223B6" w:rsidRDefault="00327793">
      <w:pPr>
        <w:pStyle w:val="FirstParagraph"/>
      </w:pPr>
      <w:r>
        <w:lastRenderedPageBreak/>
        <w:t>This problem set continues with the following article:</w:t>
      </w:r>
    </w:p>
    <w:p w14:paraId="47C22154" w14:textId="77777777" w:rsidR="009223B6" w:rsidRDefault="00327793">
      <w:pPr>
        <w:pStyle w:val="BlockText"/>
      </w:pPr>
      <w:r>
        <w:t xml:space="preserve">Alix-Garcia, Jennifer M., Katharine RE Sims, Victor H. Orozco-Olvera, Laura E. Costica, Jorge David Fernández Medina, and Sofía Romo Monroy. “Payments for environmental services supported social capital while increasing land management.” </w:t>
      </w:r>
      <w:r>
        <w:rPr>
          <w:i/>
          <w:iCs/>
        </w:rPr>
        <w:t>Proceedings of the National Academy of Sciences</w:t>
      </w:r>
      <w:r>
        <w:t xml:space="preserve"> (2018).</w:t>
      </w:r>
    </w:p>
    <w:p w14:paraId="316646E9" w14:textId="77777777" w:rsidR="006071F1" w:rsidRDefault="006071F1">
      <w:pPr>
        <w:pStyle w:val="FirstParagraph"/>
      </w:pPr>
    </w:p>
    <w:p w14:paraId="7D857E0F" w14:textId="507061DF" w:rsidR="009223B6" w:rsidRDefault="00327793">
      <w:pPr>
        <w:pStyle w:val="FirstParagraph"/>
      </w:pPr>
      <w:r>
        <w:t>W</w:t>
      </w:r>
      <w:r w:rsidR="006071F1">
        <w:t>1</w:t>
      </w:r>
      <w:r>
        <w:t xml:space="preserve">e will discuss this article on Wednesday, October 25th. There is no pre-class exercise, but please come having read the results and methods of the article. Finally, </w:t>
      </w:r>
      <w:r w:rsidRPr="006071F1">
        <w:rPr>
          <w:i/>
          <w:iCs/>
        </w:rPr>
        <w:t>if you have relevant experience in the sort of environmental programs discussed in this article</w:t>
      </w:r>
      <w:r>
        <w:t xml:space="preserve">, please email me asap before Wednesday class so I can see if </w:t>
      </w:r>
      <w:r w:rsidR="00F9762F">
        <w:t>I</w:t>
      </w:r>
      <w:r>
        <w:t xml:space="preserve"> can incorporate your experience in the class.</w:t>
      </w:r>
    </w:p>
    <w:p w14:paraId="054210E5" w14:textId="77777777" w:rsidR="009223B6" w:rsidRDefault="00327793">
      <w:pPr>
        <w:pStyle w:val="BodyText"/>
      </w:pPr>
      <w:r>
        <w:t>To review basic RD implementation, you might also want to look at the screencasts below.</w:t>
      </w:r>
    </w:p>
    <w:p w14:paraId="528ED604" w14:textId="77777777" w:rsidR="009223B6" w:rsidRDefault="00327793" w:rsidP="00CA739A">
      <w:pPr>
        <w:pStyle w:val="Compact"/>
        <w:numPr>
          <w:ilvl w:val="0"/>
          <w:numId w:val="4"/>
        </w:numPr>
      </w:pPr>
      <w:r>
        <w:t xml:space="preserve">Part 1, Visualizing RD: </w:t>
      </w:r>
      <w:hyperlink r:id="rId7">
        <w:r>
          <w:rPr>
            <w:rStyle w:val="Hyperlink"/>
          </w:rPr>
          <w:t>https://vimeo.com/400826628</w:t>
        </w:r>
      </w:hyperlink>
    </w:p>
    <w:p w14:paraId="4CB53377" w14:textId="77777777" w:rsidR="009223B6" w:rsidRDefault="00327793" w:rsidP="00CA739A">
      <w:pPr>
        <w:pStyle w:val="Compact"/>
        <w:numPr>
          <w:ilvl w:val="0"/>
          <w:numId w:val="4"/>
        </w:numPr>
      </w:pPr>
      <w:r>
        <w:t xml:space="preserve">Part 2, Regression RD: </w:t>
      </w:r>
      <w:hyperlink r:id="rId8">
        <w:r>
          <w:rPr>
            <w:rStyle w:val="Hyperlink"/>
          </w:rPr>
          <w:t>https://vimeo.com/400826660</w:t>
        </w:r>
      </w:hyperlink>
    </w:p>
    <w:p w14:paraId="5E84382A" w14:textId="4810EFE3" w:rsidR="00672613" w:rsidRDefault="00327793">
      <w:pPr>
        <w:pStyle w:val="FirstParagraph"/>
      </w:pPr>
      <w:r>
        <w:rPr>
          <w:i/>
          <w:iCs/>
        </w:rPr>
        <w:t xml:space="preserve">Code style </w:t>
      </w:r>
      <w:r w:rsidR="00672613">
        <w:rPr>
          <w:i/>
          <w:iCs/>
        </w:rPr>
        <w:t>tip</w:t>
      </w:r>
      <w:r>
        <w:t xml:space="preserve">: Add comments to make the script easier to organize. Per the style guide, each comment starts with one or multiple </w:t>
      </w:r>
      <w:r>
        <w:rPr>
          <w:rStyle w:val="VerbatimChar"/>
        </w:rPr>
        <w:t>#</w:t>
      </w:r>
      <w:r>
        <w:t xml:space="preserve"> marks and there should be a space after each mark. e.g., </w:t>
      </w:r>
      <w:r>
        <w:rPr>
          <w:rStyle w:val="VerbatimChar"/>
        </w:rPr>
        <w:t># Problem 1 -----</w:t>
      </w:r>
      <w:r>
        <w:t xml:space="preserve"> instead of </w:t>
      </w:r>
      <w:r>
        <w:rPr>
          <w:rStyle w:val="VerbatimChar"/>
        </w:rPr>
        <w:t>#Problem 1</w:t>
      </w:r>
      <w:r>
        <w:t>. Adding more than four or more dashes (</w:t>
      </w:r>
      <w:r>
        <w:rPr>
          <w:rStyle w:val="VerbatimChar"/>
        </w:rPr>
        <w:t>----</w:t>
      </w:r>
      <w:r>
        <w:t>) makes RStudio recognize the comment as a header and makes them available in the “Outline View”.</w:t>
      </w:r>
    </w:p>
    <w:p w14:paraId="249AB10A" w14:textId="77777777" w:rsidR="00FB3191" w:rsidRDefault="00FB3191" w:rsidP="00FB3191">
      <w:pPr>
        <w:pStyle w:val="FirstParagraph"/>
      </w:pPr>
    </w:p>
    <w:p w14:paraId="42C94574" w14:textId="7413546C" w:rsidR="00FB3191" w:rsidRDefault="00FB3191" w:rsidP="00FB3191">
      <w:pPr>
        <w:pStyle w:val="FirstParagraph"/>
      </w:pPr>
      <w:r>
        <w:t>Gradescope will have the following packages installed:</w:t>
      </w:r>
    </w:p>
    <w:p w14:paraId="3E7A476F" w14:textId="77777777" w:rsidR="00FB3191" w:rsidRDefault="00FB3191" w:rsidP="00FB3191">
      <w:pPr>
        <w:pStyle w:val="SourceCode"/>
      </w:pPr>
      <w:r>
        <w:rPr>
          <w:rStyle w:val="VerbatimChar"/>
        </w:rPr>
        <w:t>library(tidyverse)</w:t>
      </w:r>
      <w:r>
        <w:br/>
      </w:r>
      <w:r>
        <w:rPr>
          <w:rStyle w:val="VerbatimChar"/>
        </w:rPr>
        <w:t>library(haven)</w:t>
      </w:r>
      <w:r>
        <w:br/>
      </w:r>
      <w:r>
        <w:rPr>
          <w:rStyle w:val="VerbatimChar"/>
        </w:rPr>
        <w:t>library(fixest)</w:t>
      </w:r>
      <w:r>
        <w:br/>
      </w:r>
      <w:r>
        <w:rPr>
          <w:rStyle w:val="VerbatimChar"/>
        </w:rPr>
        <w:t>library(modelsummary)</w:t>
      </w:r>
      <w:r>
        <w:br/>
      </w:r>
      <w:r>
        <w:rPr>
          <w:rStyle w:val="VerbatimChar"/>
        </w:rPr>
        <w:t>library(patchwork)</w:t>
      </w:r>
      <w:r>
        <w:br/>
      </w:r>
      <w:r>
        <w:rPr>
          <w:rStyle w:val="VerbatimChar"/>
        </w:rPr>
        <w:t>library(rdd)</w:t>
      </w:r>
      <w:r>
        <w:br/>
      </w:r>
      <w:r>
        <w:rPr>
          <w:rStyle w:val="VerbatimChar"/>
        </w:rPr>
        <w:t>library(broom)</w:t>
      </w:r>
      <w:r>
        <w:br/>
      </w:r>
      <w:r>
        <w:br/>
      </w:r>
      <w:r>
        <w:rPr>
          <w:rStyle w:val="VerbatimChar"/>
        </w:rPr>
        <w:t>library(glue)</w:t>
      </w:r>
      <w:r>
        <w:br/>
      </w:r>
      <w:r>
        <w:rPr>
          <w:rStyle w:val="VerbatimChar"/>
        </w:rPr>
        <w:t>library(gt)</w:t>
      </w:r>
    </w:p>
    <w:p w14:paraId="74FD189B" w14:textId="5D86A592" w:rsidR="00FB3191" w:rsidRDefault="00FB3191">
      <w:pPr>
        <w:rPr>
          <w:rFonts w:cs="Times New Roman"/>
        </w:rPr>
      </w:pPr>
      <w:r>
        <w:br w:type="page"/>
      </w:r>
    </w:p>
    <w:p w14:paraId="116B9E98" w14:textId="77777777" w:rsidR="009223B6" w:rsidRDefault="00327793">
      <w:pPr>
        <w:pStyle w:val="Heading1"/>
      </w:pPr>
      <w:bookmarkStart w:id="0" w:name="problem-1"/>
      <w:r>
        <w:lastRenderedPageBreak/>
        <w:t>Problem 1</w:t>
      </w:r>
    </w:p>
    <w:p w14:paraId="68AFDFF1" w14:textId="150DEE5F" w:rsidR="009223B6" w:rsidRDefault="00327793">
      <w:pPr>
        <w:pStyle w:val="FirstParagraph"/>
      </w:pPr>
      <w:r>
        <w:t xml:space="preserve">The data for this paper is a cross-sectional dataset of 862 localities in 12 Mexican states. This is </w:t>
      </w:r>
      <w:r w:rsidR="0039689F">
        <w:t xml:space="preserve">named </w:t>
      </w:r>
      <w:r>
        <w:rPr>
          <w:rStyle w:val="VerbatimChar"/>
        </w:rPr>
        <w:t>data/</w:t>
      </w:r>
      <w:r w:rsidR="00965C45" w:rsidRPr="00965C45">
        <w:t xml:space="preserve"> </w:t>
      </w:r>
      <w:r w:rsidR="00965C45" w:rsidRPr="00965C45">
        <w:rPr>
          <w:rStyle w:val="VerbatimChar"/>
        </w:rPr>
        <w:t>mexico_localities</w:t>
      </w:r>
      <w:r>
        <w:rPr>
          <w:rStyle w:val="VerbatimChar"/>
        </w:rPr>
        <w:t>.dta</w:t>
      </w:r>
      <w:r>
        <w:t xml:space="preserve"> and includes the variables:</w:t>
      </w:r>
    </w:p>
    <w:tbl>
      <w:tblPr>
        <w:tblStyle w:val="Table"/>
        <w:tblW w:w="5000" w:type="pct"/>
        <w:tblLook w:val="0020" w:firstRow="1" w:lastRow="0" w:firstColumn="0" w:lastColumn="0" w:noHBand="0" w:noVBand="0"/>
      </w:tblPr>
      <w:tblGrid>
        <w:gridCol w:w="2053"/>
        <w:gridCol w:w="5867"/>
      </w:tblGrid>
      <w:tr w:rsidR="009223B6" w14:paraId="32E28D0D" w14:textId="77777777" w:rsidTr="0036455D">
        <w:trPr>
          <w:tblHeader/>
        </w:trPr>
        <w:tc>
          <w:tcPr>
            <w:tcW w:w="0" w:type="auto"/>
            <w:tcBorders>
              <w:top w:val="single" w:sz="4" w:space="0" w:color="000000"/>
              <w:bottom w:val="single" w:sz="4" w:space="0" w:color="000000"/>
            </w:tcBorders>
          </w:tcPr>
          <w:p w14:paraId="3E2F1FA1" w14:textId="77777777" w:rsidR="009223B6" w:rsidRDefault="00327793">
            <w:pPr>
              <w:pStyle w:val="Compact"/>
            </w:pPr>
            <w:r>
              <w:rPr>
                <w:b/>
                <w:bCs/>
              </w:rPr>
              <w:t>Variable name</w:t>
            </w:r>
          </w:p>
        </w:tc>
        <w:tc>
          <w:tcPr>
            <w:tcW w:w="0" w:type="auto"/>
            <w:tcBorders>
              <w:top w:val="single" w:sz="4" w:space="0" w:color="000000"/>
              <w:bottom w:val="single" w:sz="4" w:space="0" w:color="000000"/>
            </w:tcBorders>
          </w:tcPr>
          <w:p w14:paraId="30DD3FBA" w14:textId="77777777" w:rsidR="009223B6" w:rsidRDefault="00327793">
            <w:pPr>
              <w:pStyle w:val="Compact"/>
            </w:pPr>
            <w:r>
              <w:rPr>
                <w:b/>
                <w:bCs/>
              </w:rPr>
              <w:t>Description</w:t>
            </w:r>
          </w:p>
        </w:tc>
      </w:tr>
      <w:tr w:rsidR="009223B6" w14:paraId="113B1816" w14:textId="77777777" w:rsidTr="0036455D">
        <w:tc>
          <w:tcPr>
            <w:tcW w:w="0" w:type="auto"/>
            <w:tcBorders>
              <w:top w:val="single" w:sz="4" w:space="0" w:color="000000"/>
            </w:tcBorders>
          </w:tcPr>
          <w:p w14:paraId="3849F454" w14:textId="77777777" w:rsidR="009223B6" w:rsidRDefault="00327793">
            <w:pPr>
              <w:pStyle w:val="Compact"/>
            </w:pPr>
            <w:r>
              <w:rPr>
                <w:rStyle w:val="VerbatimChar"/>
              </w:rPr>
              <w:t>id</w:t>
            </w:r>
          </w:p>
        </w:tc>
        <w:tc>
          <w:tcPr>
            <w:tcW w:w="0" w:type="auto"/>
            <w:tcBorders>
              <w:top w:val="single" w:sz="4" w:space="0" w:color="000000"/>
            </w:tcBorders>
          </w:tcPr>
          <w:p w14:paraId="082F14BC" w14:textId="184D899E" w:rsidR="009223B6" w:rsidRDefault="00327793">
            <w:pPr>
              <w:pStyle w:val="Compact"/>
            </w:pPr>
            <w:r>
              <w:t>Unique identifier for the applicant locality</w:t>
            </w:r>
          </w:p>
        </w:tc>
      </w:tr>
      <w:tr w:rsidR="009223B6" w14:paraId="21F8BED7" w14:textId="77777777" w:rsidTr="00BF22DC">
        <w:tc>
          <w:tcPr>
            <w:tcW w:w="1296" w:type="pct"/>
          </w:tcPr>
          <w:p w14:paraId="2317C8C7" w14:textId="77777777" w:rsidR="009223B6" w:rsidRDefault="00327793">
            <w:pPr>
              <w:pStyle w:val="Compact"/>
            </w:pPr>
            <w:r>
              <w:rPr>
                <w:rStyle w:val="VerbatimChar"/>
              </w:rPr>
              <w:t>cohort</w:t>
            </w:r>
          </w:p>
        </w:tc>
        <w:tc>
          <w:tcPr>
            <w:tcW w:w="3704" w:type="pct"/>
          </w:tcPr>
          <w:p w14:paraId="627E4A64" w14:textId="77777777" w:rsidR="009223B6" w:rsidRDefault="00327793">
            <w:pPr>
              <w:pStyle w:val="Compact"/>
            </w:pPr>
            <w:r>
              <w:t>One of two cohort in which the localities entered. See paper’s appendix for discussion of municipalities that entered twice.</w:t>
            </w:r>
          </w:p>
        </w:tc>
      </w:tr>
      <w:tr w:rsidR="009223B6" w14:paraId="44E34E7C" w14:textId="77777777">
        <w:tc>
          <w:tcPr>
            <w:tcW w:w="0" w:type="auto"/>
          </w:tcPr>
          <w:p w14:paraId="5EBDEFC8" w14:textId="77777777" w:rsidR="009223B6" w:rsidRDefault="00327793">
            <w:pPr>
              <w:pStyle w:val="Compact"/>
            </w:pPr>
            <w:r>
              <w:rPr>
                <w:rStyle w:val="VerbatimChar"/>
              </w:rPr>
              <w:t>state_id</w:t>
            </w:r>
          </w:p>
        </w:tc>
        <w:tc>
          <w:tcPr>
            <w:tcW w:w="0" w:type="auto"/>
          </w:tcPr>
          <w:p w14:paraId="37A4B5E8" w14:textId="77777777" w:rsidR="009223B6" w:rsidRDefault="00327793">
            <w:pPr>
              <w:pStyle w:val="Compact"/>
            </w:pPr>
            <w:r>
              <w:t>A numeric code identifying the state,</w:t>
            </w:r>
          </w:p>
        </w:tc>
      </w:tr>
      <w:tr w:rsidR="009223B6" w14:paraId="4F4DC231" w14:textId="77777777">
        <w:tc>
          <w:tcPr>
            <w:tcW w:w="0" w:type="auto"/>
          </w:tcPr>
          <w:p w14:paraId="5F46D6A4" w14:textId="77777777" w:rsidR="009223B6" w:rsidRDefault="00327793">
            <w:pPr>
              <w:pStyle w:val="Compact"/>
            </w:pPr>
            <w:r>
              <w:rPr>
                <w:rStyle w:val="VerbatimChar"/>
              </w:rPr>
              <w:t>points</w:t>
            </w:r>
          </w:p>
        </w:tc>
        <w:tc>
          <w:tcPr>
            <w:tcW w:w="0" w:type="auto"/>
          </w:tcPr>
          <w:p w14:paraId="3BA54B7D" w14:textId="0D32618B" w:rsidR="009223B6" w:rsidRDefault="00327793">
            <w:pPr>
              <w:pStyle w:val="Compact"/>
            </w:pPr>
            <w:r>
              <w:t>Applicant score determining eligibility, i.e. the running/forcing variable. Score is already re-centered so that 0 indicates the state’s cutoff point</w:t>
            </w:r>
            <w:r w:rsidR="001F677F">
              <w:t>.</w:t>
            </w:r>
            <w:r w:rsidR="00DF22EA">
              <w:t xml:space="preserve"> </w:t>
            </w:r>
            <w:r w:rsidR="001F677F">
              <w:t>S</w:t>
            </w:r>
            <w:r w:rsidR="00DF22EA">
              <w:t>tates above or at the cutoff were offered the PES</w:t>
            </w:r>
            <w:r>
              <w:t xml:space="preserve">. Note that in this paper, points of </w:t>
            </w:r>
            <w:r>
              <w:rPr>
                <w:i/>
                <w:iCs/>
              </w:rPr>
              <w:t>exactly 0</w:t>
            </w:r>
            <w:r>
              <w:t xml:space="preserve"> </w:t>
            </w:r>
            <w:r>
              <w:rPr>
                <w:b/>
                <w:bCs/>
              </w:rPr>
              <w:t>were</w:t>
            </w:r>
            <w:r>
              <w:t xml:space="preserve"> admitted to the PES.</w:t>
            </w:r>
          </w:p>
        </w:tc>
      </w:tr>
      <w:tr w:rsidR="009223B6" w14:paraId="066CDFFD" w14:textId="77777777">
        <w:tc>
          <w:tcPr>
            <w:tcW w:w="0" w:type="auto"/>
          </w:tcPr>
          <w:p w14:paraId="751FAC16" w14:textId="77777777" w:rsidR="009223B6" w:rsidRDefault="00327793">
            <w:pPr>
              <w:pStyle w:val="Compact"/>
            </w:pPr>
            <w:r>
              <w:rPr>
                <w:rStyle w:val="VerbatimChar"/>
              </w:rPr>
              <w:t>bin</w:t>
            </w:r>
          </w:p>
        </w:tc>
        <w:tc>
          <w:tcPr>
            <w:tcW w:w="0" w:type="auto"/>
          </w:tcPr>
          <w:p w14:paraId="5B19C379" w14:textId="77777777" w:rsidR="009223B6" w:rsidRDefault="00327793">
            <w:pPr>
              <w:pStyle w:val="Compact"/>
            </w:pPr>
            <w:r>
              <w:t>Binned points, relative to the cutoff, recentered so that 0 indicates the smallest set of scores that were admitted</w:t>
            </w:r>
          </w:p>
        </w:tc>
      </w:tr>
      <w:tr w:rsidR="009223B6" w14:paraId="0D97DD46" w14:textId="77777777">
        <w:tc>
          <w:tcPr>
            <w:tcW w:w="0" w:type="auto"/>
          </w:tcPr>
          <w:p w14:paraId="19D99706" w14:textId="77777777" w:rsidR="009223B6" w:rsidRDefault="00327793">
            <w:pPr>
              <w:pStyle w:val="Compact"/>
            </w:pPr>
            <w:r>
              <w:rPr>
                <w:rStyle w:val="VerbatimChar"/>
              </w:rPr>
              <w:t>bin_raw</w:t>
            </w:r>
          </w:p>
        </w:tc>
        <w:tc>
          <w:tcPr>
            <w:tcW w:w="0" w:type="auto"/>
          </w:tcPr>
          <w:p w14:paraId="4B8377CD" w14:textId="77777777" w:rsidR="009223B6" w:rsidRDefault="00327793">
            <w:pPr>
              <w:pStyle w:val="Compact"/>
            </w:pPr>
            <w:r>
              <w:t>Binned version of points before centering.</w:t>
            </w:r>
          </w:p>
        </w:tc>
      </w:tr>
      <w:tr w:rsidR="009223B6" w14:paraId="69F9795A" w14:textId="77777777">
        <w:tc>
          <w:tcPr>
            <w:tcW w:w="0" w:type="auto"/>
          </w:tcPr>
          <w:p w14:paraId="16108C31" w14:textId="77777777" w:rsidR="009223B6" w:rsidRDefault="00327793">
            <w:pPr>
              <w:pStyle w:val="Compact"/>
            </w:pPr>
            <w:r>
              <w:rPr>
                <w:rStyle w:val="VerbatimChar"/>
              </w:rPr>
              <w:t>uptake</w:t>
            </w:r>
          </w:p>
        </w:tc>
        <w:tc>
          <w:tcPr>
            <w:tcW w:w="0" w:type="auto"/>
          </w:tcPr>
          <w:p w14:paraId="13DEEB67" w14:textId="77777777" w:rsidR="009223B6" w:rsidRDefault="00327793">
            <w:pPr>
              <w:pStyle w:val="Compact"/>
            </w:pPr>
            <w:r>
              <w:t>Whether or not the locality accepted the PES treatment</w:t>
            </w:r>
          </w:p>
        </w:tc>
      </w:tr>
      <w:tr w:rsidR="009223B6" w14:paraId="294AF5F6" w14:textId="77777777">
        <w:tc>
          <w:tcPr>
            <w:tcW w:w="0" w:type="auto"/>
          </w:tcPr>
          <w:p w14:paraId="22B14E9C" w14:textId="77777777" w:rsidR="009223B6" w:rsidRDefault="00327793">
            <w:pPr>
              <w:pStyle w:val="Compact"/>
            </w:pPr>
            <w:r>
              <w:rPr>
                <w:rStyle w:val="VerbatimChar"/>
              </w:rPr>
              <w:t>mng_index_raw</w:t>
            </w:r>
          </w:p>
        </w:tc>
        <w:tc>
          <w:tcPr>
            <w:tcW w:w="0" w:type="auto"/>
          </w:tcPr>
          <w:p w14:paraId="07217325" w14:textId="77777777" w:rsidR="009223B6" w:rsidRDefault="00327793">
            <w:pPr>
              <w:pStyle w:val="Compact"/>
            </w:pPr>
            <w:r>
              <w:t>Management index (outcome). Not re-centered to state mean</w:t>
            </w:r>
          </w:p>
        </w:tc>
      </w:tr>
      <w:tr w:rsidR="009223B6" w14:paraId="67763600" w14:textId="77777777">
        <w:tc>
          <w:tcPr>
            <w:tcW w:w="0" w:type="auto"/>
          </w:tcPr>
          <w:p w14:paraId="3BCA9597" w14:textId="77777777" w:rsidR="009223B6" w:rsidRDefault="00327793">
            <w:pPr>
              <w:pStyle w:val="Compact"/>
            </w:pPr>
            <w:r>
              <w:rPr>
                <w:rStyle w:val="VerbatimChar"/>
              </w:rPr>
              <w:t>lnIMLoc2010_EJawm</w:t>
            </w:r>
          </w:p>
        </w:tc>
        <w:tc>
          <w:tcPr>
            <w:tcW w:w="0" w:type="auto"/>
          </w:tcPr>
          <w:p w14:paraId="65D996AC" w14:textId="59738F2D" w:rsidR="009223B6" w:rsidRDefault="00F3040C">
            <w:pPr>
              <w:pStyle w:val="Compact"/>
            </w:pPr>
            <w:r>
              <w:t>log(poverty index in 2010)</w:t>
            </w:r>
          </w:p>
        </w:tc>
      </w:tr>
      <w:tr w:rsidR="009223B6" w14:paraId="17C8AB4C" w14:textId="77777777">
        <w:tc>
          <w:tcPr>
            <w:tcW w:w="0" w:type="auto"/>
          </w:tcPr>
          <w:p w14:paraId="3D027EF5" w14:textId="77777777" w:rsidR="009223B6" w:rsidRDefault="00327793">
            <w:pPr>
              <w:pStyle w:val="Compact"/>
            </w:pPr>
            <w:r>
              <w:rPr>
                <w:rStyle w:val="VerbatimChar"/>
              </w:rPr>
              <w:t>lndist_any_road</w:t>
            </w:r>
          </w:p>
        </w:tc>
        <w:tc>
          <w:tcPr>
            <w:tcW w:w="0" w:type="auto"/>
          </w:tcPr>
          <w:p w14:paraId="23CD587E" w14:textId="77777777" w:rsidR="009223B6" w:rsidRDefault="00327793">
            <w:pPr>
              <w:pStyle w:val="Compact"/>
            </w:pPr>
            <w:r>
              <w:t>log(km to road)</w:t>
            </w:r>
          </w:p>
        </w:tc>
      </w:tr>
      <w:tr w:rsidR="009223B6" w14:paraId="11BB9F2A" w14:textId="77777777">
        <w:tc>
          <w:tcPr>
            <w:tcW w:w="0" w:type="auto"/>
          </w:tcPr>
          <w:p w14:paraId="08604E11" w14:textId="77777777" w:rsidR="009223B6" w:rsidRDefault="00327793">
            <w:pPr>
              <w:pStyle w:val="Compact"/>
            </w:pPr>
            <w:r>
              <w:rPr>
                <w:rStyle w:val="VerbatimChar"/>
              </w:rPr>
              <w:t>lndist_maj_city</w:t>
            </w:r>
          </w:p>
        </w:tc>
        <w:tc>
          <w:tcPr>
            <w:tcW w:w="0" w:type="auto"/>
          </w:tcPr>
          <w:p w14:paraId="719F9247" w14:textId="77777777" w:rsidR="009223B6" w:rsidRDefault="00327793">
            <w:pPr>
              <w:pStyle w:val="Compact"/>
            </w:pPr>
            <w:r>
              <w:t>log(km to major city)</w:t>
            </w:r>
          </w:p>
        </w:tc>
      </w:tr>
      <w:tr w:rsidR="009223B6" w14:paraId="62A371DA" w14:textId="77777777" w:rsidTr="0036455D">
        <w:tc>
          <w:tcPr>
            <w:tcW w:w="0" w:type="auto"/>
            <w:tcBorders>
              <w:bottom w:val="single" w:sz="4" w:space="0" w:color="000000"/>
            </w:tcBorders>
          </w:tcPr>
          <w:p w14:paraId="7C7C25B3" w14:textId="77777777" w:rsidR="009223B6" w:rsidRDefault="00327793">
            <w:pPr>
              <w:pStyle w:val="Compact"/>
            </w:pPr>
            <w:r>
              <w:rPr>
                <w:rStyle w:val="VerbatimChar"/>
              </w:rPr>
              <w:t>mean_canopy</w:t>
            </w:r>
          </w:p>
        </w:tc>
        <w:tc>
          <w:tcPr>
            <w:tcW w:w="0" w:type="auto"/>
            <w:tcBorders>
              <w:bottom w:val="single" w:sz="4" w:space="0" w:color="000000"/>
            </w:tcBorders>
          </w:tcPr>
          <w:p w14:paraId="41BF4AC0" w14:textId="77777777" w:rsidR="009223B6" w:rsidRDefault="00327793">
            <w:pPr>
              <w:pStyle w:val="Compact"/>
            </w:pPr>
            <w:r>
              <w:t>log(Mean canopy cover 2000)</w:t>
            </w:r>
          </w:p>
        </w:tc>
      </w:tr>
    </w:tbl>
    <w:p w14:paraId="3353AAB0" w14:textId="77777777" w:rsidR="009223B6" w:rsidRDefault="00327793">
      <w:pPr>
        <w:pStyle w:val="BodyText"/>
      </w:pPr>
      <w:r>
        <w:t>A full codebook of variable descriptions is attached in the Dropbox.</w:t>
      </w:r>
    </w:p>
    <w:p w14:paraId="2BC7EA65" w14:textId="77777777" w:rsidR="009223B6" w:rsidRDefault="00327793">
      <w:pPr>
        <w:pStyle w:val="Heading1"/>
      </w:pPr>
      <w:bookmarkStart w:id="1" w:name="problem-1-1"/>
      <w:bookmarkEnd w:id="0"/>
      <w:r>
        <w:t>Problem 1</w:t>
      </w:r>
    </w:p>
    <w:p w14:paraId="2F77F0F8" w14:textId="77777777" w:rsidR="009223B6" w:rsidRDefault="00327793">
      <w:pPr>
        <w:pStyle w:val="FirstParagraph"/>
      </w:pPr>
      <w:r>
        <w:t>We will first visualize the data. You will want to create a binary variable that indicates whether the locality made the cutoff and was offered the PES.</w:t>
      </w:r>
    </w:p>
    <w:p w14:paraId="49A4EF72" w14:textId="77777777" w:rsidR="009223B6" w:rsidRDefault="00327793">
      <w:pPr>
        <w:pStyle w:val="Heading2"/>
      </w:pPr>
      <w:bookmarkStart w:id="2" w:name="section"/>
      <w:r>
        <w:t>1.1</w:t>
      </w:r>
    </w:p>
    <w:p w14:paraId="5782BF8E" w14:textId="77777777" w:rsidR="009223B6" w:rsidRDefault="00327793">
      <w:pPr>
        <w:pStyle w:val="FirstParagraph"/>
      </w:pPr>
      <w:r>
        <w:t>Make two well-labeled RD plots with the running variable on the x-axis, shown side by side:</w:t>
      </w:r>
    </w:p>
    <w:p w14:paraId="4DFB8DF1" w14:textId="77777777" w:rsidR="009223B6" w:rsidRDefault="00327793" w:rsidP="00CA739A">
      <w:pPr>
        <w:pStyle w:val="Compact"/>
        <w:numPr>
          <w:ilvl w:val="0"/>
          <w:numId w:val="5"/>
        </w:numPr>
      </w:pPr>
      <w:r>
        <w:t>In one, the y-axis should be the log poverty index measured in 2010 (Fig. S2).</w:t>
      </w:r>
    </w:p>
    <w:p w14:paraId="46812AD8" w14:textId="77777777" w:rsidR="009223B6" w:rsidRDefault="00327793" w:rsidP="00CA739A">
      <w:pPr>
        <w:pStyle w:val="Compact"/>
        <w:numPr>
          <w:ilvl w:val="0"/>
          <w:numId w:val="5"/>
        </w:numPr>
      </w:pPr>
      <w:r>
        <w:t xml:space="preserve">In the other, the y-axis should be the management index </w:t>
      </w:r>
      <w:r>
        <w:rPr>
          <w:b/>
          <w:bCs/>
        </w:rPr>
        <w:t>re-centered</w:t>
      </w:r>
      <w:r>
        <w:t xml:space="preserve"> to its state average (a simpler version of Fig. 2A)</w:t>
      </w:r>
    </w:p>
    <w:p w14:paraId="64558791" w14:textId="77777777" w:rsidR="009223B6" w:rsidRDefault="00327793">
      <w:pPr>
        <w:pStyle w:val="FirstParagraph"/>
      </w:pPr>
      <w:r>
        <w:t>Each RD plot should show the all the data points as a scatter plot, and also show a regression fit on top of it. There should be one line to the left and one to the right of the cutoff. These lines should be a polynomial of degree 1, i.e., a regular OLS with no squared terms. To avoid clutter, we recommend making the individual points small.</w:t>
      </w:r>
    </w:p>
    <w:p w14:paraId="42DE1E8C" w14:textId="0802C124" w:rsidR="009223B6" w:rsidRDefault="00327793" w:rsidP="002E4072">
      <w:pPr>
        <w:pStyle w:val="BodyText"/>
      </w:pPr>
      <w:r>
        <w:lastRenderedPageBreak/>
        <w:t>Finally, add a brief sentence or two on what the reader should take away from</w:t>
      </w:r>
      <w:r w:rsidR="002522FC">
        <w:t xml:space="preserve"> both</w:t>
      </w:r>
      <w:r>
        <w:t xml:space="preserve"> figure</w:t>
      </w:r>
      <w:r w:rsidR="002522FC">
        <w:t>s</w:t>
      </w:r>
      <w:r>
        <w:t>.</w:t>
      </w:r>
    </w:p>
    <w:tbl>
      <w:tblPr>
        <w:tblW w:w="7200" w:type="dxa"/>
        <w:tblInd w:w="720" w:type="dxa"/>
        <w:tblLayout w:type="fixed"/>
        <w:tblLook w:val="0400" w:firstRow="0" w:lastRow="0" w:firstColumn="0" w:lastColumn="0" w:noHBand="0" w:noVBand="1"/>
      </w:tblPr>
      <w:tblGrid>
        <w:gridCol w:w="7200"/>
      </w:tblGrid>
      <w:tr w:rsidR="002E4072" w14:paraId="764B227B" w14:textId="77777777" w:rsidTr="00600E94">
        <w:trPr>
          <w:trHeight w:val="432"/>
        </w:trPr>
        <w:tc>
          <w:tcPr>
            <w:tcW w:w="7200" w:type="dxa"/>
            <w:shd w:val="clear" w:color="auto" w:fill="FFF2CC"/>
            <w:tcMar>
              <w:top w:w="144" w:type="dxa"/>
              <w:left w:w="115" w:type="dxa"/>
              <w:bottom w:w="144" w:type="dxa"/>
              <w:right w:w="115" w:type="dxa"/>
            </w:tcMar>
          </w:tcPr>
          <w:p w14:paraId="651D12C7" w14:textId="099C063A" w:rsidR="00083490" w:rsidRDefault="00C843E7" w:rsidP="00600E94">
            <w:pPr>
              <w:pBdr>
                <w:top w:val="nil"/>
                <w:left w:val="nil"/>
                <w:bottom w:val="nil"/>
                <w:right w:val="nil"/>
                <w:between w:val="nil"/>
              </w:pBdr>
              <w:spacing w:before="180" w:after="180"/>
              <w:rPr>
                <w:color w:val="000000"/>
              </w:rPr>
            </w:pPr>
            <w:r>
              <w:rPr>
                <w:noProof/>
                <w:color w:val="000000"/>
              </w:rPr>
              <w:drawing>
                <wp:inline distT="0" distB="0" distL="0" distR="0" wp14:anchorId="41A7A521" wp14:editId="14422AA0">
                  <wp:extent cx="4425950" cy="2784475"/>
                  <wp:effectExtent l="0" t="0" r="0" b="0"/>
                  <wp:docPr id="1119838461" name="Picture 1" descr="A graph of the results of a performa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838461" name="Picture 1" descr="A graph of the results of a performanc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425950" cy="2784475"/>
                          </a:xfrm>
                          <a:prstGeom prst="rect">
                            <a:avLst/>
                          </a:prstGeom>
                        </pic:spPr>
                      </pic:pic>
                    </a:graphicData>
                  </a:graphic>
                </wp:inline>
              </w:drawing>
            </w:r>
          </w:p>
          <w:p w14:paraId="01821423" w14:textId="1CA45B9B" w:rsidR="007C5F44" w:rsidRDefault="003F7555" w:rsidP="00600E94">
            <w:pPr>
              <w:pBdr>
                <w:top w:val="nil"/>
                <w:left w:val="nil"/>
                <w:bottom w:val="nil"/>
                <w:right w:val="nil"/>
                <w:between w:val="nil"/>
              </w:pBdr>
              <w:spacing w:before="180" w:after="180"/>
              <w:rPr>
                <w:color w:val="000000"/>
              </w:rPr>
            </w:pPr>
            <w:r>
              <w:rPr>
                <w:color w:val="000000"/>
              </w:rPr>
              <w:t xml:space="preserve">The treatment effect can be visually understood as the difference or the distance between </w:t>
            </w:r>
            <w:r w:rsidR="008307F7">
              <w:rPr>
                <w:color w:val="000000"/>
              </w:rPr>
              <w:t xml:space="preserve">the lines at the cut off point. </w:t>
            </w:r>
            <w:r w:rsidR="008307F7">
              <w:rPr>
                <w:color w:val="000000"/>
              </w:rPr>
              <w:br/>
            </w:r>
            <w:r w:rsidR="00C554B7">
              <w:rPr>
                <w:color w:val="000000"/>
              </w:rPr>
              <w:t>Based on this</w:t>
            </w:r>
            <w:r w:rsidR="000A7D08">
              <w:rPr>
                <w:color w:val="000000"/>
              </w:rPr>
              <w:t xml:space="preserve"> </w:t>
            </w:r>
            <w:r w:rsidR="00C554B7">
              <w:rPr>
                <w:color w:val="000000"/>
              </w:rPr>
              <w:t>f</w:t>
            </w:r>
            <w:r w:rsidR="00D116F0">
              <w:rPr>
                <w:color w:val="000000"/>
              </w:rPr>
              <w:t xml:space="preserve">rom the figure we can interpret that </w:t>
            </w:r>
            <w:r w:rsidR="006253C6">
              <w:rPr>
                <w:color w:val="000000"/>
              </w:rPr>
              <w:t xml:space="preserve">PES </w:t>
            </w:r>
            <w:r w:rsidR="00EC028A">
              <w:rPr>
                <w:color w:val="000000"/>
              </w:rPr>
              <w:t xml:space="preserve">(treatment) seems to have a greater impact on </w:t>
            </w:r>
            <w:r w:rsidR="00F02480">
              <w:rPr>
                <w:color w:val="000000"/>
              </w:rPr>
              <w:t>land management index as compared to poverty index.</w:t>
            </w:r>
            <w:r w:rsidR="003F2DA1">
              <w:rPr>
                <w:color w:val="000000"/>
              </w:rPr>
              <w:t xml:space="preserve"> </w:t>
            </w:r>
          </w:p>
        </w:tc>
      </w:tr>
    </w:tbl>
    <w:p w14:paraId="491DC7F9" w14:textId="77777777" w:rsidR="002E4072" w:rsidRDefault="002E4072" w:rsidP="002E4072">
      <w:pPr>
        <w:pStyle w:val="BodyText"/>
      </w:pPr>
    </w:p>
    <w:p w14:paraId="03F0054E" w14:textId="77777777" w:rsidR="009223B6" w:rsidRDefault="00327793">
      <w:pPr>
        <w:pStyle w:val="Heading2"/>
      </w:pPr>
      <w:bookmarkStart w:id="3" w:name="section-1"/>
      <w:bookmarkEnd w:id="2"/>
      <w:r>
        <w:t>1.2</w:t>
      </w:r>
    </w:p>
    <w:p w14:paraId="2A082647" w14:textId="2D8E7996" w:rsidR="009223B6" w:rsidRDefault="00327793">
      <w:pPr>
        <w:pStyle w:val="FirstParagraph"/>
      </w:pPr>
      <w:r>
        <w:t xml:space="preserve">We will now </w:t>
      </w:r>
      <w:r w:rsidR="00BF22DC">
        <w:t xml:space="preserve">turn to </w:t>
      </w:r>
      <w:r>
        <w:t>replicating the main finding, similar to Fig. 2A of the paper. Your figure should look similar to the figure below, and satisfy the following:</w:t>
      </w:r>
    </w:p>
    <w:p w14:paraId="15B13A54" w14:textId="4410A4C2" w:rsidR="009223B6" w:rsidRDefault="00327793" w:rsidP="00CA739A">
      <w:pPr>
        <w:pStyle w:val="Compact"/>
        <w:numPr>
          <w:ilvl w:val="0"/>
          <w:numId w:val="6"/>
        </w:numPr>
      </w:pPr>
      <w:r>
        <w:t xml:space="preserve">Facet the data by the two cohorts using </w:t>
      </w:r>
      <w:r>
        <w:rPr>
          <w:rStyle w:val="VerbatimChar"/>
        </w:rPr>
        <w:t>facet_wrap()</w:t>
      </w:r>
      <w:r>
        <w:t>,</w:t>
      </w:r>
    </w:p>
    <w:p w14:paraId="4B175566" w14:textId="6F0A5789" w:rsidR="009223B6" w:rsidRDefault="00327793" w:rsidP="00CA739A">
      <w:pPr>
        <w:pStyle w:val="Compact"/>
        <w:numPr>
          <w:ilvl w:val="0"/>
          <w:numId w:val="6"/>
        </w:numPr>
      </w:pPr>
      <w:r>
        <w:t xml:space="preserve">Use the re-centered </w:t>
      </w:r>
      <w:r w:rsidR="006676AA">
        <w:t xml:space="preserve">management index </w:t>
      </w:r>
      <w:r>
        <w:t>outcomes</w:t>
      </w:r>
      <w:r w:rsidR="00A72FD1">
        <w:t xml:space="preserve"> as in 1.1</w:t>
      </w:r>
    </w:p>
    <w:p w14:paraId="5933FC53" w14:textId="7F5C13B2" w:rsidR="009223B6" w:rsidRDefault="00327793" w:rsidP="00CA739A">
      <w:pPr>
        <w:pStyle w:val="Compact"/>
        <w:numPr>
          <w:ilvl w:val="0"/>
          <w:numId w:val="6"/>
        </w:numPr>
      </w:pPr>
      <w:r>
        <w:t xml:space="preserve">Show a quadratic specification (the preferred method in the published paper) and another specification of your choice. These two </w:t>
      </w:r>
      <w:r w:rsidR="00243715">
        <w:t xml:space="preserve">specifications </w:t>
      </w:r>
      <w:r>
        <w:t>should be in different colors, with a legend or caption identifying each. Similar to the figure you made in 1.1, there should be separate lines below and above the cutoff.</w:t>
      </w:r>
    </w:p>
    <w:p w14:paraId="3A63E6ED" w14:textId="6D3B7013" w:rsidR="009223B6" w:rsidRDefault="00327793" w:rsidP="00CA739A">
      <w:pPr>
        <w:pStyle w:val="Compact"/>
        <w:numPr>
          <w:ilvl w:val="0"/>
          <w:numId w:val="6"/>
        </w:numPr>
      </w:pPr>
      <w:r>
        <w:t xml:space="preserve">Show the sample average of the (re-centered) </w:t>
      </w:r>
      <w:r w:rsidR="00BB3E1B">
        <w:t xml:space="preserve">outcome </w:t>
      </w:r>
      <w:r>
        <w:t>in each bin (</w:t>
      </w:r>
      <w:r>
        <w:rPr>
          <w:rStyle w:val="VerbatimChar"/>
        </w:rPr>
        <w:t>bin</w:t>
      </w:r>
      <w:r>
        <w:t>) as points, scaled by the sample size as a ggplot aesthetic. Show these points instead of showing the proportion of participation as in the published figure.</w:t>
      </w:r>
    </w:p>
    <w:p w14:paraId="259EE5B8" w14:textId="61F19CF5" w:rsidR="009223B6" w:rsidRDefault="00327793">
      <w:pPr>
        <w:pStyle w:val="FirstParagraph"/>
      </w:pPr>
      <w:r>
        <w:t xml:space="preserve">In other words, the regression lines should be fit from the locality-level data, but the scatter plots </w:t>
      </w:r>
      <w:r w:rsidR="00262770">
        <w:t>should represent bin-level averages</w:t>
      </w:r>
      <w:r>
        <w:t xml:space="preserve">. This </w:t>
      </w:r>
      <w:r w:rsidR="00262770">
        <w:t xml:space="preserve">type of </w:t>
      </w:r>
      <w:r>
        <w:t>plot is called a binned scatter plot and is common in RD.</w:t>
      </w:r>
    </w:p>
    <w:p w14:paraId="2B07A763" w14:textId="48F88FD7" w:rsidR="009223B6" w:rsidRDefault="00327793" w:rsidP="00EE6AC7">
      <w:pPr>
        <w:pStyle w:val="BodyText"/>
      </w:pPr>
      <w:r>
        <w:t>Finally, add a brief sentence or two what the reader should take away from the figure.</w:t>
      </w:r>
    </w:p>
    <w:tbl>
      <w:tblPr>
        <w:tblW w:w="7200" w:type="dxa"/>
        <w:tblInd w:w="720" w:type="dxa"/>
        <w:tblLayout w:type="fixed"/>
        <w:tblLook w:val="0400" w:firstRow="0" w:lastRow="0" w:firstColumn="0" w:lastColumn="0" w:noHBand="0" w:noVBand="1"/>
      </w:tblPr>
      <w:tblGrid>
        <w:gridCol w:w="7200"/>
      </w:tblGrid>
      <w:tr w:rsidR="00EE6AC7" w14:paraId="4268C882" w14:textId="77777777" w:rsidTr="00600E94">
        <w:trPr>
          <w:trHeight w:val="432"/>
        </w:trPr>
        <w:tc>
          <w:tcPr>
            <w:tcW w:w="7200" w:type="dxa"/>
            <w:shd w:val="clear" w:color="auto" w:fill="FFF2CC"/>
            <w:tcMar>
              <w:top w:w="144" w:type="dxa"/>
              <w:left w:w="115" w:type="dxa"/>
              <w:bottom w:w="144" w:type="dxa"/>
              <w:right w:w="115" w:type="dxa"/>
            </w:tcMar>
          </w:tcPr>
          <w:p w14:paraId="612DD067" w14:textId="1AA5D801" w:rsidR="00AF2CA6" w:rsidRDefault="00D07714" w:rsidP="00600E94">
            <w:pPr>
              <w:pBdr>
                <w:top w:val="nil"/>
                <w:left w:val="nil"/>
                <w:bottom w:val="nil"/>
                <w:right w:val="nil"/>
                <w:between w:val="nil"/>
              </w:pBdr>
              <w:spacing w:before="180" w:after="180"/>
              <w:rPr>
                <w:color w:val="000000"/>
              </w:rPr>
            </w:pPr>
            <w:r>
              <w:rPr>
                <w:noProof/>
                <w:color w:val="000000"/>
              </w:rPr>
              <w:lastRenderedPageBreak/>
              <w:drawing>
                <wp:inline distT="0" distB="0" distL="0" distR="0" wp14:anchorId="675C513D" wp14:editId="68BD4B2D">
                  <wp:extent cx="4425950" cy="2784475"/>
                  <wp:effectExtent l="0" t="0" r="0" b="0"/>
                  <wp:docPr id="131371129" name="Picture 3" descr="A graph of a graph of a number of 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71129" name="Picture 3" descr="A graph of a graph of a number of pe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425950" cy="2784475"/>
                          </a:xfrm>
                          <a:prstGeom prst="rect">
                            <a:avLst/>
                          </a:prstGeom>
                        </pic:spPr>
                      </pic:pic>
                    </a:graphicData>
                  </a:graphic>
                </wp:inline>
              </w:drawing>
            </w:r>
          </w:p>
          <w:p w14:paraId="32BC7001" w14:textId="5FEB3266" w:rsidR="00AF2CA6" w:rsidRDefault="000E2168" w:rsidP="000E2168">
            <w:pPr>
              <w:pStyle w:val="ListParagraph"/>
              <w:numPr>
                <w:ilvl w:val="0"/>
                <w:numId w:val="15"/>
              </w:numPr>
              <w:pBdr>
                <w:top w:val="nil"/>
                <w:left w:val="nil"/>
                <w:bottom w:val="nil"/>
                <w:right w:val="nil"/>
                <w:between w:val="nil"/>
              </w:pBdr>
              <w:spacing w:before="180" w:after="180"/>
              <w:rPr>
                <w:color w:val="000000"/>
              </w:rPr>
            </w:pPr>
            <w:r>
              <w:rPr>
                <w:color w:val="000000"/>
              </w:rPr>
              <w:t xml:space="preserve">PES seems to have a greater impact on land management index in </w:t>
            </w:r>
            <w:r w:rsidR="00465AC3">
              <w:rPr>
                <w:color w:val="000000"/>
              </w:rPr>
              <w:t xml:space="preserve">2011- 12 than 2013-14 </w:t>
            </w:r>
          </w:p>
          <w:p w14:paraId="2EAAF26D" w14:textId="591E04B2" w:rsidR="00750A33" w:rsidRDefault="000123A2" w:rsidP="000E2168">
            <w:pPr>
              <w:pStyle w:val="ListParagraph"/>
              <w:numPr>
                <w:ilvl w:val="0"/>
                <w:numId w:val="15"/>
              </w:numPr>
              <w:pBdr>
                <w:top w:val="nil"/>
                <w:left w:val="nil"/>
                <w:bottom w:val="nil"/>
                <w:right w:val="nil"/>
                <w:between w:val="nil"/>
              </w:pBdr>
              <w:spacing w:before="180" w:after="180"/>
              <w:rPr>
                <w:color w:val="000000"/>
              </w:rPr>
            </w:pPr>
            <w:r>
              <w:rPr>
                <w:color w:val="000000"/>
              </w:rPr>
              <w:t xml:space="preserve">A quadratic fit </w:t>
            </w:r>
            <w:r w:rsidR="00DF36FA">
              <w:rPr>
                <w:color w:val="000000"/>
              </w:rPr>
              <w:t xml:space="preserve">specification seems to better fit </w:t>
            </w:r>
            <w:r w:rsidR="00BB1642">
              <w:rPr>
                <w:color w:val="000000"/>
              </w:rPr>
              <w:t xml:space="preserve">the data </w:t>
            </w:r>
            <w:r w:rsidR="008901CE">
              <w:rPr>
                <w:color w:val="000000"/>
              </w:rPr>
              <w:t>and capture the</w:t>
            </w:r>
            <w:r w:rsidR="00BB1642">
              <w:rPr>
                <w:color w:val="000000"/>
              </w:rPr>
              <w:t xml:space="preserve"> nonlinear relationship between </w:t>
            </w:r>
            <w:r w:rsidR="00772964">
              <w:rPr>
                <w:color w:val="000000"/>
              </w:rPr>
              <w:t>scores and management index</w:t>
            </w:r>
            <w:r w:rsidR="006B5B1B">
              <w:rPr>
                <w:color w:val="000000"/>
              </w:rPr>
              <w:t xml:space="preserve"> better</w:t>
            </w:r>
            <w:r w:rsidR="00070765">
              <w:rPr>
                <w:color w:val="000000"/>
              </w:rPr>
              <w:t xml:space="preserve"> than linear </w:t>
            </w:r>
            <w:r w:rsidR="00EF70D0">
              <w:rPr>
                <w:color w:val="000000"/>
              </w:rPr>
              <w:t>fit.</w:t>
            </w:r>
          </w:p>
          <w:p w14:paraId="1AD3096F" w14:textId="6E27D93D" w:rsidR="00772964" w:rsidRPr="000E2168" w:rsidRDefault="008270FB" w:rsidP="000E2168">
            <w:pPr>
              <w:pStyle w:val="ListParagraph"/>
              <w:numPr>
                <w:ilvl w:val="0"/>
                <w:numId w:val="15"/>
              </w:numPr>
              <w:pBdr>
                <w:top w:val="nil"/>
                <w:left w:val="nil"/>
                <w:bottom w:val="nil"/>
                <w:right w:val="nil"/>
                <w:between w:val="nil"/>
              </w:pBdr>
              <w:spacing w:before="180" w:after="180"/>
              <w:rPr>
                <w:color w:val="000000"/>
              </w:rPr>
            </w:pPr>
            <w:r>
              <w:rPr>
                <w:color w:val="000000"/>
              </w:rPr>
              <w:t xml:space="preserve">Binned </w:t>
            </w:r>
            <w:r w:rsidR="00A42C00">
              <w:rPr>
                <w:color w:val="000000"/>
              </w:rPr>
              <w:t>scatterplot</w:t>
            </w:r>
            <w:r>
              <w:rPr>
                <w:color w:val="000000"/>
              </w:rPr>
              <w:t xml:space="preserve"> </w:t>
            </w:r>
            <w:r w:rsidR="00E519D0">
              <w:rPr>
                <w:color w:val="000000"/>
              </w:rPr>
              <w:t>reveal</w:t>
            </w:r>
            <w:r w:rsidR="00A42C00">
              <w:rPr>
                <w:color w:val="000000"/>
              </w:rPr>
              <w:t>s</w:t>
            </w:r>
            <w:r w:rsidR="00E519D0">
              <w:rPr>
                <w:color w:val="000000"/>
              </w:rPr>
              <w:t xml:space="preserve"> this </w:t>
            </w:r>
            <w:r w:rsidR="00A42C00">
              <w:rPr>
                <w:color w:val="000000"/>
              </w:rPr>
              <w:t>nonlinear</w:t>
            </w:r>
            <w:r w:rsidR="001C3DE6">
              <w:rPr>
                <w:color w:val="000000"/>
              </w:rPr>
              <w:t xml:space="preserve"> pattern without assuming a specific relationship form. </w:t>
            </w:r>
            <w:r w:rsidR="00A42C00">
              <w:rPr>
                <w:color w:val="000000"/>
              </w:rPr>
              <w:t xml:space="preserve">It helps us look at average outcomes over </w:t>
            </w:r>
            <w:r w:rsidR="00594FD8">
              <w:rPr>
                <w:color w:val="000000"/>
              </w:rPr>
              <w:t xml:space="preserve">eligibility score </w:t>
            </w:r>
            <w:r w:rsidR="000F60F6">
              <w:rPr>
                <w:color w:val="000000"/>
              </w:rPr>
              <w:t>ranges</w:t>
            </w:r>
            <w:r w:rsidR="00F41611">
              <w:rPr>
                <w:color w:val="000000"/>
              </w:rPr>
              <w:t xml:space="preserve"> scaled by sample </w:t>
            </w:r>
            <w:r w:rsidR="005C3A8A">
              <w:rPr>
                <w:color w:val="000000"/>
              </w:rPr>
              <w:t>size.</w:t>
            </w:r>
          </w:p>
          <w:p w14:paraId="62330EDC" w14:textId="77777777" w:rsidR="00302A52" w:rsidRDefault="00302A52" w:rsidP="00600E94">
            <w:pPr>
              <w:pBdr>
                <w:top w:val="nil"/>
                <w:left w:val="nil"/>
                <w:bottom w:val="nil"/>
                <w:right w:val="nil"/>
                <w:between w:val="nil"/>
              </w:pBdr>
              <w:spacing w:before="180" w:after="180"/>
              <w:rPr>
                <w:color w:val="000000"/>
              </w:rPr>
            </w:pPr>
          </w:p>
          <w:p w14:paraId="5515DA69" w14:textId="5BD17FC7" w:rsidR="008D79C7" w:rsidRDefault="008D79C7" w:rsidP="00600E94">
            <w:pPr>
              <w:pBdr>
                <w:top w:val="nil"/>
                <w:left w:val="nil"/>
                <w:bottom w:val="nil"/>
                <w:right w:val="nil"/>
                <w:between w:val="nil"/>
              </w:pBdr>
              <w:spacing w:before="180" w:after="180"/>
              <w:rPr>
                <w:color w:val="000000"/>
              </w:rPr>
            </w:pPr>
          </w:p>
        </w:tc>
      </w:tr>
    </w:tbl>
    <w:p w14:paraId="3486F582" w14:textId="77777777" w:rsidR="00EE6AC7" w:rsidRDefault="00EE6AC7" w:rsidP="00EE6AC7">
      <w:pPr>
        <w:pStyle w:val="BodyText"/>
      </w:pPr>
    </w:p>
    <w:tbl>
      <w:tblPr>
        <w:tblStyle w:val="Table"/>
        <w:tblW w:w="5000" w:type="pct"/>
        <w:tblLook w:val="0000" w:firstRow="0" w:lastRow="0" w:firstColumn="0" w:lastColumn="0" w:noHBand="0" w:noVBand="0"/>
      </w:tblPr>
      <w:tblGrid>
        <w:gridCol w:w="7920"/>
      </w:tblGrid>
      <w:tr w:rsidR="009223B6" w14:paraId="3AB8F0F5" w14:textId="77777777">
        <w:tc>
          <w:tcPr>
            <w:tcW w:w="0" w:type="auto"/>
          </w:tcPr>
          <w:p w14:paraId="5FAD5675" w14:textId="266EB7CF" w:rsidR="009223B6" w:rsidRDefault="00DF19C5">
            <w:pPr>
              <w:jc w:val="center"/>
            </w:pPr>
            <w:r w:rsidRPr="00DF19C5">
              <w:rPr>
                <w:noProof/>
              </w:rPr>
              <w:drawing>
                <wp:inline distT="0" distB="0" distL="0" distR="0" wp14:anchorId="008E47FC" wp14:editId="6D6C4278">
                  <wp:extent cx="4279900" cy="2146300"/>
                  <wp:effectExtent l="0" t="0" r="0" b="0"/>
                  <wp:docPr id="534731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31792" name=""/>
                          <pic:cNvPicPr/>
                        </pic:nvPicPr>
                        <pic:blipFill>
                          <a:blip r:embed="rId11"/>
                          <a:stretch>
                            <a:fillRect/>
                          </a:stretch>
                        </pic:blipFill>
                        <pic:spPr>
                          <a:xfrm>
                            <a:off x="0" y="0"/>
                            <a:ext cx="4279900" cy="2146300"/>
                          </a:xfrm>
                          <a:prstGeom prst="rect">
                            <a:avLst/>
                          </a:prstGeom>
                        </pic:spPr>
                      </pic:pic>
                    </a:graphicData>
                  </a:graphic>
                </wp:inline>
              </w:drawing>
            </w:r>
          </w:p>
          <w:p w14:paraId="17DAAA03" w14:textId="77777777" w:rsidR="009223B6" w:rsidRDefault="009223B6">
            <w:pPr>
              <w:pStyle w:val="ImageCaption"/>
              <w:spacing w:before="200"/>
            </w:pPr>
          </w:p>
        </w:tc>
      </w:tr>
    </w:tbl>
    <w:p w14:paraId="6400C5DC" w14:textId="77777777" w:rsidR="009223B6" w:rsidRDefault="00327793">
      <w:pPr>
        <w:pStyle w:val="Heading2"/>
      </w:pPr>
      <w:bookmarkStart w:id="4" w:name="section-2"/>
      <w:bookmarkEnd w:id="3"/>
      <w:r>
        <w:lastRenderedPageBreak/>
        <w:t>1.3</w:t>
      </w:r>
    </w:p>
    <w:p w14:paraId="0CB3877B" w14:textId="36145DF7" w:rsidR="009223B6" w:rsidRDefault="00E66DB0">
      <w:pPr>
        <w:pStyle w:val="FirstParagraph"/>
      </w:pPr>
      <w:r>
        <w:t>Recall that the regression that represents the linear equation in the figure you showed was of the form</w:t>
      </w:r>
    </w:p>
    <w:p w14:paraId="5E612524" w14:textId="38B9643D" w:rsidR="009223B6" w:rsidRDefault="00654BEF">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0212839F" w14:textId="1B501300" w:rsidR="00D032D3" w:rsidRDefault="00532550">
      <w:pPr>
        <w:pStyle w:val="FirstParagraph"/>
      </w:pPr>
      <w:r>
        <w:t xml:space="preserve">where Y is the outcome, D is the eligibility, and X is the running variable. </w:t>
      </w:r>
    </w:p>
    <w:p w14:paraId="4FDABD67" w14:textId="3ABC3077" w:rsidR="009223B6" w:rsidRDefault="00D032D3">
      <w:pPr>
        <w:pStyle w:val="FirstParagraph"/>
      </w:pPr>
      <w:r>
        <w:t xml:space="preserve">Consider what we are assuming </w:t>
      </w:r>
      <w:r w:rsidRPr="00D032D3">
        <w:rPr>
          <w:i/>
          <w:iCs/>
        </w:rPr>
        <w:t>if</w:t>
      </w:r>
      <w:r>
        <w:t xml:space="preserve"> we did not include the term </w:t>
      </w:r>
      <m:oMath>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in the regression. That is, what we are </w:t>
      </w:r>
      <w:r w:rsidR="00273A21">
        <w:t>implying</w:t>
      </w:r>
      <w:r>
        <w:t xml:space="preserve"> about the structure of the potential outcomes so that the coefficient on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estimates the valid treatment effect? In your answer, you should mention the condition for a RD estimate to be valid.</w:t>
      </w:r>
    </w:p>
    <w:tbl>
      <w:tblPr>
        <w:tblW w:w="7200" w:type="dxa"/>
        <w:tblInd w:w="720" w:type="dxa"/>
        <w:tblLayout w:type="fixed"/>
        <w:tblLook w:val="0400" w:firstRow="0" w:lastRow="0" w:firstColumn="0" w:lastColumn="0" w:noHBand="0" w:noVBand="1"/>
      </w:tblPr>
      <w:tblGrid>
        <w:gridCol w:w="7200"/>
      </w:tblGrid>
      <w:tr w:rsidR="00364206" w14:paraId="6F166D5D" w14:textId="77777777" w:rsidTr="00600E94">
        <w:trPr>
          <w:trHeight w:val="432"/>
        </w:trPr>
        <w:tc>
          <w:tcPr>
            <w:tcW w:w="7200" w:type="dxa"/>
            <w:shd w:val="clear" w:color="auto" w:fill="FFF2CC"/>
            <w:tcMar>
              <w:top w:w="144" w:type="dxa"/>
              <w:left w:w="115" w:type="dxa"/>
              <w:bottom w:w="144" w:type="dxa"/>
              <w:right w:w="115" w:type="dxa"/>
            </w:tcMar>
          </w:tcPr>
          <w:p w14:paraId="7C92BED3" w14:textId="77777777" w:rsidR="00364206" w:rsidRDefault="00906579" w:rsidP="00600E94">
            <w:pPr>
              <w:pBdr>
                <w:top w:val="nil"/>
                <w:left w:val="nil"/>
                <w:bottom w:val="nil"/>
                <w:right w:val="nil"/>
                <w:between w:val="nil"/>
              </w:pBdr>
              <w:spacing w:before="180" w:after="180"/>
            </w:pPr>
            <w:r>
              <w:rPr>
                <w:color w:val="000000"/>
              </w:rPr>
              <w:t xml:space="preserve">When we do not include the term </w:t>
            </w:r>
            <m:oMath>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in the regression</w:t>
            </w:r>
            <w:r w:rsidR="002A2587">
              <w:t xml:space="preserve">, we are assuming </w:t>
            </w:r>
            <w:r w:rsidR="00AD6719">
              <w:t xml:space="preserve">a </w:t>
            </w:r>
            <w:r w:rsidR="00413948">
              <w:t xml:space="preserve">constant slope on either side of the cut off point. </w:t>
            </w:r>
          </w:p>
          <w:p w14:paraId="33B2D808" w14:textId="178B60DD" w:rsidR="00530281" w:rsidRDefault="000E2EF4" w:rsidP="00600E94">
            <w:pPr>
              <w:pBdr>
                <w:top w:val="nil"/>
                <w:left w:val="nil"/>
                <w:bottom w:val="nil"/>
                <w:right w:val="nil"/>
                <w:between w:val="nil"/>
              </w:pBdr>
              <w:spacing w:before="180" w:after="180"/>
              <w:rPr>
                <w:color w:val="000000"/>
              </w:rPr>
            </w:pPr>
            <w:r>
              <w:t xml:space="preserve">For the </w:t>
            </w:r>
            <w:r w:rsidR="004C6923">
              <w:t xml:space="preserve">estimates to represent a valid treatment effect, by this assumption we are implying that the potential outcomes around </w:t>
            </w:r>
            <w:r w:rsidR="00054D62">
              <w:t xml:space="preserve">the cut off </w:t>
            </w:r>
            <w:r w:rsidR="002E591B">
              <w:t xml:space="preserve">scores </w:t>
            </w:r>
            <w:r w:rsidR="00947B09">
              <w:t xml:space="preserve">(which is where we assume continuity of </w:t>
            </w:r>
            <w:r w:rsidR="001B1647">
              <w:t>potential outcomes for a RD estimate to be valid)</w:t>
            </w:r>
            <w:r w:rsidR="002E591B">
              <w:t xml:space="preserve"> </w:t>
            </w:r>
            <w:r w:rsidR="00054D62">
              <w:t xml:space="preserve">also </w:t>
            </w:r>
            <w:r w:rsidR="00F41461">
              <w:t>trend by the same slope.</w:t>
            </w:r>
          </w:p>
        </w:tc>
      </w:tr>
    </w:tbl>
    <w:p w14:paraId="15A104C4" w14:textId="77777777" w:rsidR="009223B6" w:rsidRDefault="00327793">
      <w:r>
        <w:br w:type="page"/>
      </w:r>
    </w:p>
    <w:p w14:paraId="5D409FB4" w14:textId="77777777" w:rsidR="009223B6" w:rsidRDefault="00327793">
      <w:pPr>
        <w:pStyle w:val="Heading1"/>
      </w:pPr>
      <w:bookmarkStart w:id="5" w:name="problem-2"/>
      <w:bookmarkEnd w:id="1"/>
      <w:bookmarkEnd w:id="4"/>
      <w:r>
        <w:lastRenderedPageBreak/>
        <w:t>Problem 2</w:t>
      </w:r>
    </w:p>
    <w:p w14:paraId="08A270BA" w14:textId="14687915" w:rsidR="009223B6" w:rsidRDefault="00327793">
      <w:pPr>
        <w:pStyle w:val="FirstParagraph"/>
      </w:pPr>
      <w:r>
        <w:t>A local linear regression is more flexible than fitting a single function in the entire half of the data. In this problem, we will document how the results are sensitive to the bandwidth of that local linear function.</w:t>
      </w:r>
      <w:r w:rsidR="00826DDD">
        <w:br/>
      </w:r>
      <w:r w:rsidR="00826DDD">
        <w:br/>
        <w:t xml:space="preserve">In the subsequent, we will only </w:t>
      </w:r>
      <w:r w:rsidR="00CB5FB1">
        <w:t xml:space="preserve">use </w:t>
      </w:r>
      <w:r w:rsidR="00826DDD">
        <w:t xml:space="preserve">the data from the 2013-2014 cohort. You can drop the earlier cohort from </w:t>
      </w:r>
      <w:r w:rsidR="00C602D5">
        <w:t xml:space="preserve">your </w:t>
      </w:r>
      <w:r w:rsidR="00826DDD">
        <w:t>analysis. We will also only focus on one outcome: the uncentered management index (</w:t>
      </w:r>
      <w:r w:rsidR="00826DDD">
        <w:rPr>
          <w:rStyle w:val="VerbatimChar"/>
        </w:rPr>
        <w:t>mng_index_raw</w:t>
      </w:r>
      <w:r w:rsidR="00826DDD">
        <w:t>).</w:t>
      </w:r>
      <w:r w:rsidR="00826DDD">
        <w:br/>
      </w:r>
    </w:p>
    <w:p w14:paraId="5ACB41FF" w14:textId="77777777" w:rsidR="009223B6" w:rsidRDefault="00327793">
      <w:pPr>
        <w:pStyle w:val="Heading2"/>
      </w:pPr>
      <w:bookmarkStart w:id="6" w:name="section-3"/>
      <w:r>
        <w:t>2.1</w:t>
      </w:r>
    </w:p>
    <w:p w14:paraId="42AFB6D8" w14:textId="1E94B50C" w:rsidR="009223B6" w:rsidRDefault="00327793">
      <w:pPr>
        <w:pStyle w:val="FirstParagraph"/>
      </w:pPr>
      <w:r>
        <w:t xml:space="preserve">Estimate the treatment effects by considering bandwidths of </w:t>
      </w:r>
      <m:oMath>
        <m:r>
          <w:rPr>
            <w:rFonts w:ascii="Cambria Math" w:hAnsi="Cambria Math"/>
          </w:rPr>
          <m:t>X</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h</m:t>
            </m:r>
          </m:e>
        </m:d>
      </m:oMath>
      <w:r>
        <w:t xml:space="preserve"> </w:t>
      </w:r>
      <w:r w:rsidR="001D2544">
        <w:t xml:space="preserve">(inclusive) </w:t>
      </w:r>
      <w:r>
        <w:t xml:space="preserve">for </w:t>
      </w:r>
      <m:oMath>
        <m:r>
          <w:rPr>
            <w:rFonts w:ascii="Cambria Math" w:hAnsi="Cambria Math"/>
          </w:rPr>
          <m:t>h</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5}</m:t>
        </m:r>
        <m:r>
          <m:rPr>
            <m:sty m:val="p"/>
          </m:rPr>
          <w:rPr>
            <w:rFonts w:ascii="Cambria Math" w:hAnsi="Cambria Math"/>
          </w:rPr>
          <m:t>.</m:t>
        </m:r>
      </m:oMath>
      <w:r>
        <w:t xml:space="preserve"> Within this local specified by the bandwidth, estimate the RD effect by a quadratic regression (polynomial degree 2) with varying slopes on both sides. In this subquestion, do not use a kernel; i.e. simply weigh all points within the bandwidth equally.</w:t>
      </w:r>
    </w:p>
    <w:p w14:paraId="6A0642D3" w14:textId="77777777" w:rsidR="009223B6" w:rsidRDefault="00327793">
      <w:pPr>
        <w:pStyle w:val="BodyText"/>
      </w:pPr>
      <w:r>
        <w:t xml:space="preserve">Produce a </w:t>
      </w:r>
      <w:r>
        <w:rPr>
          <w:b/>
          <w:bCs/>
        </w:rPr>
        <w:t>regression table</w:t>
      </w:r>
      <w:r>
        <w:t xml:space="preserve"> with each column representing a different bandwidth, and a </w:t>
      </w:r>
      <w:r>
        <w:rPr>
          <w:b/>
          <w:bCs/>
        </w:rPr>
        <w:t>coefficient plot</w:t>
      </w:r>
      <w:r>
        <w:t xml:space="preserve"> with the same coefficients with their 95 percent confidence intervals.</w:t>
      </w:r>
    </w:p>
    <w:p w14:paraId="0D3E8800" w14:textId="77777777" w:rsidR="009223B6" w:rsidRDefault="00327793" w:rsidP="00CA739A">
      <w:pPr>
        <w:pStyle w:val="Compact"/>
        <w:numPr>
          <w:ilvl w:val="0"/>
          <w:numId w:val="7"/>
        </w:numPr>
      </w:pPr>
      <w:r>
        <w:t xml:space="preserve">The regression table should be simplified so only the coefficient and standard error of the </w:t>
      </w:r>
      <w:r>
        <w:rPr>
          <w:i/>
          <w:iCs/>
        </w:rPr>
        <w:t>treatment variable of interest</w:t>
      </w:r>
      <w:r>
        <w:t xml:space="preserve"> is displayed. In the bottom set of rows, show only the sample size.</w:t>
      </w:r>
    </w:p>
    <w:p w14:paraId="32F41854" w14:textId="00D413EC" w:rsidR="009223B6" w:rsidRDefault="00327793" w:rsidP="00CA739A">
      <w:pPr>
        <w:pStyle w:val="Compact"/>
        <w:numPr>
          <w:ilvl w:val="0"/>
          <w:numId w:val="7"/>
        </w:numPr>
      </w:pPr>
      <w:r>
        <w:t xml:space="preserve">Make sure the coefficient plot is well-labeled. Include a reference line </w:t>
      </w:r>
      <w:r w:rsidR="00542838">
        <w:t xml:space="preserve">for an estimate of </w:t>
      </w:r>
      <w:r>
        <w:t>0</w:t>
      </w:r>
      <w:r w:rsidR="005F5E93">
        <w:t>, so that it is easy to tell whether the confidence interval crosses 0</w:t>
      </w:r>
      <w:r>
        <w:t>.</w:t>
      </w:r>
    </w:p>
    <w:p w14:paraId="5A3FD241" w14:textId="20985FFE" w:rsidR="009223B6" w:rsidRDefault="00327793" w:rsidP="00157BBA">
      <w:pPr>
        <w:pStyle w:val="FirstParagraph"/>
      </w:pPr>
      <w:r>
        <w:t xml:space="preserve">Finally, add a brief sentence what the reader should take away from the patterns of the coefficient estimate and </w:t>
      </w:r>
      <w:r w:rsidRPr="00294715">
        <w:rPr>
          <w:i/>
          <w:iCs/>
        </w:rPr>
        <w:t>standard errors</w:t>
      </w:r>
      <w:r>
        <w:t xml:space="preserve"> from the figure and table.</w:t>
      </w:r>
    </w:p>
    <w:tbl>
      <w:tblPr>
        <w:tblW w:w="7200" w:type="dxa"/>
        <w:tblInd w:w="720" w:type="dxa"/>
        <w:tblLayout w:type="fixed"/>
        <w:tblLook w:val="0400" w:firstRow="0" w:lastRow="0" w:firstColumn="0" w:lastColumn="0" w:noHBand="0" w:noVBand="1"/>
      </w:tblPr>
      <w:tblGrid>
        <w:gridCol w:w="7200"/>
      </w:tblGrid>
      <w:tr w:rsidR="00157BBA" w14:paraId="5FA2BD8D" w14:textId="77777777" w:rsidTr="00600E94">
        <w:trPr>
          <w:trHeight w:val="432"/>
        </w:trPr>
        <w:tc>
          <w:tcPr>
            <w:tcW w:w="7200" w:type="dxa"/>
            <w:shd w:val="clear" w:color="auto" w:fill="FFF2CC"/>
            <w:tcMar>
              <w:top w:w="144" w:type="dxa"/>
              <w:left w:w="115" w:type="dxa"/>
              <w:bottom w:w="144" w:type="dxa"/>
              <w:right w:w="115" w:type="dxa"/>
            </w:tcMar>
          </w:tcPr>
          <w:p w14:paraId="75B38649" w14:textId="449C1914" w:rsidR="00157BBA" w:rsidRDefault="00676451" w:rsidP="00600E94">
            <w:pPr>
              <w:pBdr>
                <w:top w:val="nil"/>
                <w:left w:val="nil"/>
                <w:bottom w:val="nil"/>
                <w:right w:val="nil"/>
                <w:between w:val="nil"/>
              </w:pBdr>
              <w:spacing w:before="180" w:after="180"/>
              <w:rPr>
                <w:color w:val="000000"/>
              </w:rPr>
            </w:pPr>
            <w:r>
              <w:rPr>
                <w:noProof/>
                <w:color w:val="000000"/>
              </w:rPr>
              <w:drawing>
                <wp:inline distT="0" distB="0" distL="0" distR="0" wp14:anchorId="337AE005" wp14:editId="31C376F8">
                  <wp:extent cx="4425950" cy="1272886"/>
                  <wp:effectExtent l="0" t="0" r="0" b="3810"/>
                  <wp:docPr id="92464562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45627" name="Picture 4" descr="A screenshot of a computer&#10;&#10;Description automatically generated"/>
                          <pic:cNvPicPr/>
                        </pic:nvPicPr>
                        <pic:blipFill rotWithShape="1">
                          <a:blip r:embed="rId12">
                            <a:extLst>
                              <a:ext uri="{28A0092B-C50C-407E-A947-70E740481C1C}">
                                <a14:useLocalDpi xmlns:a14="http://schemas.microsoft.com/office/drawing/2010/main" val="0"/>
                              </a:ext>
                            </a:extLst>
                          </a:blip>
                          <a:srcRect b="54203"/>
                          <a:stretch/>
                        </pic:blipFill>
                        <pic:spPr bwMode="auto">
                          <a:xfrm>
                            <a:off x="0" y="0"/>
                            <a:ext cx="4425950" cy="1272886"/>
                          </a:xfrm>
                          <a:prstGeom prst="rect">
                            <a:avLst/>
                          </a:prstGeom>
                          <a:ln>
                            <a:noFill/>
                          </a:ln>
                          <a:extLst>
                            <a:ext uri="{53640926-AAD7-44D8-BBD7-CCE9431645EC}">
                              <a14:shadowObscured xmlns:a14="http://schemas.microsoft.com/office/drawing/2010/main"/>
                            </a:ext>
                          </a:extLst>
                        </pic:spPr>
                      </pic:pic>
                    </a:graphicData>
                  </a:graphic>
                </wp:inline>
              </w:drawing>
            </w:r>
          </w:p>
          <w:p w14:paraId="369EA0A7" w14:textId="7CB4B4CC" w:rsidR="00CA7A2C" w:rsidRDefault="00727B62" w:rsidP="00727B62">
            <w:pPr>
              <w:pBdr>
                <w:top w:val="nil"/>
                <w:left w:val="nil"/>
                <w:bottom w:val="nil"/>
                <w:right w:val="nil"/>
                <w:between w:val="nil"/>
              </w:pBdr>
              <w:spacing w:before="180" w:after="180"/>
              <w:jc w:val="center"/>
              <w:rPr>
                <w:color w:val="000000"/>
              </w:rPr>
            </w:pPr>
            <w:r>
              <w:rPr>
                <w:noProof/>
                <w:color w:val="000000"/>
              </w:rPr>
              <w:lastRenderedPageBreak/>
              <w:drawing>
                <wp:inline distT="0" distB="0" distL="0" distR="0" wp14:anchorId="3B88EB73" wp14:editId="2332C021">
                  <wp:extent cx="3872648" cy="2436379"/>
                  <wp:effectExtent l="0" t="0" r="0" b="2540"/>
                  <wp:docPr id="1740488508" name="Picture 5" descr="A graph of a graph with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488508" name="Picture 5" descr="A graph of a graph with lines and dot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881387" cy="2441877"/>
                          </a:xfrm>
                          <a:prstGeom prst="rect">
                            <a:avLst/>
                          </a:prstGeom>
                        </pic:spPr>
                      </pic:pic>
                    </a:graphicData>
                  </a:graphic>
                </wp:inline>
              </w:drawing>
            </w:r>
          </w:p>
          <w:p w14:paraId="72AFDC48" w14:textId="61FE1C93" w:rsidR="009D588D" w:rsidRDefault="00412BDD" w:rsidP="00F5230A">
            <w:pPr>
              <w:pBdr>
                <w:top w:val="nil"/>
                <w:left w:val="nil"/>
                <w:bottom w:val="nil"/>
                <w:right w:val="nil"/>
                <w:between w:val="nil"/>
              </w:pBdr>
              <w:spacing w:before="180" w:after="180"/>
              <w:rPr>
                <w:color w:val="000000"/>
              </w:rPr>
            </w:pPr>
            <w:r>
              <w:rPr>
                <w:color w:val="000000"/>
              </w:rPr>
              <w:t xml:space="preserve">We can observe that </w:t>
            </w:r>
            <w:r w:rsidR="003362A2">
              <w:rPr>
                <w:color w:val="000000"/>
              </w:rPr>
              <w:t xml:space="preserve">as we increase or widen bandwidth, both coefficient on treatment </w:t>
            </w:r>
            <w:r w:rsidR="00F8336B">
              <w:rPr>
                <w:color w:val="000000"/>
              </w:rPr>
              <w:t xml:space="preserve">variable and standard errors tend to decrease (although not by a great amount). </w:t>
            </w:r>
            <w:r w:rsidR="007055A6">
              <w:rPr>
                <w:color w:val="000000"/>
              </w:rPr>
              <w:t xml:space="preserve">From our understanding of bias-variance trade off we know that as we widen </w:t>
            </w:r>
            <w:r w:rsidR="00C75D5E">
              <w:rPr>
                <w:color w:val="000000"/>
              </w:rPr>
              <w:t>bandwidth,</w:t>
            </w:r>
            <w:r w:rsidR="007055A6">
              <w:rPr>
                <w:color w:val="000000"/>
              </w:rPr>
              <w:t xml:space="preserve"> </w:t>
            </w:r>
            <w:r w:rsidR="00374A16">
              <w:rPr>
                <w:color w:val="000000"/>
              </w:rPr>
              <w:t xml:space="preserve">we have low variance and higher bias </w:t>
            </w:r>
            <w:r w:rsidR="00C54151">
              <w:rPr>
                <w:color w:val="000000"/>
              </w:rPr>
              <w:t>and vice versa for smaller bandwidth</w:t>
            </w:r>
          </w:p>
        </w:tc>
      </w:tr>
    </w:tbl>
    <w:p w14:paraId="75EA8A11" w14:textId="043D445F" w:rsidR="009223B6" w:rsidRDefault="00157BBA">
      <w:pPr>
        <w:pStyle w:val="Heading2"/>
      </w:pPr>
      <w:bookmarkStart w:id="7" w:name="section-4"/>
      <w:bookmarkEnd w:id="6"/>
      <w:r>
        <w:lastRenderedPageBreak/>
        <w:br/>
        <w:t>2.2</w:t>
      </w:r>
    </w:p>
    <w:p w14:paraId="1F02DAF2" w14:textId="77777777" w:rsidR="005106A1" w:rsidRDefault="00327793">
      <w:pPr>
        <w:pStyle w:val="FirstParagraph"/>
      </w:pPr>
      <w:r>
        <w:t xml:space="preserve">We now move onto using the </w:t>
      </w:r>
      <w:r>
        <w:rPr>
          <w:rStyle w:val="VerbatimChar"/>
        </w:rPr>
        <w:t>rdd</w:t>
      </w:r>
      <w:r>
        <w:t xml:space="preserve"> package on CRAN created by Drew Dimmery originally in 2012. This package defaults to estimating the curves by a local linear regression with a kernel</w:t>
      </w:r>
      <w:r w:rsidR="007238FE">
        <w:t xml:space="preserve"> within a bandwidth</w:t>
      </w:r>
      <w:r>
        <w:t xml:space="preserve">, as suggested by Imbens and Kalyanaraman (IK, </w:t>
      </w:r>
      <w:hyperlink r:id="rId14">
        <w:r>
          <w:rPr>
            <w:rStyle w:val="Hyperlink"/>
          </w:rPr>
          <w:t>2012</w:t>
        </w:r>
      </w:hyperlink>
      <w:r>
        <w:t xml:space="preserve">). </w:t>
      </w:r>
    </w:p>
    <w:p w14:paraId="41BFA6E3" w14:textId="07E95F8A" w:rsidR="009223B6" w:rsidRDefault="00327793">
      <w:pPr>
        <w:pStyle w:val="FirstParagraph"/>
      </w:pPr>
      <w:r>
        <w:t xml:space="preserve">IK </w:t>
      </w:r>
      <w:r w:rsidR="00962D0D">
        <w:t xml:space="preserve">also </w:t>
      </w:r>
      <w:r>
        <w:t>recommend picking the bandwidth with a procedure that they argue minimizes the Mean Square Error of applying a local linear regression. They also recommended a triangular kernel to downweight points far away from the cutpoint, whereas our estimates in 2.1 used a rectangular kernel that weights the points within the bandwidth equally.</w:t>
      </w:r>
    </w:p>
    <w:p w14:paraId="70721DEA" w14:textId="5C6D4D5C" w:rsidR="009223B6" w:rsidRDefault="00327793">
      <w:pPr>
        <w:pStyle w:val="BodyText"/>
      </w:pPr>
      <w:r>
        <w:t xml:space="preserve">In this problem, follow the package instructions to estimate the RD estimate on the uncentered land management index with </w:t>
      </w:r>
      <w:r w:rsidR="004753F3">
        <w:t xml:space="preserve">local linear regression </w:t>
      </w:r>
      <w:r w:rsidR="004753F3" w:rsidRPr="004753F3">
        <w:rPr>
          <w:b/>
          <w:bCs/>
        </w:rPr>
        <w:t xml:space="preserve">using </w:t>
      </w:r>
      <w:r w:rsidRPr="004753F3">
        <w:rPr>
          <w:b/>
          <w:bCs/>
        </w:rPr>
        <w:t>the IK optimal bandwidth selection procedure</w:t>
      </w:r>
      <w:r>
        <w:t xml:space="preserve">. </w:t>
      </w:r>
      <w:r w:rsidR="008F57C7">
        <w:t xml:space="preserve">Estimate </w:t>
      </w:r>
      <w:r>
        <w:t>two specifications: the triangular and rectangular kernel. Report the bandwidth and its associated coefficient estimate (with standard error) in bullet points.</w:t>
      </w:r>
    </w:p>
    <w:tbl>
      <w:tblPr>
        <w:tblW w:w="6959" w:type="dxa"/>
        <w:tblInd w:w="720" w:type="dxa"/>
        <w:tblLayout w:type="fixed"/>
        <w:tblLook w:val="0400" w:firstRow="0" w:lastRow="0" w:firstColumn="0" w:lastColumn="0" w:noHBand="0" w:noVBand="1"/>
      </w:tblPr>
      <w:tblGrid>
        <w:gridCol w:w="6959"/>
      </w:tblGrid>
      <w:tr w:rsidR="00157BBA" w14:paraId="724D3B8C" w14:textId="77777777" w:rsidTr="003D3C99">
        <w:trPr>
          <w:trHeight w:val="396"/>
        </w:trPr>
        <w:tc>
          <w:tcPr>
            <w:tcW w:w="6959" w:type="dxa"/>
            <w:shd w:val="clear" w:color="auto" w:fill="FFF2CC"/>
            <w:tcMar>
              <w:top w:w="144" w:type="dxa"/>
              <w:left w:w="115" w:type="dxa"/>
              <w:bottom w:w="144" w:type="dxa"/>
              <w:right w:w="115" w:type="dxa"/>
            </w:tcMar>
          </w:tcPr>
          <w:p w14:paraId="5FE33B40" w14:textId="77777777" w:rsidR="006E1783" w:rsidRDefault="006E1783" w:rsidP="006E1783">
            <w:pPr>
              <w:pStyle w:val="ListParagraph"/>
              <w:numPr>
                <w:ilvl w:val="0"/>
                <w:numId w:val="16"/>
              </w:numPr>
              <w:pBdr>
                <w:top w:val="nil"/>
                <w:left w:val="nil"/>
                <w:bottom w:val="nil"/>
                <w:right w:val="nil"/>
                <w:between w:val="nil"/>
              </w:pBdr>
              <w:spacing w:before="180" w:after="180"/>
              <w:rPr>
                <w:color w:val="000000"/>
              </w:rPr>
            </w:pPr>
            <w:r>
              <w:rPr>
                <w:color w:val="000000"/>
              </w:rPr>
              <w:t xml:space="preserve">Triangular kernel </w:t>
            </w:r>
          </w:p>
          <w:p w14:paraId="6DF56F39" w14:textId="2B20E286" w:rsidR="009A5080" w:rsidRDefault="009A5080" w:rsidP="009A5080">
            <w:pPr>
              <w:pStyle w:val="ListParagraph"/>
              <w:numPr>
                <w:ilvl w:val="0"/>
                <w:numId w:val="17"/>
              </w:numPr>
              <w:pBdr>
                <w:top w:val="nil"/>
                <w:left w:val="nil"/>
                <w:bottom w:val="nil"/>
                <w:right w:val="nil"/>
                <w:between w:val="nil"/>
              </w:pBdr>
              <w:spacing w:before="180" w:after="180"/>
              <w:rPr>
                <w:color w:val="000000"/>
              </w:rPr>
            </w:pPr>
            <w:r>
              <w:rPr>
                <w:color w:val="000000"/>
              </w:rPr>
              <w:t>Bandwidth</w:t>
            </w:r>
            <w:r w:rsidR="00EA3FE8">
              <w:rPr>
                <w:color w:val="000000"/>
              </w:rPr>
              <w:t>:</w:t>
            </w:r>
            <w:r w:rsidR="00231787">
              <w:rPr>
                <w:color w:val="000000"/>
              </w:rPr>
              <w:t xml:space="preserve"> </w:t>
            </w:r>
            <w:r w:rsidR="0061601B">
              <w:rPr>
                <w:color w:val="000000"/>
              </w:rPr>
              <w:t>1.7896</w:t>
            </w:r>
          </w:p>
          <w:p w14:paraId="63F1DBC3" w14:textId="08F5C63D" w:rsidR="009A5080" w:rsidRDefault="009A5080" w:rsidP="009A5080">
            <w:pPr>
              <w:pStyle w:val="ListParagraph"/>
              <w:numPr>
                <w:ilvl w:val="0"/>
                <w:numId w:val="17"/>
              </w:numPr>
              <w:pBdr>
                <w:top w:val="nil"/>
                <w:left w:val="nil"/>
                <w:bottom w:val="nil"/>
                <w:right w:val="nil"/>
                <w:between w:val="nil"/>
              </w:pBdr>
              <w:spacing w:before="180" w:after="180"/>
              <w:rPr>
                <w:color w:val="000000"/>
              </w:rPr>
            </w:pPr>
            <w:r>
              <w:rPr>
                <w:color w:val="000000"/>
              </w:rPr>
              <w:t>Coefficient estimate</w:t>
            </w:r>
            <w:r w:rsidR="00EA3FE8">
              <w:rPr>
                <w:color w:val="000000"/>
              </w:rPr>
              <w:t>:</w:t>
            </w:r>
            <w:r w:rsidR="0061601B">
              <w:rPr>
                <w:color w:val="000000"/>
              </w:rPr>
              <w:t xml:space="preserve"> </w:t>
            </w:r>
            <w:r w:rsidR="000E36B4">
              <w:rPr>
                <w:color w:val="000000"/>
              </w:rPr>
              <w:t>0.2389</w:t>
            </w:r>
          </w:p>
          <w:p w14:paraId="21D2F448" w14:textId="4D605B43" w:rsidR="009A5080" w:rsidRDefault="009A5080" w:rsidP="009A5080">
            <w:pPr>
              <w:pStyle w:val="ListParagraph"/>
              <w:numPr>
                <w:ilvl w:val="0"/>
                <w:numId w:val="17"/>
              </w:numPr>
              <w:pBdr>
                <w:top w:val="nil"/>
                <w:left w:val="nil"/>
                <w:bottom w:val="nil"/>
                <w:right w:val="nil"/>
                <w:between w:val="nil"/>
              </w:pBdr>
              <w:spacing w:before="180" w:after="180"/>
              <w:rPr>
                <w:color w:val="000000"/>
              </w:rPr>
            </w:pPr>
            <w:r>
              <w:rPr>
                <w:color w:val="000000"/>
              </w:rPr>
              <w:t>Standard error</w:t>
            </w:r>
            <w:r w:rsidR="00EA3FE8">
              <w:rPr>
                <w:color w:val="000000"/>
              </w:rPr>
              <w:t xml:space="preserve">: </w:t>
            </w:r>
            <w:r w:rsidR="00B505B7">
              <w:rPr>
                <w:color w:val="000000"/>
              </w:rPr>
              <w:t>0.04916</w:t>
            </w:r>
          </w:p>
          <w:p w14:paraId="52756196" w14:textId="77777777" w:rsidR="009A5080" w:rsidRDefault="009A5080" w:rsidP="009A5080">
            <w:pPr>
              <w:pBdr>
                <w:top w:val="nil"/>
                <w:left w:val="nil"/>
                <w:bottom w:val="nil"/>
                <w:right w:val="nil"/>
                <w:between w:val="nil"/>
              </w:pBdr>
              <w:spacing w:before="180" w:after="180"/>
              <w:ind w:left="720"/>
              <w:rPr>
                <w:color w:val="000000"/>
              </w:rPr>
            </w:pPr>
          </w:p>
          <w:p w14:paraId="0BB35E83" w14:textId="00958671" w:rsidR="00701C6D" w:rsidRDefault="00701C6D" w:rsidP="00701C6D">
            <w:pPr>
              <w:pStyle w:val="ListParagraph"/>
              <w:numPr>
                <w:ilvl w:val="0"/>
                <w:numId w:val="16"/>
              </w:numPr>
              <w:pBdr>
                <w:top w:val="nil"/>
                <w:left w:val="nil"/>
                <w:bottom w:val="nil"/>
                <w:right w:val="nil"/>
                <w:between w:val="nil"/>
              </w:pBdr>
              <w:spacing w:before="180" w:after="180"/>
              <w:rPr>
                <w:color w:val="000000"/>
              </w:rPr>
            </w:pPr>
            <w:r>
              <w:rPr>
                <w:color w:val="000000"/>
              </w:rPr>
              <w:lastRenderedPageBreak/>
              <w:t>Rectangular</w:t>
            </w:r>
            <w:r>
              <w:rPr>
                <w:color w:val="000000"/>
              </w:rPr>
              <w:t xml:space="preserve"> kernel </w:t>
            </w:r>
          </w:p>
          <w:p w14:paraId="7B3D7225" w14:textId="6A8C49CA" w:rsidR="00701C6D" w:rsidRDefault="00701C6D" w:rsidP="00701C6D">
            <w:pPr>
              <w:pStyle w:val="ListParagraph"/>
              <w:numPr>
                <w:ilvl w:val="0"/>
                <w:numId w:val="17"/>
              </w:numPr>
              <w:pBdr>
                <w:top w:val="nil"/>
                <w:left w:val="nil"/>
                <w:bottom w:val="nil"/>
                <w:right w:val="nil"/>
                <w:between w:val="nil"/>
              </w:pBdr>
              <w:spacing w:before="180" w:after="180"/>
              <w:rPr>
                <w:color w:val="000000"/>
              </w:rPr>
            </w:pPr>
            <w:r>
              <w:rPr>
                <w:color w:val="000000"/>
              </w:rPr>
              <w:t>Bandwidth:</w:t>
            </w:r>
            <w:r w:rsidR="002F416F">
              <w:rPr>
                <w:color w:val="000000"/>
              </w:rPr>
              <w:t xml:space="preserve"> 2.813</w:t>
            </w:r>
          </w:p>
          <w:p w14:paraId="7F50FC3C" w14:textId="1DB5AC3D" w:rsidR="00701C6D" w:rsidRDefault="00701C6D" w:rsidP="00701C6D">
            <w:pPr>
              <w:pStyle w:val="ListParagraph"/>
              <w:numPr>
                <w:ilvl w:val="0"/>
                <w:numId w:val="17"/>
              </w:numPr>
              <w:pBdr>
                <w:top w:val="nil"/>
                <w:left w:val="nil"/>
                <w:bottom w:val="nil"/>
                <w:right w:val="nil"/>
                <w:between w:val="nil"/>
              </w:pBdr>
              <w:spacing w:before="180" w:after="180"/>
              <w:rPr>
                <w:color w:val="000000"/>
              </w:rPr>
            </w:pPr>
            <w:r>
              <w:rPr>
                <w:color w:val="000000"/>
              </w:rPr>
              <w:t>Coefficient estimate:</w:t>
            </w:r>
            <w:r w:rsidR="002F416F">
              <w:rPr>
                <w:color w:val="000000"/>
              </w:rPr>
              <w:t xml:space="preserve"> </w:t>
            </w:r>
            <w:r w:rsidR="00100C6D">
              <w:rPr>
                <w:color w:val="000000"/>
              </w:rPr>
              <w:t>0.2102</w:t>
            </w:r>
          </w:p>
          <w:p w14:paraId="60E9814E" w14:textId="399B2A08" w:rsidR="00701C6D" w:rsidRDefault="00701C6D" w:rsidP="00701C6D">
            <w:pPr>
              <w:pStyle w:val="ListParagraph"/>
              <w:numPr>
                <w:ilvl w:val="0"/>
                <w:numId w:val="17"/>
              </w:numPr>
              <w:pBdr>
                <w:top w:val="nil"/>
                <w:left w:val="nil"/>
                <w:bottom w:val="nil"/>
                <w:right w:val="nil"/>
                <w:between w:val="nil"/>
              </w:pBdr>
              <w:spacing w:before="180" w:after="180"/>
              <w:rPr>
                <w:color w:val="000000"/>
              </w:rPr>
            </w:pPr>
            <w:r>
              <w:rPr>
                <w:color w:val="000000"/>
              </w:rPr>
              <w:t xml:space="preserve">Standard error: </w:t>
            </w:r>
            <w:r w:rsidR="00100C6D">
              <w:rPr>
                <w:color w:val="000000"/>
              </w:rPr>
              <w:t>0.04732</w:t>
            </w:r>
          </w:p>
          <w:p w14:paraId="13F327DE" w14:textId="54368713" w:rsidR="006E1783" w:rsidRPr="006E1783" w:rsidRDefault="006E1783" w:rsidP="00DE06D8">
            <w:pPr>
              <w:pBdr>
                <w:top w:val="nil"/>
                <w:left w:val="nil"/>
                <w:bottom w:val="nil"/>
                <w:right w:val="nil"/>
                <w:between w:val="nil"/>
              </w:pBdr>
              <w:spacing w:before="180" w:after="180"/>
              <w:rPr>
                <w:color w:val="000000"/>
              </w:rPr>
            </w:pPr>
          </w:p>
        </w:tc>
      </w:tr>
      <w:tr w:rsidR="006E1783" w14:paraId="5C181D4F" w14:textId="77777777" w:rsidTr="003D3C99">
        <w:trPr>
          <w:trHeight w:val="396"/>
        </w:trPr>
        <w:tc>
          <w:tcPr>
            <w:tcW w:w="6959" w:type="dxa"/>
            <w:shd w:val="clear" w:color="auto" w:fill="FFF2CC"/>
            <w:tcMar>
              <w:top w:w="144" w:type="dxa"/>
              <w:left w:w="115" w:type="dxa"/>
              <w:bottom w:w="144" w:type="dxa"/>
              <w:right w:w="115" w:type="dxa"/>
            </w:tcMar>
          </w:tcPr>
          <w:p w14:paraId="0FA8DC4D" w14:textId="77777777" w:rsidR="006E1783" w:rsidRPr="006E1783" w:rsidRDefault="006E1783" w:rsidP="006E1783">
            <w:pPr>
              <w:pBdr>
                <w:top w:val="nil"/>
                <w:left w:val="nil"/>
                <w:bottom w:val="nil"/>
                <w:right w:val="nil"/>
                <w:between w:val="nil"/>
              </w:pBdr>
              <w:spacing w:before="180" w:after="180"/>
              <w:rPr>
                <w:color w:val="000000"/>
              </w:rPr>
            </w:pPr>
          </w:p>
        </w:tc>
      </w:tr>
    </w:tbl>
    <w:p w14:paraId="4036C1E6" w14:textId="77777777" w:rsidR="00157BBA" w:rsidRDefault="00157BBA">
      <w:pPr>
        <w:pStyle w:val="BodyText"/>
      </w:pPr>
    </w:p>
    <w:p w14:paraId="01CDC2DB" w14:textId="77777777" w:rsidR="009223B6" w:rsidRDefault="00327793">
      <w:pPr>
        <w:pStyle w:val="Heading2"/>
      </w:pPr>
      <w:bookmarkStart w:id="8" w:name="section-5"/>
      <w:bookmarkEnd w:id="7"/>
      <w:r>
        <w:t>2.3</w:t>
      </w:r>
    </w:p>
    <w:p w14:paraId="4DB9028E" w14:textId="77777777" w:rsidR="009223B6" w:rsidRDefault="00327793">
      <w:pPr>
        <w:pStyle w:val="FirstParagraph"/>
      </w:pPr>
      <w:r>
        <w:rPr>
          <w:b/>
          <w:bCs/>
        </w:rPr>
        <w:t xml:space="preserve">Interpret </w:t>
      </w:r>
      <w:r w:rsidRPr="00CB47DB">
        <w:t>the</w:t>
      </w:r>
      <w:r>
        <w:rPr>
          <w:b/>
          <w:bCs/>
        </w:rPr>
        <w:t xml:space="preserve"> </w:t>
      </w:r>
      <w:r w:rsidRPr="00CB47DB">
        <w:t>first RD estimate (triangular kernel) in</w:t>
      </w:r>
      <w:r>
        <w:rPr>
          <w:b/>
          <w:bCs/>
        </w:rPr>
        <w:t xml:space="preserve"> 2.2 substantively</w:t>
      </w:r>
      <w:r>
        <w:t>, attempting to put the magnitude of the size into context by standard deviation and percentage terms. In addition to the usual requirement for describing the units of the outcome, please specify:</w:t>
      </w:r>
    </w:p>
    <w:p w14:paraId="4DA3E7DD" w14:textId="77777777" w:rsidR="009223B6" w:rsidRDefault="00327793" w:rsidP="00CA739A">
      <w:pPr>
        <w:pStyle w:val="Compact"/>
        <w:numPr>
          <w:ilvl w:val="0"/>
          <w:numId w:val="8"/>
        </w:numPr>
      </w:pPr>
      <w:r>
        <w:t>Whether the effect is statistically distinguishable from 0 given its standard error</w:t>
      </w:r>
    </w:p>
    <w:p w14:paraId="2402F7CE" w14:textId="500C61E4" w:rsidR="009223B6" w:rsidRDefault="00327793" w:rsidP="00CA739A">
      <w:pPr>
        <w:pStyle w:val="Compact"/>
        <w:numPr>
          <w:ilvl w:val="0"/>
          <w:numId w:val="8"/>
        </w:numPr>
      </w:pPr>
      <w:r>
        <w:t xml:space="preserve">The magnitude of the effect in terms of the standard deviations of the outcome among all 218 localities that were not </w:t>
      </w:r>
      <w:r w:rsidR="0038362A">
        <w:t xml:space="preserve">eligible for the </w:t>
      </w:r>
      <w:r>
        <w:t>program</w:t>
      </w:r>
    </w:p>
    <w:p w14:paraId="20E9709B" w14:textId="2C545A58" w:rsidR="009223B6" w:rsidRDefault="00327793" w:rsidP="00CA739A">
      <w:pPr>
        <w:pStyle w:val="Compact"/>
        <w:numPr>
          <w:ilvl w:val="0"/>
          <w:numId w:val="8"/>
        </w:numPr>
      </w:pPr>
      <w:r>
        <w:t xml:space="preserve">The magnitude of the effect in percent terms, relative to the mean outcome among all 218 localities that were not </w:t>
      </w:r>
      <w:r w:rsidR="0038362A">
        <w:t xml:space="preserve">eligible for </w:t>
      </w:r>
      <w:r>
        <w:t>the program</w:t>
      </w:r>
    </w:p>
    <w:p w14:paraId="43A4CEBF" w14:textId="77777777" w:rsidR="00157BBA" w:rsidRDefault="00157BBA" w:rsidP="00157BBA">
      <w:pPr>
        <w:pStyle w:val="ListBullet"/>
        <w:numPr>
          <w:ilvl w:val="0"/>
          <w:numId w:val="0"/>
        </w:numPr>
      </w:pPr>
    </w:p>
    <w:tbl>
      <w:tblPr>
        <w:tblW w:w="7200" w:type="dxa"/>
        <w:tblInd w:w="720" w:type="dxa"/>
        <w:tblLayout w:type="fixed"/>
        <w:tblLook w:val="0400" w:firstRow="0" w:lastRow="0" w:firstColumn="0" w:lastColumn="0" w:noHBand="0" w:noVBand="1"/>
      </w:tblPr>
      <w:tblGrid>
        <w:gridCol w:w="7200"/>
      </w:tblGrid>
      <w:tr w:rsidR="00157BBA" w14:paraId="1F97051E" w14:textId="77777777" w:rsidTr="00600E94">
        <w:trPr>
          <w:trHeight w:val="432"/>
        </w:trPr>
        <w:tc>
          <w:tcPr>
            <w:tcW w:w="7200" w:type="dxa"/>
            <w:shd w:val="clear" w:color="auto" w:fill="FFF2CC"/>
            <w:tcMar>
              <w:top w:w="144" w:type="dxa"/>
              <w:left w:w="115" w:type="dxa"/>
              <w:bottom w:w="144" w:type="dxa"/>
              <w:right w:w="115" w:type="dxa"/>
            </w:tcMar>
          </w:tcPr>
          <w:p w14:paraId="028C0ADA" w14:textId="4F991276" w:rsidR="000F1317" w:rsidRDefault="000F1317" w:rsidP="00600E94">
            <w:pPr>
              <w:pBdr>
                <w:top w:val="nil"/>
                <w:left w:val="nil"/>
                <w:bottom w:val="nil"/>
                <w:right w:val="nil"/>
                <w:between w:val="nil"/>
              </w:pBdr>
              <w:spacing w:before="180" w:after="180"/>
              <w:rPr>
                <w:color w:val="000000"/>
              </w:rPr>
            </w:pPr>
            <w:r>
              <w:rPr>
                <w:color w:val="000000"/>
              </w:rPr>
              <w:t xml:space="preserve">There is </w:t>
            </w:r>
            <w:r w:rsidR="00952406">
              <w:rPr>
                <w:color w:val="000000"/>
              </w:rPr>
              <w:t>23.89% points</w:t>
            </w:r>
            <w:r>
              <w:rPr>
                <w:color w:val="000000"/>
              </w:rPr>
              <w:t xml:space="preserve"> increase in </w:t>
            </w:r>
            <w:r w:rsidR="00C32B31">
              <w:rPr>
                <w:color w:val="000000"/>
              </w:rPr>
              <w:t xml:space="preserve">land </w:t>
            </w:r>
            <w:r>
              <w:rPr>
                <w:color w:val="000000"/>
              </w:rPr>
              <w:t xml:space="preserve">management index for </w:t>
            </w:r>
            <w:r w:rsidR="00575923">
              <w:rPr>
                <w:color w:val="000000"/>
              </w:rPr>
              <w:t xml:space="preserve">groups that were accepted into PES program when compared to groups that were </w:t>
            </w:r>
            <w:r w:rsidR="0037304F">
              <w:rPr>
                <w:color w:val="000000"/>
              </w:rPr>
              <w:t>rejected.</w:t>
            </w:r>
          </w:p>
          <w:p w14:paraId="56447D04" w14:textId="76839798" w:rsidR="00311654" w:rsidRDefault="00311654" w:rsidP="00600E94">
            <w:pPr>
              <w:pBdr>
                <w:top w:val="nil"/>
                <w:left w:val="nil"/>
                <w:bottom w:val="nil"/>
                <w:right w:val="nil"/>
                <w:between w:val="nil"/>
              </w:pBdr>
              <w:spacing w:before="180" w:after="180"/>
              <w:rPr>
                <w:color w:val="000000"/>
              </w:rPr>
            </w:pPr>
            <w:r>
              <w:rPr>
                <w:color w:val="000000"/>
              </w:rPr>
              <w:t>In addition,</w:t>
            </w:r>
          </w:p>
          <w:p w14:paraId="59905F3E" w14:textId="54D6981E" w:rsidR="00725485" w:rsidRPr="00725485" w:rsidRDefault="00725485" w:rsidP="00725485">
            <w:pPr>
              <w:pStyle w:val="ListParagraph"/>
              <w:numPr>
                <w:ilvl w:val="0"/>
                <w:numId w:val="19"/>
              </w:numPr>
              <w:pBdr>
                <w:top w:val="nil"/>
                <w:left w:val="nil"/>
                <w:bottom w:val="nil"/>
                <w:right w:val="nil"/>
                <w:between w:val="nil"/>
              </w:pBdr>
              <w:spacing w:before="180" w:after="180"/>
              <w:rPr>
                <w:color w:val="000000"/>
              </w:rPr>
            </w:pPr>
            <w:r w:rsidRPr="005633F0">
              <w:rPr>
                <w:color w:val="000000"/>
              </w:rPr>
              <w:t xml:space="preserve">The effect is statistically distinguishable from 0 as Z score is 4.859 which is greater than critical value of </w:t>
            </w:r>
            <w:r w:rsidR="0037304F" w:rsidRPr="005633F0">
              <w:rPr>
                <w:color w:val="000000"/>
              </w:rPr>
              <w:t>1.96.</w:t>
            </w:r>
          </w:p>
          <w:p w14:paraId="5B83952E" w14:textId="6A4E1381" w:rsidR="009C39BE" w:rsidRDefault="00611721" w:rsidP="005633F0">
            <w:pPr>
              <w:pStyle w:val="ListParagraph"/>
              <w:numPr>
                <w:ilvl w:val="0"/>
                <w:numId w:val="19"/>
              </w:numPr>
              <w:pBdr>
                <w:top w:val="nil"/>
                <w:left w:val="nil"/>
                <w:bottom w:val="nil"/>
                <w:right w:val="nil"/>
                <w:between w:val="nil"/>
              </w:pBdr>
              <w:spacing w:before="180" w:after="180"/>
              <w:rPr>
                <w:color w:val="000000"/>
              </w:rPr>
            </w:pPr>
            <w:r w:rsidRPr="005633F0">
              <w:rPr>
                <w:color w:val="000000"/>
              </w:rPr>
              <w:t xml:space="preserve">The </w:t>
            </w:r>
            <w:r w:rsidR="004F113A">
              <w:rPr>
                <w:color w:val="000000"/>
              </w:rPr>
              <w:t>treatment effect</w:t>
            </w:r>
            <w:r w:rsidRPr="005633F0">
              <w:rPr>
                <w:color w:val="000000"/>
              </w:rPr>
              <w:t xml:space="preserve"> is 1.1</w:t>
            </w:r>
            <w:r w:rsidR="004149A3" w:rsidRPr="005633F0">
              <w:rPr>
                <w:color w:val="000000"/>
              </w:rPr>
              <w:t>32</w:t>
            </w:r>
            <w:r w:rsidRPr="005633F0">
              <w:rPr>
                <w:color w:val="000000"/>
              </w:rPr>
              <w:t xml:space="preserve"> </w:t>
            </w:r>
            <w:r w:rsidR="004149A3" w:rsidRPr="005633F0">
              <w:rPr>
                <w:color w:val="000000"/>
              </w:rPr>
              <w:t xml:space="preserve">standard </w:t>
            </w:r>
            <w:r w:rsidR="00B96F3A" w:rsidRPr="005633F0">
              <w:rPr>
                <w:color w:val="000000"/>
              </w:rPr>
              <w:t xml:space="preserve">deviations away from the </w:t>
            </w:r>
            <w:r w:rsidR="00A95D33" w:rsidRPr="005633F0">
              <w:rPr>
                <w:color w:val="000000"/>
              </w:rPr>
              <w:t>mean of the control group</w:t>
            </w:r>
            <w:r w:rsidR="003E4B70">
              <w:rPr>
                <w:color w:val="000000"/>
              </w:rPr>
              <w:t xml:space="preserve"> (</w:t>
            </w:r>
            <w:r w:rsidR="003E4B70" w:rsidRPr="005633F0">
              <w:rPr>
                <w:color w:val="000000"/>
              </w:rPr>
              <w:t>Standard deviation of control group is 0.211 and since the estimate of 0.2389 is already the difference means, the RD estimate is divided by standard deviation</w:t>
            </w:r>
            <w:r w:rsidR="003E4B70">
              <w:rPr>
                <w:color w:val="000000"/>
              </w:rPr>
              <w:t>)</w:t>
            </w:r>
          </w:p>
          <w:p w14:paraId="246A5DA3" w14:textId="3E6BC6AA" w:rsidR="00743A6D" w:rsidRPr="005633F0" w:rsidRDefault="00160B53" w:rsidP="005633F0">
            <w:pPr>
              <w:pStyle w:val="ListParagraph"/>
              <w:numPr>
                <w:ilvl w:val="0"/>
                <w:numId w:val="19"/>
              </w:numPr>
              <w:pBdr>
                <w:top w:val="nil"/>
                <w:left w:val="nil"/>
                <w:bottom w:val="nil"/>
                <w:right w:val="nil"/>
                <w:between w:val="nil"/>
              </w:pBdr>
              <w:spacing w:before="180" w:after="180"/>
              <w:rPr>
                <w:color w:val="000000"/>
              </w:rPr>
            </w:pPr>
            <w:r>
              <w:rPr>
                <w:color w:val="000000"/>
              </w:rPr>
              <w:t>The</w:t>
            </w:r>
            <w:r w:rsidR="00654BEF">
              <w:rPr>
                <w:color w:val="000000"/>
              </w:rPr>
              <w:t xml:space="preserve">re is a </w:t>
            </w:r>
            <w:r w:rsidR="00751E3D" w:rsidRPr="005633F0">
              <w:rPr>
                <w:color w:val="000000"/>
              </w:rPr>
              <w:t>~</w:t>
            </w:r>
            <w:r w:rsidR="0055573B" w:rsidRPr="005633F0">
              <w:rPr>
                <w:color w:val="000000"/>
              </w:rPr>
              <w:t xml:space="preserve">82% </w:t>
            </w:r>
            <w:r w:rsidR="00654BEF">
              <w:rPr>
                <w:color w:val="000000"/>
              </w:rPr>
              <w:t xml:space="preserve">increase in effect of treatment relative to the mean outcome of those who were not eligible for the program </w:t>
            </w:r>
          </w:p>
        </w:tc>
      </w:tr>
    </w:tbl>
    <w:p w14:paraId="051EEE6A" w14:textId="77777777" w:rsidR="00157BBA" w:rsidRPr="00157BBA" w:rsidRDefault="00157BBA" w:rsidP="00157BBA">
      <w:pPr>
        <w:pStyle w:val="ListBullet"/>
        <w:numPr>
          <w:ilvl w:val="0"/>
          <w:numId w:val="0"/>
        </w:numPr>
      </w:pPr>
    </w:p>
    <w:p w14:paraId="01BAC19C" w14:textId="77777777" w:rsidR="009223B6" w:rsidRDefault="00327793">
      <w:pPr>
        <w:pStyle w:val="Heading1"/>
      </w:pPr>
      <w:bookmarkStart w:id="9" w:name="problem-3"/>
      <w:bookmarkEnd w:id="5"/>
      <w:bookmarkEnd w:id="8"/>
      <w:r>
        <w:t>Problem 3</w:t>
      </w:r>
    </w:p>
    <w:p w14:paraId="74A237E3" w14:textId="77777777" w:rsidR="009223B6" w:rsidRDefault="00327793">
      <w:pPr>
        <w:pStyle w:val="FirstParagraph"/>
      </w:pPr>
      <w:r>
        <w:t xml:space="preserve">The paper reports intent to treatment effects (ITT), even though some localities that were eligible did not end up taking up the PES program. Conduct a Fuzzy RD estimation and </w:t>
      </w:r>
      <w:r w:rsidRPr="00FC0664">
        <w:rPr>
          <w:b/>
          <w:bCs/>
        </w:rPr>
        <w:t xml:space="preserve">report the effect of </w:t>
      </w:r>
      <w:r w:rsidRPr="00FC0664">
        <w:rPr>
          <w:b/>
          <w:bCs/>
          <w:i/>
          <w:iCs/>
        </w:rPr>
        <w:t>taking up the PES</w:t>
      </w:r>
      <w:r>
        <w:t xml:space="preserve"> instead of the ITT. As noted in the variables table, the indicator for taking up the PES is </w:t>
      </w:r>
      <w:r>
        <w:rPr>
          <w:rStyle w:val="VerbatimChar"/>
        </w:rPr>
        <w:t>uptake</w:t>
      </w:r>
      <w:r>
        <w:t>.</w:t>
      </w:r>
    </w:p>
    <w:p w14:paraId="0E4704D8" w14:textId="77777777" w:rsidR="009223B6" w:rsidRDefault="00327793">
      <w:pPr>
        <w:pStyle w:val="BodyText"/>
      </w:pPr>
      <w:r>
        <w:lastRenderedPageBreak/>
        <w:t>For this problem, use a linear regression on the full sample of the 2013-2014 cohort (i.e., a similar specification as Problem 2.1 but not setting a bandwidth, and not using squared terms).</w:t>
      </w:r>
    </w:p>
    <w:p w14:paraId="559182CC" w14:textId="77777777" w:rsidR="009223B6" w:rsidRDefault="00327793">
      <w:pPr>
        <w:pStyle w:val="BodyText"/>
      </w:pPr>
      <w:r>
        <w:t>Finally, add a brief sentence or two on what the reader should take away from the results.</w:t>
      </w:r>
    </w:p>
    <w:tbl>
      <w:tblPr>
        <w:tblW w:w="7200" w:type="dxa"/>
        <w:tblInd w:w="720" w:type="dxa"/>
        <w:tblLayout w:type="fixed"/>
        <w:tblLook w:val="0400" w:firstRow="0" w:lastRow="0" w:firstColumn="0" w:lastColumn="0" w:noHBand="0" w:noVBand="1"/>
      </w:tblPr>
      <w:tblGrid>
        <w:gridCol w:w="7200"/>
      </w:tblGrid>
      <w:tr w:rsidR="00FB3191" w14:paraId="5D20136B" w14:textId="77777777" w:rsidTr="00600E94">
        <w:trPr>
          <w:trHeight w:val="432"/>
        </w:trPr>
        <w:tc>
          <w:tcPr>
            <w:tcW w:w="7200" w:type="dxa"/>
            <w:shd w:val="clear" w:color="auto" w:fill="FFF2CC"/>
            <w:tcMar>
              <w:top w:w="144" w:type="dxa"/>
              <w:left w:w="115" w:type="dxa"/>
              <w:bottom w:w="144" w:type="dxa"/>
              <w:right w:w="115" w:type="dxa"/>
            </w:tcMar>
          </w:tcPr>
          <w:p w14:paraId="2F9E0B31" w14:textId="5B645B06" w:rsidR="00FB3191" w:rsidRDefault="00C85288" w:rsidP="00600E94">
            <w:pPr>
              <w:pBdr>
                <w:top w:val="nil"/>
                <w:left w:val="nil"/>
                <w:bottom w:val="nil"/>
                <w:right w:val="nil"/>
                <w:between w:val="nil"/>
              </w:pBdr>
              <w:spacing w:before="180" w:after="180"/>
              <w:rPr>
                <w:color w:val="000000"/>
              </w:rPr>
            </w:pPr>
            <w:bookmarkStart w:id="10" w:name="appendix"/>
            <w:bookmarkEnd w:id="9"/>
            <w:r>
              <w:rPr>
                <w:color w:val="000000"/>
              </w:rPr>
              <w:t>There is a</w:t>
            </w:r>
            <w:r w:rsidR="00E963BA">
              <w:rPr>
                <w:color w:val="000000"/>
              </w:rPr>
              <w:t xml:space="preserve"> 0.092</w:t>
            </w:r>
            <w:r w:rsidR="00004B3D">
              <w:rPr>
                <w:color w:val="000000"/>
              </w:rPr>
              <w:t xml:space="preserve"> unit increase in management index as a result of uptake </w:t>
            </w:r>
            <w:r w:rsidR="00A61A04">
              <w:rPr>
                <w:color w:val="000000"/>
              </w:rPr>
              <w:t xml:space="preserve">of treatment </w:t>
            </w:r>
            <w:r w:rsidR="006D1C93">
              <w:rPr>
                <w:color w:val="000000"/>
              </w:rPr>
              <w:t xml:space="preserve">or </w:t>
            </w:r>
            <w:r w:rsidR="0042113C">
              <w:rPr>
                <w:color w:val="000000"/>
              </w:rPr>
              <w:t>among compliers</w:t>
            </w:r>
          </w:p>
        </w:tc>
      </w:tr>
    </w:tbl>
    <w:p w14:paraId="6C38A786" w14:textId="77777777" w:rsidR="00FB3191" w:rsidRDefault="00FB3191">
      <w:pPr>
        <w:rPr>
          <w:rFonts w:ascii="Helvetica Neue" w:eastAsiaTheme="majorEastAsia" w:hAnsi="Helvetica Neue" w:cstheme="majorBidi"/>
          <w:b/>
          <w:bCs/>
          <w:color w:val="1F497D" w:themeColor="text2"/>
          <w:sz w:val="28"/>
          <w:szCs w:val="32"/>
        </w:rPr>
      </w:pPr>
      <w:r>
        <w:br w:type="page"/>
      </w:r>
    </w:p>
    <w:p w14:paraId="01303665" w14:textId="4958BC32" w:rsidR="009223B6" w:rsidRDefault="00327793">
      <w:pPr>
        <w:pStyle w:val="Heading1"/>
      </w:pPr>
      <w:r>
        <w:lastRenderedPageBreak/>
        <w:t>Appendix</w:t>
      </w:r>
    </w:p>
    <w:p w14:paraId="31A3797D" w14:textId="77777777" w:rsidR="009223B6" w:rsidRDefault="00327793">
      <w:pPr>
        <w:pStyle w:val="FirstParagraph"/>
      </w:pPr>
      <w:r>
        <w:t>The screencast noted at the top of the document provides a basic tutorial of the RD visualization and regression.</w:t>
      </w:r>
    </w:p>
    <w:p w14:paraId="67787E1C" w14:textId="77777777" w:rsidR="009223B6" w:rsidRDefault="00327793">
      <w:pPr>
        <w:pStyle w:val="Heading2"/>
      </w:pPr>
      <w:bookmarkStart w:id="11" w:name="section-6"/>
      <w:r>
        <w:t>1.1</w:t>
      </w:r>
    </w:p>
    <w:p w14:paraId="148AEB61" w14:textId="37C224C6" w:rsidR="009223B6" w:rsidRDefault="00327793" w:rsidP="00CA739A">
      <w:pPr>
        <w:pStyle w:val="Compact"/>
        <w:numPr>
          <w:ilvl w:val="0"/>
          <w:numId w:val="9"/>
        </w:numPr>
      </w:pPr>
      <w:r>
        <w:t xml:space="preserve">Use </w:t>
      </w:r>
      <w:r>
        <w:rPr>
          <w:rStyle w:val="VerbatimChar"/>
        </w:rPr>
        <w:t>geom_smooth()</w:t>
      </w:r>
      <w:r>
        <w:t xml:space="preserve"> </w:t>
      </w:r>
      <w:r>
        <w:rPr>
          <w:rStyle w:val="VerbatimChar"/>
        </w:rPr>
        <w:t>stat_smooth()</w:t>
      </w:r>
      <w:r>
        <w:t xml:space="preserve"> to add a regression fit. Use the </w:t>
      </w:r>
      <w:r>
        <w:rPr>
          <w:rStyle w:val="VerbatimChar"/>
        </w:rPr>
        <w:t>group</w:t>
      </w:r>
      <w:r>
        <w:t xml:space="preserve"> aesthetic to allow the lines to vary below and above the cutoff.</w:t>
      </w:r>
      <w:r w:rsidR="00AE3D39">
        <w:t xml:space="preserve"> </w:t>
      </w:r>
      <w:r w:rsidR="00FA4BEC">
        <w:t xml:space="preserve"> You can remove the SEs. </w:t>
      </w:r>
    </w:p>
    <w:p w14:paraId="30749306" w14:textId="77777777" w:rsidR="009223B6" w:rsidRDefault="00327793" w:rsidP="00CA739A">
      <w:pPr>
        <w:pStyle w:val="Compact"/>
        <w:numPr>
          <w:ilvl w:val="0"/>
          <w:numId w:val="9"/>
        </w:numPr>
      </w:pPr>
      <w:r>
        <w:t xml:space="preserve">To reduce the visual clutter of points, consider fixing their </w:t>
      </w:r>
      <w:r>
        <w:rPr>
          <w:rStyle w:val="VerbatimChar"/>
        </w:rPr>
        <w:t>size</w:t>
      </w:r>
      <w:r>
        <w:t xml:space="preserve"> to be a smaller number or making them translucent with </w:t>
      </w:r>
      <w:r>
        <w:rPr>
          <w:rStyle w:val="VerbatimChar"/>
        </w:rPr>
        <w:t>alpha</w:t>
      </w:r>
      <w:r>
        <w:t>.</w:t>
      </w:r>
    </w:p>
    <w:p w14:paraId="03391C28" w14:textId="77777777" w:rsidR="009223B6" w:rsidRDefault="00327793" w:rsidP="00CA739A">
      <w:pPr>
        <w:pStyle w:val="Compact"/>
        <w:numPr>
          <w:ilvl w:val="0"/>
          <w:numId w:val="9"/>
        </w:numPr>
      </w:pPr>
      <w:r>
        <w:t xml:space="preserve">You can use the </w:t>
      </w:r>
      <w:r>
        <w:rPr>
          <w:rStyle w:val="VerbatimChar"/>
        </w:rPr>
        <w:t>patchwork</w:t>
      </w:r>
      <w:r>
        <w:t xml:space="preserve"> package to combine two ggplot figures. Once the package is loaded, two ggplot objects can be loaded simply with a </w:t>
      </w:r>
      <w:r>
        <w:rPr>
          <w:rStyle w:val="VerbatimChar"/>
        </w:rPr>
        <w:t>+</w:t>
      </w:r>
      <w:r>
        <w:t xml:space="preserve"> symbol (</w:t>
      </w:r>
      <w:hyperlink r:id="rId15">
        <w:r>
          <w:rPr>
            <w:rStyle w:val="Hyperlink"/>
          </w:rPr>
          <w:t>https://patchwork.data-imaginist.com/</w:t>
        </w:r>
      </w:hyperlink>
      <w:r>
        <w:t>).</w:t>
      </w:r>
    </w:p>
    <w:p w14:paraId="40F9EF3E" w14:textId="77777777" w:rsidR="009223B6" w:rsidRDefault="00327793" w:rsidP="00CA739A">
      <w:pPr>
        <w:pStyle w:val="Compact"/>
        <w:numPr>
          <w:ilvl w:val="0"/>
          <w:numId w:val="9"/>
        </w:numPr>
      </w:pPr>
      <w:r>
        <w:t xml:space="preserve">To recenter the state mean, consider using </w:t>
      </w:r>
      <w:r>
        <w:rPr>
          <w:rStyle w:val="VerbatimChar"/>
        </w:rPr>
        <w:t>mutate()</w:t>
      </w:r>
      <w:r>
        <w:t xml:space="preserve"> combined with </w:t>
      </w:r>
      <w:r>
        <w:rPr>
          <w:rStyle w:val="VerbatimChar"/>
        </w:rPr>
        <w:t>group_by()</w:t>
      </w:r>
      <w:r>
        <w:t xml:space="preserve">. You can also create a tibble of means with </w:t>
      </w:r>
      <w:r>
        <w:rPr>
          <w:rStyle w:val="VerbatimChar"/>
        </w:rPr>
        <w:t>summarize()</w:t>
      </w:r>
      <w:r>
        <w:t xml:space="preserve"> and then join those means to the entire dataset. The former is slightly more compact.</w:t>
      </w:r>
    </w:p>
    <w:p w14:paraId="4F5BE6A8" w14:textId="77777777" w:rsidR="009223B6" w:rsidRDefault="00327793" w:rsidP="00CA739A">
      <w:pPr>
        <w:pStyle w:val="Compact"/>
        <w:numPr>
          <w:ilvl w:val="1"/>
          <w:numId w:val="10"/>
        </w:numPr>
      </w:pPr>
      <w:r>
        <w:t xml:space="preserve">In recent versions of </w:t>
      </w:r>
      <w:r>
        <w:rPr>
          <w:rStyle w:val="VerbatimChar"/>
        </w:rPr>
        <w:t>dplyr</w:t>
      </w:r>
      <w:r>
        <w:t xml:space="preserve">, there is a slightly more compact way of implementing </w:t>
      </w:r>
      <w:r>
        <w:rPr>
          <w:rStyle w:val="VerbatimChar"/>
        </w:rPr>
        <w:t>group_by()</w:t>
      </w:r>
      <w:r>
        <w:t xml:space="preserve">. You can add a </w:t>
      </w:r>
      <w:r>
        <w:rPr>
          <w:rStyle w:val="VerbatimChar"/>
        </w:rPr>
        <w:t>.by =</w:t>
      </w:r>
      <w:r>
        <w:t xml:space="preserve"> argument in other dplyr verbs like </w:t>
      </w:r>
      <w:r>
        <w:rPr>
          <w:rStyle w:val="VerbatimChar"/>
        </w:rPr>
        <w:t>summarize</w:t>
      </w:r>
      <w:r>
        <w:t xml:space="preserve">, </w:t>
      </w:r>
      <w:r>
        <w:rPr>
          <w:rStyle w:val="VerbatimChar"/>
        </w:rPr>
        <w:t>mutate</w:t>
      </w:r>
      <w:r>
        <w:t xml:space="preserve">, or even </w:t>
      </w:r>
      <w:r>
        <w:rPr>
          <w:rStyle w:val="VerbatimChar"/>
        </w:rPr>
        <w:t>filter</w:t>
      </w:r>
      <w:r>
        <w:t xml:space="preserve"> and it will conduct the operation group by group. This is the same as adding a </w:t>
      </w:r>
      <w:r>
        <w:rPr>
          <w:rStyle w:val="VerbatimChar"/>
        </w:rPr>
        <w:t>group_by()</w:t>
      </w:r>
      <w:r>
        <w:t xml:space="preserve"> function in the line before, but it is sometimes faster and “ungroups” the groups immediately after. See </w:t>
      </w:r>
      <w:hyperlink r:id="rId16">
        <w:r>
          <w:rPr>
            <w:rStyle w:val="Hyperlink"/>
          </w:rPr>
          <w:t>https://dplyr.tidyverse.org/reference/dplyr_by.html</w:t>
        </w:r>
      </w:hyperlink>
      <w:r>
        <w:t>.</w:t>
      </w:r>
    </w:p>
    <w:p w14:paraId="13AC904D" w14:textId="77777777" w:rsidR="009223B6" w:rsidRDefault="00327793">
      <w:pPr>
        <w:pStyle w:val="Heading2"/>
      </w:pPr>
      <w:bookmarkStart w:id="12" w:name="section-7"/>
      <w:bookmarkEnd w:id="11"/>
      <w:r>
        <w:t>1.2</w:t>
      </w:r>
    </w:p>
    <w:p w14:paraId="3DA34D35" w14:textId="6FC69407" w:rsidR="00846E05" w:rsidRDefault="00327793" w:rsidP="00CA739A">
      <w:pPr>
        <w:pStyle w:val="Compact"/>
        <w:numPr>
          <w:ilvl w:val="0"/>
          <w:numId w:val="11"/>
        </w:numPr>
      </w:pPr>
      <w:r>
        <w:t xml:space="preserve">See the </w:t>
      </w:r>
      <w:r>
        <w:rPr>
          <w:rStyle w:val="VerbatimChar"/>
        </w:rPr>
        <w:t>geom_smooth()</w:t>
      </w:r>
      <w:r>
        <w:t xml:space="preserve"> function help page to control the specification of the regression fit. This problem asks you to construct polynomials of degree 1 and 2.</w:t>
      </w:r>
      <w:r w:rsidR="00846E05">
        <w:t xml:space="preserve"> You can either specify the generic formula as in the screencasts, or use the poly(x, 2) shorthand as shown in the help page.</w:t>
      </w:r>
      <w:r w:rsidR="00846E05">
        <w:br/>
      </w:r>
    </w:p>
    <w:p w14:paraId="5E28A892" w14:textId="581F238A" w:rsidR="009223B6" w:rsidRDefault="00327793" w:rsidP="00CA739A">
      <w:pPr>
        <w:pStyle w:val="Compact"/>
        <w:numPr>
          <w:ilvl w:val="0"/>
          <w:numId w:val="11"/>
        </w:numPr>
      </w:pPr>
      <w:r>
        <w:t>The local polynomial used in the published figure can be approximated with the LOESS specification in ggplot (</w:t>
      </w:r>
      <w:r>
        <w:rPr>
          <w:rStyle w:val="VerbatimChar"/>
        </w:rPr>
        <w:t>method = "loess"</w:t>
      </w:r>
      <w:r>
        <w:t xml:space="preserve">). If you are using a LOESS plot, you should try a few alternative values of the </w:t>
      </w:r>
      <w:r>
        <w:rPr>
          <w:rStyle w:val="VerbatimChar"/>
        </w:rPr>
        <w:t>span</w:t>
      </w:r>
      <w:r>
        <w:t xml:space="preserve"> parameter in </w:t>
      </w:r>
      <w:r>
        <w:rPr>
          <w:rStyle w:val="VerbatimChar"/>
        </w:rPr>
        <w:t>geom_smooth</w:t>
      </w:r>
      <w:r>
        <w:t>, which controls the bandwidth that LOESS smoothes over.</w:t>
      </w:r>
      <w:r>
        <w:br/>
      </w:r>
    </w:p>
    <w:p w14:paraId="58D7D7A2" w14:textId="4E1AEA09" w:rsidR="009223B6" w:rsidRDefault="00327793" w:rsidP="00CA739A">
      <w:pPr>
        <w:pStyle w:val="Compact"/>
        <w:numPr>
          <w:ilvl w:val="0"/>
          <w:numId w:val="11"/>
        </w:numPr>
      </w:pPr>
      <w:r>
        <w:t xml:space="preserve">Technically, Stata’s local polynomial regression is a kernel regression with an Epanechnikov kernel, which is not an option in the standard </w:t>
      </w:r>
      <w:r>
        <w:rPr>
          <w:rStyle w:val="VerbatimChar"/>
        </w:rPr>
        <w:t>stat_smooth()</w:t>
      </w:r>
      <w:r>
        <w:t xml:space="preserve"> layer. You can still overlay a kernel regression fit onto a ggplot after estimating it with a different pacakge, but this is somewhat tedious.</w:t>
      </w:r>
      <w:r w:rsidR="00E00C76">
        <w:br/>
      </w:r>
    </w:p>
    <w:p w14:paraId="6B783F96" w14:textId="77777777" w:rsidR="009223B6" w:rsidRDefault="00327793" w:rsidP="00CA739A">
      <w:pPr>
        <w:pStyle w:val="Compact"/>
        <w:numPr>
          <w:ilvl w:val="0"/>
          <w:numId w:val="11"/>
        </w:numPr>
      </w:pPr>
      <w:r>
        <w:t xml:space="preserve">The smoothed curve and binned points come from different datasets: one from the original dataset and another from a grouped average. Layers using a different dataset can be added to a ggplot, by specifying the </w:t>
      </w:r>
      <w:r>
        <w:rPr>
          <w:rStyle w:val="VerbatimChar"/>
        </w:rPr>
        <w:t>data</w:t>
      </w:r>
      <w:r>
        <w:t xml:space="preserve"> argument with a different dataset (this argument is often left unspecified to inherit the original dataset specified in </w:t>
      </w:r>
      <w:r>
        <w:rPr>
          <w:rStyle w:val="VerbatimChar"/>
        </w:rPr>
        <w:t>ggplot()</w:t>
      </w:r>
      <w:r>
        <w:t>).</w:t>
      </w:r>
      <w:r>
        <w:br/>
      </w:r>
    </w:p>
    <w:p w14:paraId="7F2C403F" w14:textId="77777777" w:rsidR="009223B6" w:rsidRDefault="00327793" w:rsidP="00CA739A">
      <w:pPr>
        <w:pStyle w:val="Compact"/>
        <w:numPr>
          <w:ilvl w:val="0"/>
          <w:numId w:val="11"/>
        </w:numPr>
      </w:pPr>
      <w:r>
        <w:t xml:space="preserve">You can control the size of the points with the </w:t>
      </w:r>
      <w:r>
        <w:rPr>
          <w:rStyle w:val="VerbatimChar"/>
        </w:rPr>
        <w:t>scale_size_area()</w:t>
      </w:r>
      <w:r>
        <w:t xml:space="preserve"> layer just like the </w:t>
      </w:r>
      <w:r>
        <w:rPr>
          <w:rStyle w:val="VerbatimChar"/>
        </w:rPr>
        <w:t>scale_color_manual()</w:t>
      </w:r>
      <w:r>
        <w:t xml:space="preserve"> layer. </w:t>
      </w:r>
      <w:r>
        <w:rPr>
          <w:rStyle w:val="VerbatimChar"/>
        </w:rPr>
        <w:t>max_size</w:t>
      </w:r>
      <w:r>
        <w:t xml:space="preserve"> controls the size of the largest point.</w:t>
      </w:r>
    </w:p>
    <w:p w14:paraId="5FA99A29" w14:textId="77777777" w:rsidR="009223B6" w:rsidRDefault="00327793" w:rsidP="00CA739A">
      <w:pPr>
        <w:pStyle w:val="Compact"/>
        <w:numPr>
          <w:ilvl w:val="0"/>
          <w:numId w:val="11"/>
        </w:numPr>
      </w:pPr>
      <w:r>
        <w:rPr>
          <w:rStyle w:val="VerbatimChar"/>
        </w:rPr>
        <w:t>labs()</w:t>
      </w:r>
      <w:r>
        <w:t xml:space="preserve"> specifies the axis labels, captions, and legend labels.</w:t>
      </w:r>
    </w:p>
    <w:p w14:paraId="088BF8AE" w14:textId="77777777" w:rsidR="009223B6" w:rsidRDefault="00327793">
      <w:pPr>
        <w:pStyle w:val="Heading2"/>
      </w:pPr>
      <w:bookmarkStart w:id="13" w:name="section-8"/>
      <w:bookmarkEnd w:id="12"/>
      <w:r>
        <w:lastRenderedPageBreak/>
        <w:t>2.1</w:t>
      </w:r>
    </w:p>
    <w:p w14:paraId="7CCFE042" w14:textId="77777777" w:rsidR="009223B6" w:rsidRDefault="00327793" w:rsidP="00CA739A">
      <w:pPr>
        <w:pStyle w:val="Compact"/>
        <w:numPr>
          <w:ilvl w:val="0"/>
          <w:numId w:val="12"/>
        </w:numPr>
      </w:pPr>
      <w:r>
        <w:t xml:space="preserve">You can rely on the idea in PS-04 to loop across values with </w:t>
      </w:r>
      <w:r>
        <w:rPr>
          <w:rStyle w:val="VerbatimChar"/>
        </w:rPr>
        <w:t>map()</w:t>
      </w:r>
      <w:r>
        <w:t xml:space="preserve"> or with a for loop. </w:t>
      </w:r>
      <w:r>
        <w:rPr>
          <w:rStyle w:val="VerbatimChar"/>
        </w:rPr>
        <w:t>set_names()</w:t>
      </w:r>
      <w:r>
        <w:t xml:space="preserve"> will assign the values of a vector as its names. This feature is useful in this problem set when the values of </w:t>
      </w:r>
      <m:oMath>
        <m:r>
          <w:rPr>
            <w:rFonts w:ascii="Cambria Math" w:hAnsi="Cambria Math"/>
          </w:rPr>
          <m:t>h</m:t>
        </m:r>
      </m:oMath>
      <w:r>
        <w:t xml:space="preserve"> can be the names of your items.</w:t>
      </w:r>
    </w:p>
    <w:p w14:paraId="1396B6F0" w14:textId="27742999" w:rsidR="00BE439F" w:rsidRPr="00BE439F" w:rsidRDefault="00327793" w:rsidP="00CA739A">
      <w:pPr>
        <w:pStyle w:val="Compact"/>
        <w:numPr>
          <w:ilvl w:val="0"/>
          <w:numId w:val="12"/>
        </w:numPr>
      </w:pPr>
      <w:r>
        <w:t>You can rely on the technique in the solutions of PS-06 to present a coefficient plot with confidence intervals.</w:t>
      </w:r>
      <w:r w:rsidR="00BE439F">
        <w:br/>
      </w:r>
    </w:p>
    <w:p w14:paraId="63ED737B" w14:textId="0DF7F33D" w:rsidR="00BE439F" w:rsidRDefault="00BE439F" w:rsidP="00CA739A">
      <w:pPr>
        <w:pStyle w:val="Compact"/>
        <w:numPr>
          <w:ilvl w:val="0"/>
          <w:numId w:val="12"/>
        </w:numPr>
      </w:pPr>
      <w:r>
        <w:t xml:space="preserve">The screencasts (which are from 2020) use </w:t>
      </w:r>
      <w:r w:rsidRPr="00BE439F">
        <w:rPr>
          <w:rStyle w:val="ExtensionTok"/>
          <w:sz w:val="21"/>
          <w:szCs w:val="22"/>
        </w:rPr>
        <w:t>stargazer</w:t>
      </w:r>
      <w:r w:rsidRPr="00BE439F">
        <w:rPr>
          <w:rStyle w:val="BodyTextChar"/>
          <w:sz w:val="22"/>
          <w:szCs w:val="22"/>
        </w:rPr>
        <w:t xml:space="preserve"> as a</w:t>
      </w:r>
      <w:r>
        <w:rPr>
          <w:rStyle w:val="BodyTextChar"/>
          <w:sz w:val="22"/>
          <w:szCs w:val="22"/>
        </w:rPr>
        <w:t xml:space="preserve"> regression table generator, but in the year 2023 I would recommending switching to </w:t>
      </w:r>
      <w:r w:rsidRPr="00BE439F">
        <w:rPr>
          <w:rStyle w:val="BuiltInTok"/>
          <w:sz w:val="21"/>
          <w:szCs w:val="22"/>
        </w:rPr>
        <w:t>modelsummary</w:t>
      </w:r>
      <w:r>
        <w:rPr>
          <w:rStyle w:val="BuiltInTok"/>
          <w:sz w:val="21"/>
          <w:szCs w:val="22"/>
        </w:rPr>
        <w:br/>
      </w:r>
    </w:p>
    <w:p w14:paraId="6D8904D6" w14:textId="7B6EC7A1" w:rsidR="009223B6" w:rsidRDefault="00327793" w:rsidP="00CA739A">
      <w:pPr>
        <w:pStyle w:val="Compact"/>
        <w:numPr>
          <w:ilvl w:val="0"/>
          <w:numId w:val="12"/>
        </w:numPr>
      </w:pPr>
      <w:r>
        <w:t xml:space="preserve">To enter square terms of a variable </w:t>
      </w:r>
      <w:r>
        <w:rPr>
          <w:rStyle w:val="VerbatimChar"/>
        </w:rPr>
        <w:t>X</w:t>
      </w:r>
      <w:r>
        <w:t xml:space="preserve"> in a regression formula, you must wrap the squared term with an identity function </w:t>
      </w:r>
      <w:r>
        <w:rPr>
          <w:rStyle w:val="VerbatimChar"/>
        </w:rPr>
        <w:t>I</w:t>
      </w:r>
      <w:r>
        <w:t xml:space="preserve">, as in </w:t>
      </w:r>
      <w:r>
        <w:rPr>
          <w:rStyle w:val="VerbatimChar"/>
        </w:rPr>
        <w:t>y ~ X + I(X^2)</w:t>
      </w:r>
      <w:r>
        <w:t>. It may be easier to create a single variable that is the square of the variable in the dataset beforehand.</w:t>
      </w:r>
    </w:p>
    <w:p w14:paraId="3C8B892B" w14:textId="77777777" w:rsidR="009223B6" w:rsidRDefault="00327793">
      <w:pPr>
        <w:pStyle w:val="Heading2"/>
      </w:pPr>
      <w:bookmarkStart w:id="14" w:name="section-9"/>
      <w:bookmarkEnd w:id="13"/>
      <w:r>
        <w:t>2.2</w:t>
      </w:r>
    </w:p>
    <w:p w14:paraId="08BFB5AD" w14:textId="77777777" w:rsidR="00432240" w:rsidRDefault="00327793" w:rsidP="00CA739A">
      <w:pPr>
        <w:pStyle w:val="Compact"/>
        <w:numPr>
          <w:ilvl w:val="0"/>
          <w:numId w:val="13"/>
        </w:numPr>
      </w:pPr>
      <w:r>
        <w:t xml:space="preserve">Note that formula specification in the </w:t>
      </w:r>
      <w:r>
        <w:rPr>
          <w:rStyle w:val="VerbatimChar"/>
        </w:rPr>
        <w:t>rdd</w:t>
      </w:r>
      <w:r>
        <w:t xml:space="preserve"> package is slightly different and more simple than your previous hand-coded versions of linear regression. You will need to read the package help page. </w:t>
      </w:r>
    </w:p>
    <w:p w14:paraId="501A0106" w14:textId="195A3ADD" w:rsidR="009223B6" w:rsidRDefault="00432240" w:rsidP="00CA739A">
      <w:pPr>
        <w:pStyle w:val="Compact"/>
        <w:numPr>
          <w:ilvl w:val="0"/>
          <w:numId w:val="13"/>
        </w:numPr>
      </w:pPr>
      <w:r>
        <w:t xml:space="preserve">This package was created in 2012 so it is more minimal in its documentation, but it still works well. Getting used to working with a variety of new packages is an useful programming skill. The R code to load the table of contents for a package that does not have a website is through </w:t>
      </w:r>
      <w:r>
        <w:rPr>
          <w:rStyle w:val="VerbatimChar"/>
        </w:rPr>
        <w:t>help(package = rdd)</w:t>
      </w:r>
      <w:r>
        <w:t xml:space="preserve"> in this case. This is identical content to the PDF reference manual found in </w:t>
      </w:r>
      <w:hyperlink r:id="rId17">
        <w:r>
          <w:rPr>
            <w:rStyle w:val="Hyperlink"/>
          </w:rPr>
          <w:t>https://cran.r-project.org/web/packages/rdd/index.html</w:t>
        </w:r>
      </w:hyperlink>
    </w:p>
    <w:p w14:paraId="10A62B2F" w14:textId="77777777" w:rsidR="009223B6" w:rsidRDefault="00327793">
      <w:pPr>
        <w:pStyle w:val="Heading2"/>
      </w:pPr>
      <w:bookmarkStart w:id="15" w:name="section-10"/>
      <w:bookmarkEnd w:id="14"/>
      <w:r>
        <w:t>3</w:t>
      </w:r>
    </w:p>
    <w:p w14:paraId="51D3620B" w14:textId="77777777" w:rsidR="009223B6" w:rsidRDefault="00327793">
      <w:pPr>
        <w:pStyle w:val="FirstParagraph"/>
      </w:pPr>
      <w:r>
        <w:t>Fuzzy RD is a instrumental variables regression where uptake is instrumented by the offer of treatment. Even the offer of treatment appears in two different parts of the regression (the non-interacted treatment and the interacted treatment), we only instrument for the coefficient of interest.</w:t>
      </w:r>
      <w:bookmarkEnd w:id="10"/>
      <w:bookmarkEnd w:id="15"/>
    </w:p>
    <w:sectPr w:rsidR="009223B6" w:rsidSect="00D04CC9">
      <w:headerReference w:type="default" r:id="rId18"/>
      <w:pgSz w:w="12240" w:h="15840"/>
      <w:pgMar w:top="1440" w:right="2160" w:bottom="1440" w:left="216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EBAE6" w14:textId="77777777" w:rsidR="0056264D" w:rsidRDefault="0056264D">
      <w:pPr>
        <w:spacing w:after="0"/>
      </w:pPr>
      <w:r>
        <w:separator/>
      </w:r>
    </w:p>
  </w:endnote>
  <w:endnote w:type="continuationSeparator" w:id="0">
    <w:p w14:paraId="5F203776" w14:textId="77777777" w:rsidR="0056264D" w:rsidRDefault="005626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Medium">
    <w:altName w:val="Arial"/>
    <w:charset w:val="4D"/>
    <w:family w:val="swiss"/>
    <w:pitch w:val="variable"/>
    <w:sig w:usb0="A00002FF" w:usb1="5000205B" w:usb2="00000002" w:usb3="00000000" w:csb0="0000009B"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Monaco">
    <w:altName w:val="Calibri"/>
    <w:charset w:val="4D"/>
    <w:family w:val="auto"/>
    <w:pitch w:val="variable"/>
    <w:sig w:usb0="A00002FF" w:usb1="500039FB" w:usb2="00000000" w:usb3="00000000" w:csb0="00000197"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39794" w14:textId="77777777" w:rsidR="0056264D" w:rsidRDefault="0056264D">
      <w:r>
        <w:separator/>
      </w:r>
    </w:p>
  </w:footnote>
  <w:footnote w:type="continuationSeparator" w:id="0">
    <w:p w14:paraId="004A6842" w14:textId="77777777" w:rsidR="0056264D" w:rsidRDefault="0056264D">
      <w:r>
        <w:continuationSeparator/>
      </w:r>
    </w:p>
  </w:footnote>
  <w:footnote w:id="1">
    <w:p w14:paraId="4899618C" w14:textId="77777777" w:rsidR="00B55476" w:rsidRDefault="00B55476" w:rsidP="00B55476">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You may use the same code from classmates, Ed Discussion Board, instructors, and generative AI. However, you must hand in your own unique written work and code in all cases. Any wholesale copy/paste of another’s work is plagiarism. In other words, you can work with your classmate(s), sitting side-by-side and going through the problem set question-by-question, or use generative AI to provide potential code for you, but you must each type your own answers and your own 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9E070" w14:textId="77777777" w:rsidR="00FA6AAD" w:rsidRDefault="00327793">
    <w:pPr>
      <w:pStyle w:val="Header"/>
    </w:pPr>
    <w:r>
      <w:t>Applied Quantitative Research Design – Fall 2023</w:t>
    </w:r>
    <w:r>
      <w:tab/>
    </w:r>
    <w:r>
      <w:tab/>
      <w:t>Prof. Shiro Kuriwaki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5CE6300"/>
    <w:lvl w:ilvl="0">
      <w:numFmt w:val="bullet"/>
      <w:pStyle w:val="ListBullet"/>
      <w:lvlText w:val="•"/>
      <w:lvlJc w:val="left"/>
      <w:pPr>
        <w:tabs>
          <w:tab w:val="num" w:pos="-1080"/>
        </w:tabs>
        <w:ind w:left="-600" w:hanging="480"/>
      </w:pPr>
    </w:lvl>
    <w:lvl w:ilvl="1">
      <w:numFmt w:val="bullet"/>
      <w:lvlText w:val="–"/>
      <w:lvlJc w:val="left"/>
      <w:pPr>
        <w:tabs>
          <w:tab w:val="num" w:pos="-360"/>
        </w:tabs>
        <w:ind w:left="120" w:hanging="480"/>
      </w:pPr>
    </w:lvl>
    <w:lvl w:ilvl="2">
      <w:numFmt w:val="bullet"/>
      <w:lvlText w:val="•"/>
      <w:lvlJc w:val="left"/>
      <w:pPr>
        <w:tabs>
          <w:tab w:val="num" w:pos="360"/>
        </w:tabs>
        <w:ind w:left="840" w:hanging="480"/>
      </w:pPr>
    </w:lvl>
    <w:lvl w:ilvl="3">
      <w:numFmt w:val="bullet"/>
      <w:lvlText w:val="–"/>
      <w:lvlJc w:val="left"/>
      <w:pPr>
        <w:tabs>
          <w:tab w:val="num" w:pos="1080"/>
        </w:tabs>
        <w:ind w:left="1560" w:hanging="480"/>
      </w:pPr>
    </w:lvl>
    <w:lvl w:ilvl="4">
      <w:numFmt w:val="bullet"/>
      <w:lvlText w:val="•"/>
      <w:lvlJc w:val="left"/>
      <w:pPr>
        <w:tabs>
          <w:tab w:val="num" w:pos="1800"/>
        </w:tabs>
        <w:ind w:left="2280" w:hanging="480"/>
      </w:pPr>
    </w:lvl>
    <w:lvl w:ilvl="5">
      <w:numFmt w:val="bullet"/>
      <w:lvlText w:val="–"/>
      <w:lvlJc w:val="left"/>
      <w:pPr>
        <w:tabs>
          <w:tab w:val="num" w:pos="2520"/>
        </w:tabs>
        <w:ind w:left="3000" w:hanging="480"/>
      </w:pPr>
    </w:lvl>
    <w:lvl w:ilvl="6">
      <w:numFmt w:val="bullet"/>
      <w:lvlText w:val="•"/>
      <w:lvlJc w:val="left"/>
      <w:pPr>
        <w:tabs>
          <w:tab w:val="num" w:pos="3240"/>
        </w:tabs>
        <w:ind w:left="3720" w:hanging="480"/>
      </w:pPr>
    </w:lvl>
    <w:lvl w:ilvl="7">
      <w:numFmt w:val="bullet"/>
      <w:lvlText w:val="–"/>
      <w:lvlJc w:val="left"/>
      <w:pPr>
        <w:tabs>
          <w:tab w:val="num" w:pos="3960"/>
        </w:tabs>
        <w:ind w:left="4440" w:hanging="480"/>
      </w:pPr>
    </w:lvl>
    <w:lvl w:ilvl="8">
      <w:numFmt w:val="bullet"/>
      <w:lvlText w:val="•"/>
      <w:lvlJc w:val="left"/>
      <w:pPr>
        <w:tabs>
          <w:tab w:val="num" w:pos="4680"/>
        </w:tabs>
        <w:ind w:left="5160" w:hanging="480"/>
      </w:pPr>
    </w:lvl>
  </w:abstractNum>
  <w:abstractNum w:abstractNumId="1" w15:restartNumberingAfterBreak="0">
    <w:nsid w:val="FFFFFF83"/>
    <w:multiLevelType w:val="singleLevel"/>
    <w:tmpl w:val="E3943F6C"/>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000A991"/>
    <w:multiLevelType w:val="multilevel"/>
    <w:tmpl w:val="0A90961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0A99411"/>
    <w:multiLevelType w:val="multilevel"/>
    <w:tmpl w:val="78F252F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C483E1D"/>
    <w:multiLevelType w:val="hybridMultilevel"/>
    <w:tmpl w:val="2670F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E2EDB"/>
    <w:multiLevelType w:val="multilevel"/>
    <w:tmpl w:val="6E309D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 w15:restartNumberingAfterBreak="0">
    <w:nsid w:val="29347180"/>
    <w:multiLevelType w:val="hybridMultilevel"/>
    <w:tmpl w:val="0A584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9C75CF"/>
    <w:multiLevelType w:val="hybridMultilevel"/>
    <w:tmpl w:val="ABCC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503859"/>
    <w:multiLevelType w:val="hybridMultilevel"/>
    <w:tmpl w:val="A2D8B44A"/>
    <w:lvl w:ilvl="0" w:tplc="24D8CB50">
      <w:start w:val="20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EE41ED"/>
    <w:multiLevelType w:val="hybridMultilevel"/>
    <w:tmpl w:val="7474E6DE"/>
    <w:lvl w:ilvl="0" w:tplc="24D8CB50">
      <w:start w:val="20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7160235">
    <w:abstractNumId w:val="1"/>
  </w:num>
  <w:num w:numId="2" w16cid:durableId="39476907">
    <w:abstractNumId w:val="0"/>
  </w:num>
  <w:num w:numId="3" w16cid:durableId="20742330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25207274">
    <w:abstractNumId w:val="2"/>
  </w:num>
  <w:num w:numId="5" w16cid:durableId="68552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45395022">
    <w:abstractNumId w:val="2"/>
  </w:num>
  <w:num w:numId="7" w16cid:durableId="773092006">
    <w:abstractNumId w:val="2"/>
  </w:num>
  <w:num w:numId="8" w16cid:durableId="825046325">
    <w:abstractNumId w:val="2"/>
  </w:num>
  <w:num w:numId="9" w16cid:durableId="384765803">
    <w:abstractNumId w:val="2"/>
  </w:num>
  <w:num w:numId="10" w16cid:durableId="1470825294">
    <w:abstractNumId w:val="2"/>
  </w:num>
  <w:num w:numId="11" w16cid:durableId="1781221613">
    <w:abstractNumId w:val="2"/>
  </w:num>
  <w:num w:numId="12" w16cid:durableId="515074792">
    <w:abstractNumId w:val="2"/>
  </w:num>
  <w:num w:numId="13" w16cid:durableId="332221728">
    <w:abstractNumId w:val="2"/>
  </w:num>
  <w:num w:numId="14" w16cid:durableId="556012932">
    <w:abstractNumId w:val="5"/>
  </w:num>
  <w:num w:numId="15" w16cid:durableId="1770656463">
    <w:abstractNumId w:val="7"/>
  </w:num>
  <w:num w:numId="16" w16cid:durableId="1203059462">
    <w:abstractNumId w:val="4"/>
  </w:num>
  <w:num w:numId="17" w16cid:durableId="1291741182">
    <w:abstractNumId w:val="6"/>
  </w:num>
  <w:num w:numId="18" w16cid:durableId="1274022782">
    <w:abstractNumId w:val="9"/>
  </w:num>
  <w:num w:numId="19" w16cid:durableId="2108455646">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3B6"/>
    <w:rsid w:val="00004B3D"/>
    <w:rsid w:val="000123A2"/>
    <w:rsid w:val="00052595"/>
    <w:rsid w:val="00054D62"/>
    <w:rsid w:val="00055C66"/>
    <w:rsid w:val="00070765"/>
    <w:rsid w:val="00083490"/>
    <w:rsid w:val="000A7D08"/>
    <w:rsid w:val="000E2168"/>
    <w:rsid w:val="000E2EF4"/>
    <w:rsid w:val="000E36B4"/>
    <w:rsid w:val="000F1317"/>
    <w:rsid w:val="000F60F6"/>
    <w:rsid w:val="000F65C2"/>
    <w:rsid w:val="00100C6D"/>
    <w:rsid w:val="00122820"/>
    <w:rsid w:val="001258E2"/>
    <w:rsid w:val="001303C9"/>
    <w:rsid w:val="00157BBA"/>
    <w:rsid w:val="00160B53"/>
    <w:rsid w:val="00176E1D"/>
    <w:rsid w:val="001B1647"/>
    <w:rsid w:val="001B4325"/>
    <w:rsid w:val="001B7735"/>
    <w:rsid w:val="001C2CFC"/>
    <w:rsid w:val="001C3DE6"/>
    <w:rsid w:val="001D2544"/>
    <w:rsid w:val="001F5543"/>
    <w:rsid w:val="001F677F"/>
    <w:rsid w:val="0021589E"/>
    <w:rsid w:val="00231787"/>
    <w:rsid w:val="00243715"/>
    <w:rsid w:val="002522FC"/>
    <w:rsid w:val="00262770"/>
    <w:rsid w:val="00273A21"/>
    <w:rsid w:val="00294715"/>
    <w:rsid w:val="002A2587"/>
    <w:rsid w:val="002A57B9"/>
    <w:rsid w:val="002E4072"/>
    <w:rsid w:val="002E591B"/>
    <w:rsid w:val="002F257F"/>
    <w:rsid w:val="002F416F"/>
    <w:rsid w:val="00302A52"/>
    <w:rsid w:val="00311654"/>
    <w:rsid w:val="00321E82"/>
    <w:rsid w:val="00327793"/>
    <w:rsid w:val="003362A2"/>
    <w:rsid w:val="00364206"/>
    <w:rsid w:val="0036455D"/>
    <w:rsid w:val="0037304F"/>
    <w:rsid w:val="00374A16"/>
    <w:rsid w:val="0038362A"/>
    <w:rsid w:val="003839BE"/>
    <w:rsid w:val="0039689F"/>
    <w:rsid w:val="003A6104"/>
    <w:rsid w:val="003C2B05"/>
    <w:rsid w:val="003D3C99"/>
    <w:rsid w:val="003E4B70"/>
    <w:rsid w:val="003E569D"/>
    <w:rsid w:val="003E6DF3"/>
    <w:rsid w:val="003F2DA1"/>
    <w:rsid w:val="003F7555"/>
    <w:rsid w:val="00410A72"/>
    <w:rsid w:val="00412BDD"/>
    <w:rsid w:val="00413948"/>
    <w:rsid w:val="004149A3"/>
    <w:rsid w:val="004202DC"/>
    <w:rsid w:val="0042113C"/>
    <w:rsid w:val="00432240"/>
    <w:rsid w:val="00465AC3"/>
    <w:rsid w:val="00466785"/>
    <w:rsid w:val="00467E0E"/>
    <w:rsid w:val="004753F3"/>
    <w:rsid w:val="004B7363"/>
    <w:rsid w:val="004C6923"/>
    <w:rsid w:val="004D682B"/>
    <w:rsid w:val="004F113A"/>
    <w:rsid w:val="005106A1"/>
    <w:rsid w:val="00517B9B"/>
    <w:rsid w:val="00530281"/>
    <w:rsid w:val="00532550"/>
    <w:rsid w:val="00542838"/>
    <w:rsid w:val="0055573B"/>
    <w:rsid w:val="0056264D"/>
    <w:rsid w:val="005633F0"/>
    <w:rsid w:val="00566441"/>
    <w:rsid w:val="0056764A"/>
    <w:rsid w:val="00575923"/>
    <w:rsid w:val="00594FD8"/>
    <w:rsid w:val="005C3A8A"/>
    <w:rsid w:val="005F5E93"/>
    <w:rsid w:val="006071F1"/>
    <w:rsid w:val="00611721"/>
    <w:rsid w:val="0061601B"/>
    <w:rsid w:val="006253C6"/>
    <w:rsid w:val="00652331"/>
    <w:rsid w:val="00654BEF"/>
    <w:rsid w:val="006676AA"/>
    <w:rsid w:val="00672613"/>
    <w:rsid w:val="00676451"/>
    <w:rsid w:val="006835C5"/>
    <w:rsid w:val="006B5B1B"/>
    <w:rsid w:val="006B7174"/>
    <w:rsid w:val="006C138A"/>
    <w:rsid w:val="006D1C93"/>
    <w:rsid w:val="006E1783"/>
    <w:rsid w:val="006F6B3E"/>
    <w:rsid w:val="00701C6D"/>
    <w:rsid w:val="007055A6"/>
    <w:rsid w:val="007238FE"/>
    <w:rsid w:val="00725485"/>
    <w:rsid w:val="0072557F"/>
    <w:rsid w:val="00727B62"/>
    <w:rsid w:val="00743A6D"/>
    <w:rsid w:val="00750A33"/>
    <w:rsid w:val="00751E3D"/>
    <w:rsid w:val="00754B33"/>
    <w:rsid w:val="007608F5"/>
    <w:rsid w:val="00767244"/>
    <w:rsid w:val="00772964"/>
    <w:rsid w:val="007C5F44"/>
    <w:rsid w:val="007F787F"/>
    <w:rsid w:val="00801FA7"/>
    <w:rsid w:val="00826DDD"/>
    <w:rsid w:val="008270FB"/>
    <w:rsid w:val="008307F7"/>
    <w:rsid w:val="00846E05"/>
    <w:rsid w:val="00856EE4"/>
    <w:rsid w:val="008901CE"/>
    <w:rsid w:val="008A6B95"/>
    <w:rsid w:val="008D79C7"/>
    <w:rsid w:val="008F3BD9"/>
    <w:rsid w:val="008F57C7"/>
    <w:rsid w:val="00906579"/>
    <w:rsid w:val="009223B6"/>
    <w:rsid w:val="009312E6"/>
    <w:rsid w:val="00947B09"/>
    <w:rsid w:val="00952406"/>
    <w:rsid w:val="00962D0D"/>
    <w:rsid w:val="00965C45"/>
    <w:rsid w:val="009A5080"/>
    <w:rsid w:val="009C39BE"/>
    <w:rsid w:val="009D588D"/>
    <w:rsid w:val="00A3253F"/>
    <w:rsid w:val="00A42C00"/>
    <w:rsid w:val="00A61A04"/>
    <w:rsid w:val="00A72FD1"/>
    <w:rsid w:val="00A95D33"/>
    <w:rsid w:val="00AD6719"/>
    <w:rsid w:val="00AE3D39"/>
    <w:rsid w:val="00AF2CA6"/>
    <w:rsid w:val="00B0397C"/>
    <w:rsid w:val="00B4281F"/>
    <w:rsid w:val="00B505B7"/>
    <w:rsid w:val="00B55476"/>
    <w:rsid w:val="00B572C9"/>
    <w:rsid w:val="00B72794"/>
    <w:rsid w:val="00B96F3A"/>
    <w:rsid w:val="00BB1642"/>
    <w:rsid w:val="00BB3E1B"/>
    <w:rsid w:val="00BE439F"/>
    <w:rsid w:val="00BF22DC"/>
    <w:rsid w:val="00C05350"/>
    <w:rsid w:val="00C10593"/>
    <w:rsid w:val="00C32B31"/>
    <w:rsid w:val="00C54151"/>
    <w:rsid w:val="00C554B7"/>
    <w:rsid w:val="00C602D5"/>
    <w:rsid w:val="00C6566D"/>
    <w:rsid w:val="00C75D5E"/>
    <w:rsid w:val="00C843E7"/>
    <w:rsid w:val="00C85288"/>
    <w:rsid w:val="00CA739A"/>
    <w:rsid w:val="00CA7A2C"/>
    <w:rsid w:val="00CB3E07"/>
    <w:rsid w:val="00CB47DB"/>
    <w:rsid w:val="00CB5FB1"/>
    <w:rsid w:val="00CC7D66"/>
    <w:rsid w:val="00CD726D"/>
    <w:rsid w:val="00D032D3"/>
    <w:rsid w:val="00D07714"/>
    <w:rsid w:val="00D116F0"/>
    <w:rsid w:val="00DE06D8"/>
    <w:rsid w:val="00DF19C5"/>
    <w:rsid w:val="00DF22EA"/>
    <w:rsid w:val="00DF2CE7"/>
    <w:rsid w:val="00DF36FA"/>
    <w:rsid w:val="00E00C76"/>
    <w:rsid w:val="00E519D0"/>
    <w:rsid w:val="00E52C95"/>
    <w:rsid w:val="00E66DB0"/>
    <w:rsid w:val="00E963BA"/>
    <w:rsid w:val="00EA3FE8"/>
    <w:rsid w:val="00EC028A"/>
    <w:rsid w:val="00EC7A24"/>
    <w:rsid w:val="00ED2612"/>
    <w:rsid w:val="00EE6AC7"/>
    <w:rsid w:val="00EE7902"/>
    <w:rsid w:val="00EF70D0"/>
    <w:rsid w:val="00F02480"/>
    <w:rsid w:val="00F3040C"/>
    <w:rsid w:val="00F41461"/>
    <w:rsid w:val="00F41611"/>
    <w:rsid w:val="00F50123"/>
    <w:rsid w:val="00F5230A"/>
    <w:rsid w:val="00F573B7"/>
    <w:rsid w:val="00F6097E"/>
    <w:rsid w:val="00F8336B"/>
    <w:rsid w:val="00F9762F"/>
    <w:rsid w:val="00FA4BEC"/>
    <w:rsid w:val="00FA6AAD"/>
    <w:rsid w:val="00FB3191"/>
    <w:rsid w:val="00FC0664"/>
    <w:rsid w:val="00FC102A"/>
    <w:rsid w:val="00FC2D2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75C5"/>
  <w15:docId w15:val="{3D39EE80-FD6E-5144-92A9-987918CB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146B"/>
    <w:rPr>
      <w:rFonts w:ascii="Times New Roman" w:hAnsi="Times New Roman"/>
      <w:sz w:val="22"/>
    </w:rPr>
  </w:style>
  <w:style w:type="paragraph" w:styleId="Heading1">
    <w:name w:val="heading 1"/>
    <w:basedOn w:val="Normal"/>
    <w:next w:val="BodyText"/>
    <w:uiPriority w:val="9"/>
    <w:qFormat/>
    <w:rsid w:val="00C92390"/>
    <w:pPr>
      <w:keepNext/>
      <w:keepLines/>
      <w:spacing w:before="480" w:after="0"/>
      <w:outlineLvl w:val="0"/>
    </w:pPr>
    <w:rPr>
      <w:rFonts w:ascii="Helvetica Neue" w:eastAsiaTheme="majorEastAsia" w:hAnsi="Helvetica Neue" w:cstheme="majorBidi"/>
      <w:b/>
      <w:bCs/>
      <w:color w:val="1F497D" w:themeColor="text2"/>
      <w:sz w:val="28"/>
      <w:szCs w:val="32"/>
    </w:rPr>
  </w:style>
  <w:style w:type="paragraph" w:styleId="Heading2">
    <w:name w:val="heading 2"/>
    <w:basedOn w:val="Normal"/>
    <w:next w:val="BodyText"/>
    <w:uiPriority w:val="9"/>
    <w:unhideWhenUsed/>
    <w:qFormat/>
    <w:rsid w:val="00C92390"/>
    <w:pPr>
      <w:keepNext/>
      <w:keepLines/>
      <w:spacing w:before="200" w:after="0"/>
      <w:outlineLvl w:val="1"/>
    </w:pPr>
    <w:rPr>
      <w:rFonts w:ascii="Helvetica Neue Medium" w:eastAsiaTheme="majorEastAsia" w:hAnsi="Helvetica Neue Medium" w:cstheme="majorBidi"/>
      <w:bCs/>
      <w:color w:val="1F497D" w:themeColor="text2"/>
      <w:sz w:val="24"/>
      <w:szCs w:val="32"/>
    </w:rPr>
  </w:style>
  <w:style w:type="paragraph" w:styleId="Heading3">
    <w:name w:val="heading 3"/>
    <w:basedOn w:val="Normal"/>
    <w:next w:val="BodyText"/>
    <w:uiPriority w:val="9"/>
    <w:unhideWhenUsed/>
    <w:qFormat/>
    <w:rsid w:val="004B7814"/>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E1295"/>
    <w:pPr>
      <w:spacing w:before="180" w:after="180"/>
    </w:pPr>
    <w:rPr>
      <w:rFonts w:cs="Times New Roman"/>
    </w:rPr>
  </w:style>
  <w:style w:type="paragraph" w:customStyle="1" w:styleId="FirstParagraph">
    <w:name w:val="First Paragraph"/>
    <w:basedOn w:val="BodyText"/>
    <w:next w:val="BodyText"/>
    <w:qFormat/>
    <w:rsid w:val="00431E46"/>
  </w:style>
  <w:style w:type="paragraph" w:customStyle="1" w:styleId="Compact">
    <w:name w:val="Compact"/>
    <w:basedOn w:val="BodyText"/>
    <w:next w:val="ListBullet"/>
    <w:qFormat/>
    <w:pPr>
      <w:spacing w:before="36" w:after="36"/>
    </w:pPr>
  </w:style>
  <w:style w:type="paragraph" w:styleId="Title">
    <w:name w:val="Title"/>
    <w:basedOn w:val="Normal"/>
    <w:next w:val="BodyText"/>
    <w:qFormat/>
    <w:rsid w:val="00C92390"/>
    <w:pPr>
      <w:keepNext/>
      <w:keepLines/>
      <w:spacing w:before="600" w:after="360"/>
      <w:jc w:val="center"/>
    </w:pPr>
    <w:rPr>
      <w:rFonts w:ascii="Helvetica Neue" w:eastAsiaTheme="majorEastAsia" w:hAnsi="Helvetica Neue"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C92390"/>
    <w:pPr>
      <w:keepNext/>
      <w:keepLines/>
      <w:spacing w:before="120" w:after="320"/>
      <w:jc w:val="center"/>
    </w:pPr>
    <w:rPr>
      <w:rFonts w:ascii="Times" w:hAnsi="Times" w:cs="Times New Roman"/>
      <w:b/>
      <w:color w:val="17365D" w:themeColor="text2" w:themeShade="BF"/>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4146B"/>
    <w:pPr>
      <w:spacing w:before="100" w:after="100"/>
      <w:ind w:left="720"/>
    </w:pPr>
    <w:rPr>
      <w:rFonts w:eastAsiaTheme="majorEastAsia" w:cstheme="majorBidi"/>
      <w:bCs/>
      <w:szCs w:val="20"/>
    </w:rPr>
  </w:style>
  <w:style w:type="paragraph" w:styleId="FootnoteText">
    <w:name w:val="footnote text"/>
    <w:basedOn w:val="Normal"/>
    <w:uiPriority w:val="9"/>
    <w:unhideWhenUsed/>
    <w:qFormat/>
    <w:rsid w:val="00F95457"/>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rFonts w:ascii="Times" w:hAnsi="Times"/>
      <w:sz w:val="24"/>
    </w:rPr>
  </w:style>
  <w:style w:type="character" w:customStyle="1" w:styleId="VerbatimChar">
    <w:name w:val="Verbatim Char"/>
    <w:basedOn w:val="CaptionChar"/>
    <w:link w:val="SourceCode"/>
    <w:rsid w:val="00FF7A57"/>
    <w:rPr>
      <w:rFonts w:ascii="Monaco" w:hAnsi="Monaco"/>
      <w:sz w:val="18"/>
      <w:shd w:val="clear" w:color="auto" w:fill="F2F2F2"/>
    </w:rPr>
  </w:style>
  <w:style w:type="character" w:styleId="FootnoteReference">
    <w:name w:val="footnote reference"/>
    <w:basedOn w:val="CaptionChar"/>
    <w:rPr>
      <w:rFonts w:ascii="Times" w:hAnsi="Times"/>
      <w:sz w:val="24"/>
      <w:vertAlign w:val="superscript"/>
    </w:rPr>
  </w:style>
  <w:style w:type="character" w:styleId="Hyperlink">
    <w:name w:val="Hyperlink"/>
    <w:basedOn w:val="CaptionChar"/>
    <w:rsid w:val="001305FE"/>
    <w:rPr>
      <w:rFonts w:ascii="Times" w:hAnsi="Times"/>
      <w:color w:val="365F91" w:themeColor="accent1" w:themeShade="BF"/>
      <w:sz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FF7A57"/>
    <w:pPr>
      <w:shd w:val="clear" w:color="auto" w:fill="F2F2F2"/>
      <w:wordWrap w:val="0"/>
    </w:pPr>
    <w:rPr>
      <w:rFonts w:ascii="Monaco" w:hAnsi="Monaco"/>
      <w:sz w:val="18"/>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E1295"/>
    <w:rPr>
      <w:rFonts w:ascii="Times New Roman" w:hAnsi="Times New Roman" w:cs="Times New Roman"/>
      <w:sz w:val="24"/>
    </w:rPr>
  </w:style>
  <w:style w:type="paragraph" w:customStyle="1" w:styleId="Style1">
    <w:name w:val="Style1"/>
    <w:basedOn w:val="BodyText"/>
    <w:qFormat/>
    <w:rsid w:val="00F95457"/>
    <w:rPr>
      <w:i/>
    </w:rPr>
  </w:style>
  <w:style w:type="paragraph" w:styleId="ListBullet">
    <w:name w:val="List Bullet"/>
    <w:basedOn w:val="Normal"/>
    <w:unhideWhenUsed/>
    <w:rsid w:val="00BA0032"/>
    <w:pPr>
      <w:numPr>
        <w:numId w:val="2"/>
      </w:numPr>
      <w:ind w:left="1920"/>
    </w:pPr>
    <w:rPr>
      <w:rFonts w:cs="Times New Roman"/>
    </w:rPr>
  </w:style>
  <w:style w:type="paragraph" w:styleId="BalloonText">
    <w:name w:val="Balloon Text"/>
    <w:basedOn w:val="Normal"/>
    <w:link w:val="BalloonTextChar"/>
    <w:semiHidden/>
    <w:unhideWhenUsed/>
    <w:rsid w:val="006A1CD1"/>
    <w:pPr>
      <w:spacing w:after="0"/>
    </w:pPr>
    <w:rPr>
      <w:sz w:val="18"/>
      <w:szCs w:val="18"/>
    </w:rPr>
  </w:style>
  <w:style w:type="character" w:customStyle="1" w:styleId="BalloonTextChar">
    <w:name w:val="Balloon Text Char"/>
    <w:basedOn w:val="DefaultParagraphFont"/>
    <w:link w:val="BalloonText"/>
    <w:semiHidden/>
    <w:rsid w:val="006A1CD1"/>
    <w:rPr>
      <w:rFonts w:ascii="Times New Roman" w:hAnsi="Times New Roman"/>
      <w:sz w:val="18"/>
      <w:szCs w:val="18"/>
    </w:rPr>
  </w:style>
  <w:style w:type="paragraph" w:styleId="ListBullet2">
    <w:name w:val="List Bullet 2"/>
    <w:basedOn w:val="Normal"/>
    <w:unhideWhenUsed/>
    <w:rsid w:val="002D4428"/>
    <w:pPr>
      <w:numPr>
        <w:numId w:val="1"/>
      </w:numPr>
      <w:contextualSpacing/>
    </w:pPr>
  </w:style>
  <w:style w:type="paragraph" w:styleId="Index1">
    <w:name w:val="index 1"/>
    <w:basedOn w:val="Normal"/>
    <w:next w:val="Normal"/>
    <w:autoRedefine/>
    <w:rsid w:val="002D4428"/>
    <w:pPr>
      <w:spacing w:after="0"/>
      <w:ind w:left="240" w:hanging="240"/>
    </w:pPr>
  </w:style>
  <w:style w:type="paragraph" w:styleId="IndexHeading">
    <w:name w:val="index heading"/>
    <w:basedOn w:val="Normal"/>
    <w:next w:val="Index1"/>
    <w:unhideWhenUsed/>
    <w:rsid w:val="002D4428"/>
    <w:rPr>
      <w:rFonts w:asciiTheme="majorHAnsi" w:eastAsiaTheme="majorEastAsia" w:hAnsiTheme="majorHAnsi" w:cstheme="majorBidi"/>
      <w:b/>
      <w:bCs/>
    </w:rPr>
  </w:style>
  <w:style w:type="paragraph" w:styleId="Header">
    <w:name w:val="header"/>
    <w:basedOn w:val="Normal"/>
    <w:link w:val="HeaderChar"/>
    <w:unhideWhenUsed/>
    <w:rsid w:val="006543DF"/>
    <w:pPr>
      <w:tabs>
        <w:tab w:val="center" w:pos="4680"/>
        <w:tab w:val="right" w:pos="9360"/>
      </w:tabs>
      <w:spacing w:after="0"/>
    </w:pPr>
    <w:rPr>
      <w:rFonts w:ascii="Times" w:hAnsi="Times"/>
      <w:color w:val="808080" w:themeColor="background1" w:themeShade="80"/>
      <w:sz w:val="20"/>
    </w:rPr>
  </w:style>
  <w:style w:type="character" w:customStyle="1" w:styleId="HeaderChar">
    <w:name w:val="Header Char"/>
    <w:basedOn w:val="DefaultParagraphFont"/>
    <w:link w:val="Header"/>
    <w:rsid w:val="006543DF"/>
    <w:rPr>
      <w:rFonts w:ascii="Times" w:hAnsi="Times"/>
      <w:color w:val="808080" w:themeColor="background1" w:themeShade="80"/>
      <w:sz w:val="20"/>
    </w:rPr>
  </w:style>
  <w:style w:type="paragraph" w:styleId="Footer">
    <w:name w:val="footer"/>
    <w:basedOn w:val="Normal"/>
    <w:link w:val="FooterChar"/>
    <w:unhideWhenUsed/>
    <w:rsid w:val="006543DF"/>
    <w:pPr>
      <w:tabs>
        <w:tab w:val="center" w:pos="4680"/>
        <w:tab w:val="right" w:pos="9360"/>
      </w:tabs>
      <w:spacing w:after="0"/>
    </w:pPr>
  </w:style>
  <w:style w:type="character" w:customStyle="1" w:styleId="FooterChar">
    <w:name w:val="Footer Char"/>
    <w:basedOn w:val="DefaultParagraphFont"/>
    <w:link w:val="Footer"/>
    <w:rsid w:val="006543DF"/>
    <w:rPr>
      <w:rFonts w:ascii="Helvetica" w:hAnsi="Helvetica"/>
      <w:sz w:val="24"/>
    </w:rPr>
  </w:style>
  <w:style w:type="character" w:styleId="FollowedHyperlink">
    <w:name w:val="FollowedHyperlink"/>
    <w:basedOn w:val="DefaultParagraphFont"/>
    <w:semiHidden/>
    <w:unhideWhenUsed/>
    <w:rsid w:val="00C92390"/>
    <w:rPr>
      <w:rFonts w:ascii="Times" w:hAnsi="Times"/>
      <w:color w:val="800080" w:themeColor="followedHyperlink"/>
      <w:sz w:val="24"/>
      <w:u w:val="single"/>
    </w:rPr>
  </w:style>
  <w:style w:type="paragraph" w:styleId="ListParagraph">
    <w:name w:val="List Paragraph"/>
    <w:basedOn w:val="Normal"/>
    <w:rsid w:val="000E2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7700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400826660"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vimeo.com/400826628" TargetMode="External"/><Relationship Id="rId12" Type="http://schemas.openxmlformats.org/officeDocument/2006/relationships/image" Target="media/image4.jpeg"/><Relationship Id="rId17" Type="http://schemas.openxmlformats.org/officeDocument/2006/relationships/hyperlink" Target="https://cran.r-project.org/web/packages/rdd/index.html" TargetMode="External"/><Relationship Id="rId2" Type="http://schemas.openxmlformats.org/officeDocument/2006/relationships/styles" Target="styles.xml"/><Relationship Id="rId16" Type="http://schemas.openxmlformats.org/officeDocument/2006/relationships/hyperlink" Target="https://dplyr.tidyverse.org/reference/dplyr_by.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patchwork.data-imaginist.com/"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cademic-oup-com.yale.idm.oclc.org/restud/article/79/3/933/15331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757</TotalTime>
  <Pages>12</Pages>
  <Words>2535</Words>
  <Characters>14454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PS-01</vt:lpstr>
    </vt:vector>
  </TitlesOfParts>
  <Company/>
  <LinksUpToDate>false</LinksUpToDate>
  <CharactersWithSpaces>16956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7</dc:title>
  <dc:creator>Bhuvana Sundar, Nikhilla</dc:creator>
  <cp:keywords/>
  <cp:lastModifiedBy>Bhuvana Sundar, Nikhilla</cp:lastModifiedBy>
  <cp:revision>157</cp:revision>
  <cp:lastPrinted>2023-10-23T13:05:00Z</cp:lastPrinted>
  <dcterms:created xsi:type="dcterms:W3CDTF">2023-10-28T03:31:00Z</dcterms:created>
  <dcterms:modified xsi:type="dcterms:W3CDTF">2023-11-01T03:54:00Z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params">
    <vt:lpwstr/>
  </property>
  <property fmtid="{D5CDD505-2E9C-101B-9397-08002B2CF9AE}" pid="8" name="subtitle">
    <vt:lpwstr>Due on October 31, 2023, 10am</vt:lpwstr>
  </property>
  <property fmtid="{D5CDD505-2E9C-101B-9397-08002B2CF9AE}" pid="9" name="toc-title">
    <vt:lpwstr>Table of contents</vt:lpwstr>
  </property>
</Properties>
</file>