
<file path=[Content_Types].xml><?xml version="1.0" encoding="utf-8"?>
<Types xmlns="http://schemas.openxmlformats.org/package/2006/content-types">
  <Default ContentType="image/jpeg" Extension="jpeg"/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17365d"/>
          <w:sz w:val="52"/>
          <w:szCs w:val="52"/>
        </w:rPr>
        <w:t>Project Report: Deploying and Managing Microservices in a Cloud-Native Environment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4f81bd"/>
          <w:sz w:val="26"/>
          <w:szCs w:val="26"/>
        </w:rPr>
        <w:t>1. Introduction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This project focuses on migrating monolithic applications to a microservices architecture using Kubernetes to ensure scalability, high availability, and flexibility. The system is designed using Docker for containerization, Kubernetes for orchestration, and other supporting cloud-native tools to simulate a real-world deployment pipeline.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4f81bd"/>
          <w:sz w:val="26"/>
          <w:szCs w:val="26"/>
        </w:rPr>
        <w:t>2. Objectives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- Containerize and deploy microservices- Set up and manage a Kubernetes cluster- Enable service discovery, scaling, and persistent storage- Create a production-like microservices deployment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4f81bd"/>
          <w:sz w:val="26"/>
          <w:szCs w:val="26"/>
        </w:rPr>
        <w:t>3. Requirements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Software Requirements:- Ubuntu OS- Docker- Kubernetes CLI (kubectl)- Minikube</w:t>
      </w:r>
      <w:r>
        <w:rPr>
          <w:rFonts w:ascii="Cambria" w:hAnsi="Cambria" w:cs="Cambria" w:eastAsia="Cambria"/>
          <w:color w:val="000000"/>
          <w:sz w:val="22"/>
          <w:szCs w:val="22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Application Components:- User Service (Flask)- Product Service (Flask)- Order Service (Flask)</w:t>
      </w:r>
      <w:r>
        <w:rPr>
          <w:rFonts w:ascii="Cambria" w:hAnsi="Cambria" w:cs="Cambria" w:eastAsia="Cambria"/>
          <w:color w:val="000000"/>
          <w:sz w:val="22"/>
          <w:szCs w:val="22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Cloud Resources (Optional for Production):- AWS EKS (alternative to Minikube)</w:t>
      </w:r>
      <w:r>
        <w:rPr>
          <w:rFonts w:ascii="Cambria" w:hAnsi="Cambria" w:cs="Cambria" w:eastAsia="Cambria"/>
          <w:color w:val="000000"/>
          <w:sz w:val="22"/>
          <w:szCs w:val="22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Configuration Parameters:- Docker Hub Username and Repository- Kubernetes Deployment and Service YAMLs- HPA CPU Threshold- Persistent Volume and Claim Specs</w:t>
      </w:r>
      <w:r>
        <w:rPr>
          <w:rFonts w:ascii="Cambria" w:hAnsi="Cambria" w:cs="Cambria" w:eastAsia="Cambria"/>
          <w:color w:val="000000"/>
          <w:sz w:val="22"/>
          <w:szCs w:val="22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4f81bd"/>
          <w:sz w:val="26"/>
          <w:szCs w:val="26"/>
        </w:rPr>
        <w:t>4. Technology Stack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- Programming Language: Python (Flask)- Orchestration: Kubernetes (Minikube)- Containerization: Docker- Monitoring: metrics-server- Tools: kubectl, hey/curl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4f81bd"/>
          <w:sz w:val="26"/>
          <w:szCs w:val="26"/>
        </w:rPr>
        <w:t>5. System Architecture Diagram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The architecture includes the following components:- Dockerized microservices deployed in Kubernetes pods- Kubernetes services (ClusterIP and NodePort)- Horizontal Pod Autoscaler for scaling Product service- Persistent Volumes attached to Order service for data retention</w:t>
      </w:r>
      <w:r>
        <w:rPr>
          <w:rFonts w:ascii="Cambria" w:hAnsi="Cambria" w:cs="Cambria" w:eastAsia="Cambria"/>
          <w:color w:val="000000"/>
          <w:sz w:val="22"/>
          <w:szCs w:val="22"/>
        </w:rPr>
        <w:t xml:space="preserve">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                       +----------------------+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                       |     End User / CLI   |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                       +----------+-----------+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                                  |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                                  v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                       +----------+-----------+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                       |     NodePort Service |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                       |  (Exposes Services)  |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                       +----------+-----------+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                                  |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           +------------------+------------------+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           |                  |                  |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           v                  v                  v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+----------+-----+  +---------+------+  +--------+------+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|  User Service   |  | Product Service|  | Order Service |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|   (Flask App)   |  |   (Flask App)  |  |  (Flask App)  |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+----------+------+  +---------+------+  +--------+------+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           |                  |                  |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           |         +--------+--------+         |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           |         | Horizontal Pod  |         |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           |         |   Autoscaler    |         |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           |         +-----------------+         |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           |                                     |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           |                       +-------------+-------------+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           |                       | Persistent Volume &amp; Claim |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           |                       |  (for Order Service Data) |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           |                       +---------------------------+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4f81bd"/>
          <w:sz w:val="33"/>
          <w:szCs w:val="33"/>
        </w:rPr>
        <w:t>6. Implementation Steps</w:t>
      </w:r>
      <w:r>
        <w:rPr>
          <w:rFonts w:ascii="Calibri (MS) Bold" w:hAnsi="Calibri (MS) Bold" w:cs="Calibri (MS) Bold" w:eastAsia="Calibri (MS) Bold"/>
          <w:b/>
          <w:bCs/>
          <w:color w:val="4f81bd"/>
          <w:sz w:val="33"/>
          <w:szCs w:val="33"/>
        </w:rPr>
        <w:t xml:space="preserve">                  
</w:t>
      </w:r>
    </w:p>
    <w:p>
      <w:pPr>
        <w:numPr>
          <w:ilvl w:val="0"/>
          <w:numId w:val="1"/>
        </w:numPr>
        <w:spacing w:after="0" w:before="0" w:line="276" w:lineRule="auto"/>
        <w:jc w:val="start"/>
      </w:pPr>
      <w:r>
        <w:rPr>
          <w:rFonts w:ascii="Cambria Bold" w:hAnsi="Cambria Bold" w:cs="Cambria Bold" w:eastAsia="Cambria Bold"/>
          <w:b/>
          <w:bCs/>
          <w:color w:val="000000"/>
          <w:sz w:val="24"/>
          <w:szCs w:val="24"/>
        </w:rPr>
        <w:t>Step 1: Microservices Development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 </w:t>
        <w:br/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 • Developed Flask apps for User, Product, and Order services
</w:t>
      </w:r>
    </w:p>
    <w:p>
      <w:pPr>
        <w:numPr>
          <w:ilvl w:val="0"/>
          <w:numId w:val="1"/>
        </w:numPr>
        <w:spacing w:after="0" w:before="0" w:line="276" w:lineRule="auto"/>
        <w:jc w:val="start"/>
      </w:pPr>
      <w:r>
        <w:rPr>
          <w:rFonts w:ascii="Cambria Bold" w:hAnsi="Cambria Bold" w:cs="Cambria Bold" w:eastAsia="Cambria Bold"/>
          <w:b/>
          <w:bCs/>
          <w:color w:val="000000"/>
          <w:sz w:val="24"/>
          <w:szCs w:val="24"/>
        </w:rPr>
        <w:t>Step 2: Dockerfile Creation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 </w:t>
        <w:br/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 • Used Python base image and installed required libraries </w:t>
        <w:br/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 • Added application code and exposed port
</w:t>
      </w:r>
    </w:p>
    <w:p>
      <w:pPr>
        <w:numPr>
          <w:ilvl w:val="0"/>
          <w:numId w:val="1"/>
        </w:numPr>
        <w:spacing w:after="0" w:before="0" w:line="276" w:lineRule="auto"/>
        <w:jc w:val="start"/>
      </w:pPr>
      <w:r>
        <w:rPr>
          <w:rFonts w:ascii="Cambria Bold" w:hAnsi="Cambria Bold" w:cs="Cambria Bold" w:eastAsia="Cambria Bold"/>
          <w:b/>
          <w:bCs/>
          <w:color w:val="000000"/>
          <w:sz w:val="24"/>
          <w:szCs w:val="24"/>
        </w:rPr>
        <w:t>Step 3: Build and Push Images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 </w:t>
        <w:br/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 • Built Docker images and pushed to Docker Hub
</w:t>
      </w:r>
    </w:p>
    <w:p>
      <w:pPr>
        <w:numPr>
          <w:ilvl w:val="0"/>
          <w:numId w:val="1"/>
        </w:numPr>
        <w:spacing w:after="0" w:before="0" w:line="276" w:lineRule="auto"/>
        <w:jc w:val="start"/>
      </w:pPr>
      <w:r>
        <w:rPr>
          <w:rFonts w:ascii="Cambria Bold" w:hAnsi="Cambria Bold" w:cs="Cambria Bold" w:eastAsia="Cambria Bold"/>
          <w:b/>
          <w:bCs/>
          <w:color w:val="000000"/>
          <w:sz w:val="24"/>
          <w:szCs w:val="24"/>
        </w:rPr>
        <w:t>Step 4: Kubernetes Setup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 </w:t>
        <w:br/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 • Started Minikube and verified cluster status
</w:t>
      </w:r>
    </w:p>
    <w:p>
      <w:pPr>
        <w:numPr>
          <w:ilvl w:val="0"/>
          <w:numId w:val="1"/>
        </w:numPr>
        <w:spacing w:after="0" w:before="0" w:line="276" w:lineRule="auto"/>
        <w:jc w:val="start"/>
      </w:pPr>
      <w:r>
        <w:rPr>
          <w:rFonts w:ascii="Cambria Bold" w:hAnsi="Cambria Bold" w:cs="Cambria Bold" w:eastAsia="Cambria Bold"/>
          <w:b/>
          <w:bCs/>
          <w:color w:val="000000"/>
          <w:sz w:val="24"/>
          <w:szCs w:val="24"/>
        </w:rPr>
        <w:t>Step 5: Deployments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 </w:t>
        <w:br/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 • Created Kubernetes Deployment YAMLs for all services </w:t>
        <w:br/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 • Applied deployments using kubectl apply
</w:t>
      </w:r>
    </w:p>
    <w:p>
      <w:pPr>
        <w:numPr>
          <w:ilvl w:val="0"/>
          <w:numId w:val="1"/>
        </w:numPr>
        <w:spacing w:after="0" w:before="0" w:line="276" w:lineRule="auto"/>
        <w:jc w:val="start"/>
      </w:pPr>
      <w:r>
        <w:rPr>
          <w:rFonts w:ascii="Cambria Bold" w:hAnsi="Cambria Bold" w:cs="Cambria Bold" w:eastAsia="Cambria Bold"/>
          <w:b/>
          <w:bCs/>
          <w:color w:val="000000"/>
          <w:sz w:val="24"/>
          <w:szCs w:val="24"/>
        </w:rPr>
        <w:t>Step 6: Services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 </w:t>
        <w:br/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 • Created ClusterIP and NodePort for internal and external access
</w:t>
      </w:r>
    </w:p>
    <w:p>
      <w:pPr>
        <w:numPr>
          <w:ilvl w:val="0"/>
          <w:numId w:val="1"/>
        </w:numPr>
        <w:spacing w:after="0" w:before="0" w:line="276" w:lineRule="auto"/>
        <w:jc w:val="start"/>
      </w:pPr>
      <w:r>
        <w:rPr>
          <w:rFonts w:ascii="Cambria Bold" w:hAnsi="Cambria Bold" w:cs="Cambria Bold" w:eastAsia="Cambria Bold"/>
          <w:b/>
          <w:bCs/>
          <w:color w:val="000000"/>
          <w:sz w:val="24"/>
          <w:szCs w:val="24"/>
        </w:rPr>
        <w:t>Step 7: Horizontal Pod Autoscaler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 </w:t>
        <w:br/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 • Installed metrics-server </w:t>
        <w:br/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 • Configured HPA on Product Service with CPU threshold </w:t>
        <w:br/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 • Verified scaling using hey to generate load
</w:t>
      </w:r>
    </w:p>
    <w:p>
      <w:pPr>
        <w:numPr>
          <w:ilvl w:val="0"/>
          <w:numId w:val="1"/>
        </w:numPr>
        <w:spacing w:after="0" w:before="0" w:line="276" w:lineRule="auto"/>
        <w:jc w:val="start"/>
      </w:pPr>
      <w:r>
        <w:rPr>
          <w:rFonts w:ascii="Cambria Bold" w:hAnsi="Cambria Bold" w:cs="Cambria Bold" w:eastAsia="Cambria Bold"/>
          <w:b/>
          <w:bCs/>
          <w:color w:val="000000"/>
          <w:sz w:val="24"/>
          <w:szCs w:val="24"/>
        </w:rPr>
        <w:t>Step 8: Persistent Storage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 </w:t>
        <w:br/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 • Defined Persistent Volume and PVC </w:t>
        <w:br/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 • Mounted to Order Service and verified persistence across pod restarts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4f81bd"/>
          <w:sz w:val="26"/>
          <w:szCs w:val="26"/>
        </w:rPr>
        <w:t>7. Results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- All microservices deployed and accessible- Product service auto-scaled based on CPU usage- Order service retained data using Persistent Volume- Inter-service communication verified successfully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4f81bd"/>
          <w:sz w:val="26"/>
          <w:szCs w:val="26"/>
        </w:rPr>
        <w:t>8. Conclusion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This project demonstrates how to deploy and manage microservices in a production-like Kubernetes environment. Using Docker, Kubernetes, and supporting services, the system achieved containerized isolation, dynamic scaling, and persistent data handling, making it a reliable and scalable cloud-native solution.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4f81bd"/>
          <w:sz w:val="26"/>
          <w:szCs w:val="26"/>
        </w:rPr>
        <w:t>9. Screenshots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o Cluster and pod status 
</w:t>
      </w:r>
    </w:p>
    <w:p>
      <w:pPr>
        <w:spacing w:after="120" w:before="120"/>
        <w:jc w:val="center"/>
      </w:pPr>
      <w:r>
        <w:drawing>
          <wp:inline>
            <wp:extent cx="5734050" cy="3220923"/>
            <wp:docPr id="0" name="Drawing 0" descr="aa2a4d50f44db8138c74c87f156964b1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aa2a4d50f44db8138c74c87f156964b1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22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o HPA scaling 
</w:t>
      </w:r>
    </w:p>
    <w:p>
      <w:pPr>
        <w:spacing w:after="120" w:before="120"/>
        <w:jc w:val="center"/>
      </w:pPr>
      <w:r>
        <w:drawing>
          <wp:inline>
            <wp:extent cx="5734050" cy="3220923"/>
            <wp:docPr id="1" name="Drawing 1" descr="aa2a4d50f44db8138c74c87f156964b1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a2a4d50f44db8138c74c87f156964b1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22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o Persistent volume data being used
</w:t>
      </w:r>
    </w:p>
    <w:p>
      <w:pPr>
        <w:spacing w:after="120" w:before="120"/>
        <w:jc w:val="center"/>
      </w:pPr>
      <w:r>
        <w:drawing>
          <wp:inline>
            <wp:extent cx="5734050" cy="1406634"/>
            <wp:docPr id="2" name="Drawing 2" descr="6644d8f374c805dbc9379d85cf28a8bd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6644d8f374c805dbc9379d85cf28a8bd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140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734050" cy="1496228"/>
            <wp:docPr id="3" name="Drawing 3" descr="aba3ee6b4f929272e1c5bec6832ef6f6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ba3ee6b4f929272e1c5bec6832ef6f6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149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o Directory structure
</w:t>
      </w:r>
    </w:p>
    <w:p>
      <w:pPr>
        <w:spacing w:after="120" w:before="120"/>
        <w:jc w:val="center"/>
      </w:pPr>
      <w:r>
        <w:drawing>
          <wp:inline>
            <wp:extent cx="5734050" cy="1528015"/>
            <wp:docPr id="4" name="Drawing 4" descr="68f7259c080c191a1d5daa6f9c0ec36d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68f7259c080c191a1d5daa6f9c0ec36d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15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4f81bd"/>
          <w:sz w:val="26"/>
          <w:szCs w:val="26"/>
        </w:rPr>
        <w:t>10. Author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Name: Nikhil Mandage</w:t>
      </w:r>
      <w:r>
        <w:rPr>
          <w:rFonts w:ascii="Cambria" w:hAnsi="Cambria" w:cs="Cambria" w:eastAsia="Cambria"/>
          <w:color w:val="000000"/>
          <w:sz w:val="22"/>
          <w:szCs w:val="22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Role: </w:t>
      </w:r>
      <w:r>
        <w:rPr>
          <w:rFonts w:ascii="Cambria" w:hAnsi="Cambria" w:cs="Cambria" w:eastAsia="Cambria"/>
          <w:color w:val="000000"/>
          <w:sz w:val="22"/>
          <w:szCs w:val="22"/>
        </w:rPr>
        <w:t>Cloud &amp; DevOps Intern Cravita Technologies</w:t>
      </w:r>
      <w:r>
        <w:rPr>
          <w:rFonts w:ascii="Cambria" w:hAnsi="Cambria" w:cs="Cambria" w:eastAsia="Cambria"/>
          <w:color w:val="000000"/>
          <w:sz w:val="22"/>
          <w:szCs w:val="22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repository name : </w:t>
      </w:r>
      <w:hyperlink r:id="rId8">
        <w:r>
          <w:rPr>
            <w:u w:val="single" w:color="1B62ff"/>
            <w:color w:val="000000"/>
            <w:rFonts w:ascii="Cambria" w:hAnsi="Cambria" w:cs="Cambria" w:eastAsia="Cambria"/>
            <w:sz w:val="22"/>
            <w:szCs w:val="22"/>
          </w:rPr>
          <w:t>GitHub - nikhilmandage/Microservices-Deployment</w:t>
        </w:r>
      </w:hyperlink>
      <w:r>
        <w:rPr>
          <w:rFonts w:ascii="Cambria" w:hAnsi="Cambria" w:cs="Cambria" w:eastAsia="Cambria"/>
          <w:color w:val="000000"/>
          <w:sz w:val="22"/>
          <w:szCs w:val="22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">
    <w:panose1 w:val="020B0704020202020204"/>
    <w:charset w:characterSet="1"/>
    <w:embedBold r:id="rId1"/>
  </w:font>
  <w:font w:name="Arimo Bold Italics">
    <w:panose1 w:val="020B0704020202090204"/>
    <w:charset w:characterSet="1"/>
    <w:embedBoldItalic r:id="rId2"/>
  </w:font>
  <w:font w:name="Arimo">
    <w:panose1 w:val="020B0604020202020204"/>
    <w:charset w:characterSet="1"/>
    <w:embedRegular r:id="rId3"/>
  </w:font>
  <w:font w:name="Arimo Italics">
    <w:panose1 w:val="020B0604020202090204"/>
    <w:charset w:characterSet="1"/>
    <w:embedItalic r:id="rId4"/>
  </w:font>
  <w:font w:name="Calibri (MS) Bold">
    <w:panose1 w:val="020F0702030404030204"/>
    <w:charset w:characterSet="1"/>
  </w:font>
  <w:font w:name="Calibri (MS)">
    <w:panose1 w:val="020F0502020204030204"/>
    <w:charset w:characterSet="1"/>
  </w:font>
  <w:font w:name="Cambria Bold">
    <w:panose1 w:val="02040803050406030204"/>
    <w:charset w:characterSet="1"/>
  </w:font>
  <w:font w:name="Cambria">
    <w:panose1 w:val="02040503050406030204"/>
    <w:charset w:characterSet="1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numbering.xml" Type="http://schemas.openxmlformats.org/officeDocument/2006/relationships/numbering"/><Relationship Id="rId4" Target="media/image1.jpeg" Type="http://schemas.openxmlformats.org/officeDocument/2006/relationships/image"/><Relationship Id="rId5" Target="media/image2.jpeg" Type="http://schemas.openxmlformats.org/officeDocument/2006/relationships/image"/><Relationship Id="rId6" Target="media/image3.jpeg" Type="http://schemas.openxmlformats.org/officeDocument/2006/relationships/image"/><Relationship Id="rId7" Target="media/image4.jpeg" Type="http://schemas.openxmlformats.org/officeDocument/2006/relationships/image"/><Relationship Id="rId8" Target="https://github.com/nikhilmandage/Microservices-Deployment" TargetMode="External" Type="http://schemas.openxmlformats.org/officeDocument/2006/relationships/hyperlink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2025-07-22T06:12:53Z</dcterms:created>
  <dc:creator>Apache POI</dc:creator>
</cp:coreProperties>
</file>