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D180" w14:textId="77777777" w:rsidR="0027715F" w:rsidRDefault="003C140A">
      <w:r>
        <w:t>Hi,</w:t>
      </w:r>
    </w:p>
    <w:p w14:paraId="7665D181" w14:textId="3BB8D588" w:rsidR="0027715F" w:rsidRDefault="003C140A">
      <w:r>
        <w:t>I am an experienced Credit Portfolio Manager with a proven track record of managing ~$1bn in AUM, consistently generating 1</w:t>
      </w:r>
      <w:r w:rsidR="005B4D94">
        <w:t>10</w:t>
      </w:r>
      <w:r>
        <w:t>+ bps alpha annually for over 7+ years. I specialize in developed markets non-financials, across hard currency IG, Crossover and hybrid bonds and CDS. With extensive experience and risk taking in credit indices, tranches and options. My approach combines rigorous bottoms up credit analysis and RV with dynamic top-down macro risk management through the implementation of various alpha strategies and technicals</w:t>
      </w:r>
    </w:p>
    <w:p w14:paraId="7665D182" w14:textId="4AB06065" w:rsidR="0027715F" w:rsidRDefault="003C140A">
      <w:r>
        <w:t>However, I am reaching out to introduce an untapped systematic synthetic credit strategy I’ve developed which uses my proprietary model I've built from the ground up, fully coded and tested. It identifies and exploits inefficiencies across CDS Indices and CDS Tranches (with the possibility of single name CDS integration), creating a growing portfolio of long short pairs</w:t>
      </w:r>
      <w:r w:rsidR="00E9069D">
        <w:t xml:space="preserve"> harvesting carry and dislocations</w:t>
      </w:r>
      <w:r>
        <w:t>. Cash usage is minimised, beta risk neutralised and generates consistent</w:t>
      </w:r>
      <w:r w:rsidR="00141665">
        <w:t xml:space="preserve">, predictable </w:t>
      </w:r>
      <w:r>
        <w:t xml:space="preserve">long-term returns. I believe your organisation can establish the full breadth of this strategy and it would be an ideal fit. </w:t>
      </w:r>
      <w:r w:rsidR="0093550E">
        <w:t>So,</w:t>
      </w:r>
      <w:r>
        <w:t xml:space="preserve"> I am wondering if you could help or connect me?</w:t>
      </w:r>
    </w:p>
    <w:p w14:paraId="7665D183" w14:textId="77777777" w:rsidR="0027715F" w:rsidRDefault="003C140A">
      <w:r>
        <w:t>Key features:</w:t>
      </w:r>
    </w:p>
    <w:p w14:paraId="7665D184" w14:textId="26067516" w:rsidR="0027715F" w:rsidRDefault="003C140A">
      <w:pPr>
        <w:numPr>
          <w:ilvl w:val="0"/>
          <w:numId w:val="1"/>
        </w:numPr>
      </w:pPr>
      <w:r>
        <w:t xml:space="preserve">Quantitative signals derived from beta adjusted mean reversions, adjusted historical regressions, net carry and rolldown strength, basis/NAV indicators, </w:t>
      </w:r>
      <w:r w:rsidR="002D353A">
        <w:t xml:space="preserve">expected returns from </w:t>
      </w:r>
      <w:r>
        <w:t>default</w:t>
      </w:r>
      <w:r w:rsidR="002D353A">
        <w:t>s</w:t>
      </w:r>
      <w:r>
        <w:t xml:space="preserve">, discretionary momentum driven inputs, </w:t>
      </w:r>
      <w:r w:rsidR="00204D2E">
        <w:t xml:space="preserve">directional, </w:t>
      </w:r>
      <w:r>
        <w:t xml:space="preserve">liquidity and transaction cost </w:t>
      </w:r>
      <w:r w:rsidR="00B72C72">
        <w:t>thresholds</w:t>
      </w:r>
      <w:r>
        <w:t>, returns vs upfront cash usage</w:t>
      </w:r>
      <w:r w:rsidR="00B72C72">
        <w:t xml:space="preserve"> needs</w:t>
      </w:r>
      <w:r>
        <w:t>, directional and so forth</w:t>
      </w:r>
    </w:p>
    <w:p w14:paraId="7665D185" w14:textId="060CA903" w:rsidR="0027715F" w:rsidRDefault="003C140A">
      <w:pPr>
        <w:numPr>
          <w:ilvl w:val="0"/>
          <w:numId w:val="1"/>
        </w:numPr>
      </w:pPr>
      <w:r>
        <w:t xml:space="preserve">Back tested performance (FX adjusted) with annualised return &gt;100%, max unrealised drawdown of up to 100% of the annual PnL generated in </w:t>
      </w:r>
      <w:r w:rsidR="00204D2E">
        <w:t>m</w:t>
      </w:r>
      <w:r>
        <w:t xml:space="preserve">ajor </w:t>
      </w:r>
      <w:r w:rsidR="00204D2E">
        <w:t>s</w:t>
      </w:r>
      <w:r>
        <w:t xml:space="preserve">ell </w:t>
      </w:r>
      <w:r w:rsidR="00204D2E">
        <w:t>o</w:t>
      </w:r>
      <w:r>
        <w:t>ffs (Covid-19, Trump Tariff 2025, EU-Gas Crisis/Ukraine Russia War)</w:t>
      </w:r>
    </w:p>
    <w:p w14:paraId="7665D186" w14:textId="77777777" w:rsidR="0027715F" w:rsidRDefault="003C140A">
      <w:pPr>
        <w:numPr>
          <w:ilvl w:val="0"/>
          <w:numId w:val="1"/>
        </w:numPr>
      </w:pPr>
      <w:r>
        <w:t>Fully automated execution-ready codebase in Python. Results and portfolio management in Excel</w:t>
      </w:r>
    </w:p>
    <w:p w14:paraId="7665D187" w14:textId="2E4723BE" w:rsidR="0027715F" w:rsidRDefault="003C140A">
      <w:pPr>
        <w:numPr>
          <w:ilvl w:val="0"/>
          <w:numId w:val="1"/>
        </w:numPr>
      </w:pPr>
      <w:r>
        <w:t xml:space="preserve">Ease of strategy. </w:t>
      </w:r>
      <w:r w:rsidR="008A58BF">
        <w:t>Max profit scenarios whether held to maturity or needing to close on target</w:t>
      </w:r>
      <w:r w:rsidR="001441D0">
        <w:t>s met with all trades profitable to maturity</w:t>
      </w:r>
    </w:p>
    <w:p w14:paraId="7665D188" w14:textId="77777777" w:rsidR="0027715F" w:rsidRDefault="003C140A">
      <w:pPr>
        <w:numPr>
          <w:ilvl w:val="0"/>
          <w:numId w:val="1"/>
        </w:numPr>
      </w:pPr>
      <w:r>
        <w:t xml:space="preserve">I have a great relationship with all the major banks trading credit to get trades executed </w:t>
      </w:r>
    </w:p>
    <w:p w14:paraId="7665D189" w14:textId="6C88F38B" w:rsidR="0027715F" w:rsidRDefault="003C140A">
      <w:r>
        <w:t>I'd be happy to share more detail or walk you through the model and code, especially if you're currently evaluating systematic credit or looking to expand alternative risk premia strategies in that space.</w:t>
      </w:r>
      <w:r w:rsidR="00505759">
        <w:t xml:space="preserve"> I have an </w:t>
      </w:r>
      <w:r w:rsidR="00112554">
        <w:t>in-depth</w:t>
      </w:r>
      <w:r w:rsidR="00505759">
        <w:t xml:space="preserve"> </w:t>
      </w:r>
      <w:r w:rsidR="00505759" w:rsidRPr="001A13C1">
        <w:rPr>
          <w:u w:val="single"/>
        </w:rPr>
        <w:t>p</w:t>
      </w:r>
      <w:r w:rsidR="003B739D" w:rsidRPr="001A13C1">
        <w:rPr>
          <w:u w:val="single"/>
        </w:rPr>
        <w:t>i</w:t>
      </w:r>
      <w:r w:rsidR="00505759" w:rsidRPr="001A13C1">
        <w:rPr>
          <w:u w:val="single"/>
        </w:rPr>
        <w:t xml:space="preserve">tch pack on </w:t>
      </w:r>
      <w:r w:rsidR="003B739D" w:rsidRPr="001A13C1">
        <w:rPr>
          <w:u w:val="single"/>
        </w:rPr>
        <w:t>request</w:t>
      </w:r>
    </w:p>
    <w:p w14:paraId="22EC670D" w14:textId="4B382B7F" w:rsidR="00B96985" w:rsidRDefault="003C140A">
      <w:r>
        <w:t>Best regards,</w:t>
      </w:r>
      <w:r>
        <w:br/>
        <w:t>Nikhil Mistry</w:t>
      </w:r>
    </w:p>
    <w:p w14:paraId="7665D18B" w14:textId="77777777" w:rsidR="0027715F" w:rsidRDefault="003C140A">
      <w:r>
        <w:t>nikhil.mistry444@gmail.com</w:t>
      </w:r>
      <w:r>
        <w:br/>
        <w:t>linkedin.com/in/nikhilmistry1</w:t>
      </w:r>
    </w:p>
    <w:p w14:paraId="7665D18C" w14:textId="77777777" w:rsidR="0027715F" w:rsidRDefault="0027715F"/>
    <w:sectPr w:rsidR="0027715F">
      <w:headerReference w:type="even" r:id="rId8"/>
      <w:headerReference w:type="default" r:id="rId9"/>
      <w:headerReference w:type="firs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9636B" w14:textId="77777777" w:rsidR="00BF46EA" w:rsidRDefault="00BF46EA" w:rsidP="0093550E">
      <w:pPr>
        <w:spacing w:after="0" w:line="240" w:lineRule="auto"/>
      </w:pPr>
      <w:r>
        <w:separator/>
      </w:r>
    </w:p>
  </w:endnote>
  <w:endnote w:type="continuationSeparator" w:id="0">
    <w:p w14:paraId="56A340C3" w14:textId="77777777" w:rsidR="00BF46EA" w:rsidRDefault="00BF46EA" w:rsidP="00935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5C6E67A-CD28-4A12-B5D0-A7297391C74E}"/>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6D62F510-5517-4382-94BD-1A42DF0F30F3}"/>
    <w:embedItalic r:id="rId3" w:fontKey="{C7C0D0F3-2FBB-441C-A545-5739447943D1}"/>
  </w:font>
  <w:font w:name="Aptos Display">
    <w:charset w:val="00"/>
    <w:family w:val="swiss"/>
    <w:pitch w:val="variable"/>
    <w:sig w:usb0="20000287" w:usb1="00000003" w:usb2="00000000" w:usb3="00000000" w:csb0="0000019F" w:csb1="00000000"/>
    <w:embedRegular r:id="rId4" w:fontKey="{CB8F7DE8-0B6E-41D2-B47C-855535EBD28D}"/>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860BD646-46D4-4F40-888C-C6179D69FD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BFC4E" w14:textId="77777777" w:rsidR="00BF46EA" w:rsidRDefault="00BF46EA" w:rsidP="0093550E">
      <w:pPr>
        <w:spacing w:after="0" w:line="240" w:lineRule="auto"/>
      </w:pPr>
      <w:r>
        <w:separator/>
      </w:r>
    </w:p>
  </w:footnote>
  <w:footnote w:type="continuationSeparator" w:id="0">
    <w:p w14:paraId="4240963D" w14:textId="77777777" w:rsidR="00BF46EA" w:rsidRDefault="00BF46EA" w:rsidP="00935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0245A" w14:textId="5D89DF02" w:rsidR="0093550E" w:rsidRDefault="0093550E">
    <w:pPr>
      <w:pStyle w:val="Header"/>
    </w:pPr>
    <w:r>
      <w:rPr>
        <w:noProof/>
      </w:rPr>
      <mc:AlternateContent>
        <mc:Choice Requires="wps">
          <w:drawing>
            <wp:anchor distT="0" distB="0" distL="0" distR="0" simplePos="0" relativeHeight="251659264" behindDoc="0" locked="0" layoutInCell="1" allowOverlap="1" wp14:anchorId="0D3D4165" wp14:editId="68377A92">
              <wp:simplePos x="635" y="635"/>
              <wp:positionH relativeFrom="page">
                <wp:align>left</wp:align>
              </wp:positionH>
              <wp:positionV relativeFrom="page">
                <wp:align>top</wp:align>
              </wp:positionV>
              <wp:extent cx="2287905" cy="357505"/>
              <wp:effectExtent l="0" t="0" r="17145" b="4445"/>
              <wp:wrapNone/>
              <wp:docPr id="1482814647" name="Text Box 2" descr="CPP Investments Classification: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87905" cy="357505"/>
                      </a:xfrm>
                      <a:prstGeom prst="rect">
                        <a:avLst/>
                      </a:prstGeom>
                      <a:noFill/>
                      <a:ln>
                        <a:noFill/>
                      </a:ln>
                    </wps:spPr>
                    <wps:txbx>
                      <w:txbxContent>
                        <w:p w14:paraId="0826F3EB" w14:textId="5968336B" w:rsidR="0093550E" w:rsidRPr="0093550E" w:rsidRDefault="0093550E" w:rsidP="0093550E">
                          <w:pPr>
                            <w:spacing w:after="0"/>
                            <w:rPr>
                              <w:rFonts w:ascii="Calibri" w:eastAsia="Calibri" w:hAnsi="Calibri" w:cs="Calibri"/>
                              <w:noProof/>
                              <w:color w:val="000000"/>
                              <w:sz w:val="20"/>
                              <w:szCs w:val="20"/>
                            </w:rPr>
                          </w:pPr>
                          <w:r w:rsidRPr="0093550E">
                            <w:rPr>
                              <w:rFonts w:ascii="Calibri" w:eastAsia="Calibri" w:hAnsi="Calibri" w:cs="Calibri"/>
                              <w:noProof/>
                              <w:color w:val="000000"/>
                              <w:sz w:val="20"/>
                              <w:szCs w:val="20"/>
                            </w:rPr>
                            <w:t xml:space="preserve">CPP Investments Classification: Internal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D3D4165" id="_x0000_t202" coordsize="21600,21600" o:spt="202" path="m,l,21600r21600,l21600,xe">
              <v:stroke joinstyle="miter"/>
              <v:path gradientshapeok="t" o:connecttype="rect"/>
            </v:shapetype>
            <v:shape id="Text Box 2" o:spid="_x0000_s1026" type="#_x0000_t202" alt="CPP Investments Classification: Internal " style="position:absolute;margin-left:0;margin-top:0;width:180.15pt;height:28.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" filled="f" stroked="f">
              <v:fill o:detectmouseclick="t"/>
              <v:textbox style="mso-fit-shape-to-text:t" inset="20pt,15pt,0,0">
                <w:txbxContent>
                  <w:p w14:paraId="0826F3EB" w14:textId="5968336B" w:rsidR="0093550E" w:rsidRPr="0093550E" w:rsidRDefault="0093550E" w:rsidP="0093550E">
                    <w:pPr>
                      <w:spacing w:after="0"/>
                      <w:rPr>
                        <w:rFonts w:ascii="Calibri" w:eastAsia="Calibri" w:hAnsi="Calibri" w:cs="Calibri"/>
                        <w:noProof/>
                        <w:color w:val="000000"/>
                        <w:sz w:val="20"/>
                        <w:szCs w:val="20"/>
                      </w:rPr>
                    </w:pPr>
                    <w:r w:rsidRPr="0093550E">
                      <w:rPr>
                        <w:rFonts w:ascii="Calibri" w:eastAsia="Calibri" w:hAnsi="Calibri" w:cs="Calibri"/>
                        <w:noProof/>
                        <w:color w:val="000000"/>
                        <w:sz w:val="20"/>
                        <w:szCs w:val="20"/>
                      </w:rPr>
                      <w:t xml:space="preserve">CPP Investments Classification: Internal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6441A" w14:textId="72C2E373" w:rsidR="0093550E" w:rsidRDefault="0093550E">
    <w:pPr>
      <w:pStyle w:val="Header"/>
    </w:pPr>
    <w:r>
      <w:rPr>
        <w:noProof/>
      </w:rPr>
      <mc:AlternateContent>
        <mc:Choice Requires="wps">
          <w:drawing>
            <wp:anchor distT="0" distB="0" distL="0" distR="0" simplePos="0" relativeHeight="251660288" behindDoc="0" locked="0" layoutInCell="1" allowOverlap="1" wp14:anchorId="399CBAC6" wp14:editId="4207ECF6">
              <wp:simplePos x="635" y="635"/>
              <wp:positionH relativeFrom="page">
                <wp:align>left</wp:align>
              </wp:positionH>
              <wp:positionV relativeFrom="page">
                <wp:align>top</wp:align>
              </wp:positionV>
              <wp:extent cx="2287905" cy="357505"/>
              <wp:effectExtent l="0" t="0" r="17145" b="4445"/>
              <wp:wrapNone/>
              <wp:docPr id="1607779328" name="Text Box 3" descr="CPP Investments Classification: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87905" cy="357505"/>
                      </a:xfrm>
                      <a:prstGeom prst="rect">
                        <a:avLst/>
                      </a:prstGeom>
                      <a:noFill/>
                      <a:ln>
                        <a:noFill/>
                      </a:ln>
                    </wps:spPr>
                    <wps:txbx>
                      <w:txbxContent>
                        <w:p w14:paraId="7038D17A" w14:textId="4EC93945" w:rsidR="0093550E" w:rsidRPr="0093550E" w:rsidRDefault="0093550E" w:rsidP="0093550E">
                          <w:pPr>
                            <w:spacing w:after="0"/>
                            <w:rPr>
                              <w:rFonts w:ascii="Calibri" w:eastAsia="Calibri" w:hAnsi="Calibri" w:cs="Calibri"/>
                              <w:noProof/>
                              <w:color w:val="000000"/>
                              <w:sz w:val="20"/>
                              <w:szCs w:val="20"/>
                            </w:rPr>
                          </w:pPr>
                          <w:r w:rsidRPr="0093550E">
                            <w:rPr>
                              <w:rFonts w:ascii="Calibri" w:eastAsia="Calibri" w:hAnsi="Calibri" w:cs="Calibri"/>
                              <w:noProof/>
                              <w:color w:val="000000"/>
                              <w:sz w:val="20"/>
                              <w:szCs w:val="20"/>
                            </w:rPr>
                            <w:t xml:space="preserve">CPP Investments Classification: Internal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9CBAC6" id="_x0000_t202" coordsize="21600,21600" o:spt="202" path="m,l,21600r21600,l21600,xe">
              <v:stroke joinstyle="miter"/>
              <v:path gradientshapeok="t" o:connecttype="rect"/>
            </v:shapetype>
            <v:shape id="Text Box 3" o:spid="_x0000_s1027" type="#_x0000_t202" alt="CPP Investments Classification: Internal " style="position:absolute;margin-left:0;margin-top:0;width:180.15pt;height:28.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" filled="f" stroked="f">
              <v:fill o:detectmouseclick="t"/>
              <v:textbox style="mso-fit-shape-to-text:t" inset="20pt,15pt,0,0">
                <w:txbxContent>
                  <w:p w14:paraId="7038D17A" w14:textId="4EC93945" w:rsidR="0093550E" w:rsidRPr="0093550E" w:rsidRDefault="0093550E" w:rsidP="0093550E">
                    <w:pPr>
                      <w:spacing w:after="0"/>
                      <w:rPr>
                        <w:rFonts w:ascii="Calibri" w:eastAsia="Calibri" w:hAnsi="Calibri" w:cs="Calibri"/>
                        <w:noProof/>
                        <w:color w:val="000000"/>
                        <w:sz w:val="20"/>
                        <w:szCs w:val="20"/>
                      </w:rPr>
                    </w:pPr>
                    <w:r w:rsidRPr="0093550E">
                      <w:rPr>
                        <w:rFonts w:ascii="Calibri" w:eastAsia="Calibri" w:hAnsi="Calibri" w:cs="Calibri"/>
                        <w:noProof/>
                        <w:color w:val="000000"/>
                        <w:sz w:val="20"/>
                        <w:szCs w:val="20"/>
                      </w:rPr>
                      <w:t xml:space="preserve">CPP Investments Classification: Internal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B14F" w14:textId="5444C9A3" w:rsidR="0093550E" w:rsidRDefault="0093550E">
    <w:pPr>
      <w:pStyle w:val="Header"/>
    </w:pPr>
    <w:r>
      <w:rPr>
        <w:noProof/>
      </w:rPr>
      <mc:AlternateContent>
        <mc:Choice Requires="wps">
          <w:drawing>
            <wp:anchor distT="0" distB="0" distL="0" distR="0" simplePos="0" relativeHeight="251658240" behindDoc="0" locked="0" layoutInCell="1" allowOverlap="1" wp14:anchorId="6DF862C1" wp14:editId="21CF8988">
              <wp:simplePos x="635" y="635"/>
              <wp:positionH relativeFrom="page">
                <wp:align>left</wp:align>
              </wp:positionH>
              <wp:positionV relativeFrom="page">
                <wp:align>top</wp:align>
              </wp:positionV>
              <wp:extent cx="2287905" cy="357505"/>
              <wp:effectExtent l="0" t="0" r="17145" b="4445"/>
              <wp:wrapNone/>
              <wp:docPr id="1101004469" name="Text Box 1" descr="CPP Investments Classification: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287905" cy="357505"/>
                      </a:xfrm>
                      <a:prstGeom prst="rect">
                        <a:avLst/>
                      </a:prstGeom>
                      <a:noFill/>
                      <a:ln>
                        <a:noFill/>
                      </a:ln>
                    </wps:spPr>
                    <wps:txbx>
                      <w:txbxContent>
                        <w:p w14:paraId="36517542" w14:textId="6E0C3AB1" w:rsidR="0093550E" w:rsidRPr="0093550E" w:rsidRDefault="0093550E" w:rsidP="0093550E">
                          <w:pPr>
                            <w:spacing w:after="0"/>
                            <w:rPr>
                              <w:rFonts w:ascii="Calibri" w:eastAsia="Calibri" w:hAnsi="Calibri" w:cs="Calibri"/>
                              <w:noProof/>
                              <w:color w:val="000000"/>
                              <w:sz w:val="20"/>
                              <w:szCs w:val="20"/>
                            </w:rPr>
                          </w:pPr>
                          <w:r w:rsidRPr="0093550E">
                            <w:rPr>
                              <w:rFonts w:ascii="Calibri" w:eastAsia="Calibri" w:hAnsi="Calibri" w:cs="Calibri"/>
                              <w:noProof/>
                              <w:color w:val="000000"/>
                              <w:sz w:val="20"/>
                              <w:szCs w:val="20"/>
                            </w:rPr>
                            <w:t xml:space="preserve">CPP Investments Classification: Internal </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DF862C1" id="_x0000_t202" coordsize="21600,21600" o:spt="202" path="m,l,21600r21600,l21600,xe">
              <v:stroke joinstyle="miter"/>
              <v:path gradientshapeok="t" o:connecttype="rect"/>
            </v:shapetype>
            <v:shape id="Text Box 1" o:spid="_x0000_s1028" type="#_x0000_t202" alt="CPP Investments Classification: Internal " style="position:absolute;margin-left:0;margin-top:0;width:180.15pt;height:28.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" filled="f" stroked="f">
              <v:fill o:detectmouseclick="t"/>
              <v:textbox style="mso-fit-shape-to-text:t" inset="20pt,15pt,0,0">
                <w:txbxContent>
                  <w:p w14:paraId="36517542" w14:textId="6E0C3AB1" w:rsidR="0093550E" w:rsidRPr="0093550E" w:rsidRDefault="0093550E" w:rsidP="0093550E">
                    <w:pPr>
                      <w:spacing w:after="0"/>
                      <w:rPr>
                        <w:rFonts w:ascii="Calibri" w:eastAsia="Calibri" w:hAnsi="Calibri" w:cs="Calibri"/>
                        <w:noProof/>
                        <w:color w:val="000000"/>
                        <w:sz w:val="20"/>
                        <w:szCs w:val="20"/>
                      </w:rPr>
                    </w:pPr>
                    <w:r w:rsidRPr="0093550E">
                      <w:rPr>
                        <w:rFonts w:ascii="Calibri" w:eastAsia="Calibri" w:hAnsi="Calibri" w:cs="Calibri"/>
                        <w:noProof/>
                        <w:color w:val="000000"/>
                        <w:sz w:val="20"/>
                        <w:szCs w:val="20"/>
                      </w:rPr>
                      <w:t xml:space="preserve">CPP Investments Classification: Internal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249AB"/>
    <w:multiLevelType w:val="multilevel"/>
    <w:tmpl w:val="C358A8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0600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15F"/>
    <w:rsid w:val="0003372E"/>
    <w:rsid w:val="00112554"/>
    <w:rsid w:val="00141665"/>
    <w:rsid w:val="001441D0"/>
    <w:rsid w:val="001A13C1"/>
    <w:rsid w:val="00204D2E"/>
    <w:rsid w:val="0027715F"/>
    <w:rsid w:val="002D353A"/>
    <w:rsid w:val="00301F7C"/>
    <w:rsid w:val="003B739D"/>
    <w:rsid w:val="003C140A"/>
    <w:rsid w:val="003E3C54"/>
    <w:rsid w:val="004148DA"/>
    <w:rsid w:val="00505759"/>
    <w:rsid w:val="005B4D94"/>
    <w:rsid w:val="008A58BF"/>
    <w:rsid w:val="008E1DF2"/>
    <w:rsid w:val="0093550E"/>
    <w:rsid w:val="009425A0"/>
    <w:rsid w:val="00B05F8B"/>
    <w:rsid w:val="00B72C72"/>
    <w:rsid w:val="00B76AF9"/>
    <w:rsid w:val="00B96985"/>
    <w:rsid w:val="00BF46EA"/>
    <w:rsid w:val="00C5014B"/>
    <w:rsid w:val="00D12E6E"/>
    <w:rsid w:val="00E906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5D180"/>
  <w15:docId w15:val="{EBCBCC09-7A70-49A4-A21D-2ADD5B1E6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7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7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7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7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7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7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D7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7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7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7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7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7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97F"/>
    <w:rPr>
      <w:rFonts w:eastAsiaTheme="majorEastAsia" w:cstheme="majorBidi"/>
      <w:color w:val="272727" w:themeColor="text1" w:themeTint="D8"/>
    </w:rPr>
  </w:style>
  <w:style w:type="character" w:customStyle="1" w:styleId="TitleChar">
    <w:name w:val="Title Char"/>
    <w:basedOn w:val="DefaultParagraphFont"/>
    <w:link w:val="Title"/>
    <w:uiPriority w:val="10"/>
    <w:rsid w:val="001D7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D7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97F"/>
    <w:pPr>
      <w:spacing w:before="160"/>
      <w:jc w:val="center"/>
    </w:pPr>
    <w:rPr>
      <w:i/>
      <w:iCs/>
      <w:color w:val="404040" w:themeColor="text1" w:themeTint="BF"/>
    </w:rPr>
  </w:style>
  <w:style w:type="character" w:customStyle="1" w:styleId="QuoteChar">
    <w:name w:val="Quote Char"/>
    <w:basedOn w:val="DefaultParagraphFont"/>
    <w:link w:val="Quote"/>
    <w:uiPriority w:val="29"/>
    <w:rsid w:val="001D797F"/>
    <w:rPr>
      <w:i/>
      <w:iCs/>
      <w:color w:val="404040" w:themeColor="text1" w:themeTint="BF"/>
    </w:rPr>
  </w:style>
  <w:style w:type="paragraph" w:styleId="ListParagraph">
    <w:name w:val="List Paragraph"/>
    <w:basedOn w:val="Normal"/>
    <w:uiPriority w:val="34"/>
    <w:qFormat/>
    <w:rsid w:val="001D797F"/>
    <w:pPr>
      <w:ind w:left="720"/>
      <w:contextualSpacing/>
    </w:pPr>
  </w:style>
  <w:style w:type="character" w:styleId="IntenseEmphasis">
    <w:name w:val="Intense Emphasis"/>
    <w:basedOn w:val="DefaultParagraphFont"/>
    <w:uiPriority w:val="21"/>
    <w:qFormat/>
    <w:rsid w:val="001D797F"/>
    <w:rPr>
      <w:i/>
      <w:iCs/>
      <w:color w:val="0F4761" w:themeColor="accent1" w:themeShade="BF"/>
    </w:rPr>
  </w:style>
  <w:style w:type="paragraph" w:styleId="IntenseQuote">
    <w:name w:val="Intense Quote"/>
    <w:basedOn w:val="Normal"/>
    <w:next w:val="Normal"/>
    <w:link w:val="IntenseQuoteChar"/>
    <w:uiPriority w:val="30"/>
    <w:qFormat/>
    <w:rsid w:val="001D7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797F"/>
    <w:rPr>
      <w:i/>
      <w:iCs/>
      <w:color w:val="0F4761" w:themeColor="accent1" w:themeShade="BF"/>
    </w:rPr>
  </w:style>
  <w:style w:type="character" w:styleId="IntenseReference">
    <w:name w:val="Intense Reference"/>
    <w:basedOn w:val="DefaultParagraphFont"/>
    <w:uiPriority w:val="32"/>
    <w:qFormat/>
    <w:rsid w:val="001D797F"/>
    <w:rPr>
      <w:b/>
      <w:bCs/>
      <w:smallCaps/>
      <w:color w:val="0F4761" w:themeColor="accent1" w:themeShade="BF"/>
      <w:spacing w:val="5"/>
    </w:rPr>
  </w:style>
  <w:style w:type="character" w:styleId="Hyperlink">
    <w:name w:val="Hyperlink"/>
    <w:basedOn w:val="DefaultParagraphFont"/>
    <w:uiPriority w:val="99"/>
    <w:unhideWhenUsed/>
    <w:rsid w:val="007D64B4"/>
    <w:rPr>
      <w:color w:val="467886" w:themeColor="hyperlink"/>
      <w:u w:val="single"/>
    </w:rPr>
  </w:style>
  <w:style w:type="character" w:styleId="UnresolvedMention">
    <w:name w:val="Unresolved Mention"/>
    <w:basedOn w:val="DefaultParagraphFont"/>
    <w:uiPriority w:val="99"/>
    <w:semiHidden/>
    <w:unhideWhenUsed/>
    <w:rsid w:val="007D64B4"/>
    <w:rPr>
      <w:color w:val="605E5C"/>
      <w:shd w:val="clear" w:color="auto" w:fill="E1DFDD"/>
    </w:rPr>
  </w:style>
  <w:style w:type="paragraph" w:styleId="Header">
    <w:name w:val="header"/>
    <w:basedOn w:val="Normal"/>
    <w:link w:val="HeaderChar"/>
    <w:uiPriority w:val="99"/>
    <w:unhideWhenUsed/>
    <w:rsid w:val="009355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50E"/>
  </w:style>
  <w:style w:type="paragraph" w:styleId="Footer">
    <w:name w:val="footer"/>
    <w:basedOn w:val="Normal"/>
    <w:link w:val="FooterChar"/>
    <w:uiPriority w:val="99"/>
    <w:semiHidden/>
    <w:unhideWhenUsed/>
    <w:rsid w:val="0003372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0337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VJIeQK4qFWx+vybg4PfTQesig==">CgMxLjA4AHIhMU9QbGZMbzZrNmF3c3QyWmhVc3FWdzNrZ1RLYllyRzdl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4fad7846-9f9e-492b-a39b-3494df5507e7}" enabled="1" method="Standard" siteId="{43c7fa0d-fe1f-4201-980b-3d9be41913e3}"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1</Pages>
  <Words>364</Words>
  <Characters>2075</Characters>
  <Application>Microsoft Office Word</Application>
  <DocSecurity>0</DocSecurity>
  <Lines>35</Lines>
  <Paragraphs>14</Paragraphs>
  <ScaleCrop>false</ScaleCrop>
  <Company>CPP Investments</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Mistry, Nikhil</dc:creator>
  <cp:lastModifiedBy>Mistry, Nikhil</cp:lastModifiedBy>
  <cp:revision>23</cp:revision>
  <dcterms:created xsi:type="dcterms:W3CDTF">2025-04-22T18:10:00Z</dcterms:created>
  <dcterms:modified xsi:type="dcterms:W3CDTF">2026-02-06T11:10:00Z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419ffeb5,5861f4b7,5fd4c400</vt:lpwstr>
  </property>
  <property fmtid="{D5CDD505-2E9C-101B-9397-08002B2CF9AE}" pid="3" name="ClassificationContentMarkingHeaderFontProps">
    <vt:lpwstr>#000000,10,Calibri</vt:lpwstr>
  </property>
  <property fmtid="{D5CDD505-2E9C-101B-9397-08002B2CF9AE}" pid="4" name="ClassificationContentMarkingHeaderText">
    <vt:lpwstr>CPP Investments Classification: Internal </vt:lpwstr>
  </property>
</Properties>
</file>