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Customer Brief Title</w:t>
      </w:r>
    </w:p>
    <w:p>
      <w:pPr>
        <w:pStyle w:val="Subtitle"/>
      </w:pPr>
      <w:r>
        <w:t>Meeting context or date</w:t>
      </w:r>
    </w:p>
    <w:p>
      <w:pPr>
        <w:pStyle w:val="Heading1"/>
      </w:pPr>
      <w:r>
        <w:t>At a Glance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A237E" w:val="clear"/>
          </w:tcPr>
          <w:p>
            <w:r>
              <w:rPr>
                <w:b/>
                <w:color w:val="FFFFFF"/>
                <w:sz w:val="18"/>
              </w:rPr>
              <w:t>ARR</w:t>
            </w:r>
          </w:p>
        </w:tc>
        <w:tc>
          <w:tcPr>
            <w:tcW w:type="dxa" w:w="2448"/>
            <w:shd w:fill="1A237E" w:val="clear"/>
          </w:tcPr>
          <w:p>
            <w:r>
              <w:rPr>
                <w:b/>
                <w:color w:val="FFFFFF"/>
                <w:sz w:val="18"/>
              </w:rPr>
              <w:t>Devices</w:t>
            </w:r>
          </w:p>
        </w:tc>
        <w:tc>
          <w:tcPr>
            <w:tcW w:type="dxa" w:w="2448"/>
            <w:shd w:fill="1A237E" w:val="clear"/>
          </w:tcPr>
          <w:p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type="dxa" w:w="2448"/>
            <w:shd w:fill="1A237E" w:val="clear"/>
          </w:tcPr>
          <w:p>
            <w:r>
              <w:rPr>
                <w:b/>
                <w:color w:val="FFFFFF"/>
                <w:sz w:val="18"/>
              </w:rPr>
              <w:t>Close Date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$120K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2,500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Negotiation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2026-07-15</w:t>
            </w:r>
          </w:p>
        </w:tc>
      </w:tr>
    </w:tbl>
    <w:p>
      <w:pPr>
        <w:pStyle w:val="Heading1"/>
      </w:pPr>
      <w:r>
        <w:t>Background</w:t>
      </w:r>
    </w:p>
    <w:p>
      <w:pPr/>
      <w:r>
        <w:t>Brief background on the customer relationship and current status.</w:t>
      </w:r>
    </w:p>
    <w:p>
      <w:pPr>
        <w:pStyle w:val="Heading2"/>
      </w:pPr>
      <w:r>
        <w:t>Key Contacts</w:t>
      </w:r>
    </w:p>
    <w:p>
      <w:pPr/>
      <w:r>
        <w:t>List of stakeholders and their roles.</w:t>
      </w:r>
    </w:p>
    <w:p>
      <w:pPr>
        <w:pStyle w:val="Heading2"/>
      </w:pPr>
      <w:r>
        <w:t>Open Items</w:t>
      </w:r>
    </w:p>
    <w:p>
      <w:pPr>
        <w:pStyle w:val="ListBullet"/>
      </w:pPr>
      <w:r>
        <w:t>Current action items and blockers.</w:t>
      </w:r>
    </w:p>
    <w:p>
      <w:pPr>
        <w:pStyle w:val="ListBullet"/>
      </w:pPr>
      <w:r>
        <w:t>Second bullet point.</w:t>
      </w:r>
    </w:p>
    <w:p>
      <w:pPr>
        <w:pStyle w:val="Heading1"/>
      </w:pPr>
      <w:r>
        <w:t>Talking Points</w:t>
      </w:r>
    </w:p>
    <w:p>
      <w:pPr>
        <w:pStyle w:val="ListNumber"/>
      </w:pPr>
      <w:r>
        <w:t>Prepared discussion topics for the meeting.</w:t>
      </w:r>
    </w:p>
    <w:p>
      <w:pPr>
        <w:pStyle w:val="ListNumber"/>
      </w:pPr>
      <w:r>
        <w:t>Second topic.</w:t>
      </w:r>
    </w:p>
    <w:p>
      <w:pPr>
        <w:pStyle w:val="Heading1"/>
      </w:pPr>
      <w:r>
        <w:t>Recent Activity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fill="1A237E" w:val="clear"/>
          </w:tcPr>
          <w:p>
            <w:r>
              <w:rPr>
                <w:b/>
                <w:color w:val="FFFFFF"/>
                <w:sz w:val="20"/>
              </w:rPr>
              <w:t>Column A</w:t>
            </w:r>
          </w:p>
        </w:tc>
        <w:tc>
          <w:tcPr>
            <w:tcW w:type="dxa" w:w="3264"/>
            <w:shd w:fill="1A237E" w:val="clear"/>
          </w:tcPr>
          <w:p>
            <w:r>
              <w:rPr>
                <w:b/>
                <w:color w:val="FFFFFF"/>
                <w:sz w:val="20"/>
              </w:rPr>
              <w:t>Column B</w:t>
            </w:r>
          </w:p>
        </w:tc>
        <w:tc>
          <w:tcPr>
            <w:tcW w:type="dxa" w:w="3264"/>
            <w:shd w:fill="1A237E" w:val="clear"/>
          </w:tcPr>
          <w:p>
            <w:r>
              <w:rPr>
                <w:b/>
                <w:color w:val="FFFFFF"/>
                <w:sz w:val="20"/>
              </w:rPr>
              <w:t>Column C</w:t>
            </w:r>
          </w:p>
        </w:tc>
      </w:tr>
      <w:tr>
        <w:tc>
          <w:tcPr>
            <w:tcW w:type="dxa" w:w="3264"/>
          </w:tcPr>
          <w:p>
            <w:r>
              <w:rPr>
                <w:color w:val="212121"/>
                <w:sz w:val="20"/>
              </w:rPr>
              <w:t>Data 1-1</w:t>
            </w:r>
          </w:p>
        </w:tc>
        <w:tc>
          <w:tcPr>
            <w:tcW w:type="dxa" w:w="3264"/>
          </w:tcPr>
          <w:p>
            <w:r>
              <w:rPr>
                <w:color w:val="212121"/>
                <w:sz w:val="20"/>
              </w:rPr>
              <w:t>Data 1-2</w:t>
            </w:r>
          </w:p>
        </w:tc>
        <w:tc>
          <w:tcPr>
            <w:tcW w:type="dxa" w:w="3264"/>
          </w:tcPr>
          <w:p>
            <w:r>
              <w:rPr>
                <w:color w:val="212121"/>
                <w:sz w:val="20"/>
              </w:rPr>
              <w:t>Data 1-3</w:t>
            </w:r>
          </w:p>
        </w:tc>
      </w:tr>
      <w:tr>
        <w:tc>
          <w:tcPr>
            <w:tcW w:type="dxa" w:w="3264"/>
            <w:shd w:fill="F5F8FC" w:val="clear"/>
          </w:tcPr>
          <w:p>
            <w:r>
              <w:rPr>
                <w:color w:val="212121"/>
                <w:sz w:val="20"/>
              </w:rPr>
              <w:t>Data 2-1</w:t>
            </w:r>
          </w:p>
        </w:tc>
        <w:tc>
          <w:tcPr>
            <w:tcW w:type="dxa" w:w="3264"/>
            <w:shd w:fill="F5F8FC" w:val="clear"/>
          </w:tcPr>
          <w:p>
            <w:r>
              <w:rPr>
                <w:color w:val="212121"/>
                <w:sz w:val="20"/>
              </w:rPr>
              <w:t>Data 2-2</w:t>
            </w:r>
          </w:p>
        </w:tc>
        <w:tc>
          <w:tcPr>
            <w:tcW w:type="dxa" w:w="3264"/>
            <w:shd w:fill="F5F8FC" w:val="clear"/>
          </w:tcPr>
          <w:p>
            <w:r>
              <w:rPr>
                <w:color w:val="212121"/>
                <w:sz w:val="20"/>
              </w:rPr>
              <w:t>Data 2-3</w:t>
            </w:r>
          </w:p>
        </w:tc>
      </w:tr>
      <w:tr>
        <w:tc>
          <w:tcPr>
            <w:tcW w:type="dxa" w:w="3264"/>
          </w:tcPr>
          <w:p>
            <w:r>
              <w:rPr>
                <w:color w:val="212121"/>
                <w:sz w:val="20"/>
              </w:rPr>
              <w:t>Data 3-1</w:t>
            </w:r>
          </w:p>
        </w:tc>
        <w:tc>
          <w:tcPr>
            <w:tcW w:type="dxa" w:w="3264"/>
          </w:tcPr>
          <w:p>
            <w:r>
              <w:rPr>
                <w:color w:val="212121"/>
                <w:sz w:val="20"/>
              </w:rPr>
              <w:t>Data 3-2</w:t>
            </w:r>
          </w:p>
        </w:tc>
        <w:tc>
          <w:tcPr>
            <w:tcW w:type="dxa" w:w="3264"/>
          </w:tcPr>
          <w:p>
            <w:r>
              <w:rPr>
                <w:color w:val="212121"/>
                <w:sz w:val="20"/>
              </w:rPr>
              <w:t>Data 3-3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57575"/>
        <w:sz w:val="16"/>
      </w:rPr>
      <w:t>Confidential - Esper Inc.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6" w:lineRule="auto"/>
    </w:pPr>
    <w:rPr>
      <w:rFonts w:ascii="Calibri" w:hAnsi="Calibri"/>
      <w:color w:val="21212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 Light" w:hAnsi="Calibri Light"/>
      <w:b w:val="0"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 Light" w:hAnsi="Calibri Light"/>
      <w:b w:val="0"/>
      <w:bCs/>
      <w:color w:val="1A237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21212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757575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 Light" w:hAnsi="Calibri Light"/>
      <w:b w:val="0"/>
      <w:color w:val="1A237E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/>
    </w:pPr>
    <w:rPr>
      <w:rFonts w:asciiTheme="majorHAnsi" w:eastAsiaTheme="majorEastAsia" w:hAnsiTheme="majorHAnsi" w:cstheme="majorBidi" w:ascii="Calibri Light" w:hAnsi="Calibri Light"/>
      <w:b w:val="0"/>
      <w:i w:val="0"/>
      <w:iCs/>
      <w:color w:val="0288D1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60"/>
      <w:contextualSpacing/>
    </w:pPr>
    <w:rPr>
      <w:rFonts w:ascii="Calibri" w:hAnsi="Calibri"/>
      <w:color w:val="212121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60"/>
      <w:contextualSpacing/>
    </w:pPr>
    <w:rPr>
      <w:rFonts w:ascii="Calibri" w:hAnsi="Calibri"/>
      <w:color w:val="212121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20" w:after="120"/>
      <w:ind w:left="567"/>
    </w:pPr>
    <w:rPr>
      <w:rFonts w:ascii="Calibri" w:hAnsi="Calibri"/>
      <w:i/>
      <w:iCs/>
      <w:color w:val="757575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