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  <w:tblLook w:noHBand="0" w:noVBand="0" w:firstColumn="0" w:lastRow="0" w:lastColumn="0" w:firstRow="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 w:val="true"/>
        </w:trPr>
        <w:tc>
          <w:tcPr>
            <w:tcW w:w="1337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0"/>
              </w:rPr>
              <w:t>Outcome</w:t>
            </w:r>
          </w:p>
        </w:tc>
        <w:tc>
          <w:tcPr>
            <w:tcW w:w="1337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Left Hemisphere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Right Hemisphere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aOR (95% CI)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any difference (aOR &gt; 1)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 substantial difference (aOR &gt; 1.2)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ROPE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Neurosurgical Intervention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86 (5.0%)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144 (8.2%)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1.79 (1.33 - 2.41)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External Ventricular Drain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236 (13.7%)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272 (15.5%)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1.29 (1.05 - 1.59)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0.76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0.02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Days of Mechanical Ventilation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6 (3 - 12)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6 (3 - 9)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0.93 (0.49 - 1.76)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0.42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0.22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0.12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Tracheostomy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19 (1.1%)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19 (1.1%)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1.09 (0.66 - 1.8)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0.63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0.35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0.15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Withdrawal of Life-Sustaining Therapy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152 (8.8%)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143 (8.1%)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0.94 (0.73 - 1.22)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0.32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0.03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0.27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Early Withdrawal of Life-Sustaining Therapy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45 (2.6%)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39 (2.2%)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0.92 (0.63 - 1.39)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0.35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0.10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0.18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DNR Order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195 (11.3%)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202 (11.5%)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1.02 (0.8 - 1.29)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0.55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0.08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0.32</w:t>
            </w:r>
          </w:p>
        </w:tc>
      </w:tr>
      <w:tr>
        <w:trPr>
          <w:cantSplit w:val="true"/>
        </w:trPr>
        <w:tc>
          <w:tcPr>
            <w:tcW w:w="9359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 xml:space="preserve">aOR = adjusted odds ratio, CI = 95% credible interval; adjusted for age, admission GCS, ICH location, IVH, and study (as random intercept); </w:t>
            </w:r>
            <w:r>
              <w:rPr>
                <w:rFonts w:ascii="Calibri" w:hAnsi="Calibri"/>
                <w:sz w:val="20"/>
              </w:rPr>
              <w:t>left hemisphere is the reference value for all regressions</w:t>
            </w:r>
          </w:p>
        </w:tc>
      </w:tr>
      <w:tr>
        <w:trPr>
          <w:cantSplit w:val="true"/>
        </w:trPr>
        <w:tc>
          <w:tcPr>
            <w:tcW w:w="9359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ROPE = region of practical equivalence, defined as 0.95 &gt; aOR &gt; 1.05</w:t>
            </w:r>
          </w:p>
        </w:tc>
      </w:tr>
      <w:tr>
        <w:trPr>
          <w:cantSplit w:val="true"/>
        </w:trPr>
        <w:tc>
          <w:tcPr>
            <w:tcW w:w="9359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median (IQR)</w:t>
            </w:r>
          </w:p>
        </w:tc>
      </w:tr>
    </w:tbl>
    <w:p>
      <w:pPr>
        <w:pStyle w:val="FirstParagraph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LibreOffice/24.8.4.2$Linux_X86_64 LibreOffice_project/480$Build-2</Application>
  <AppVersion>15.0000</AppVersion>
  <Pages>1</Pages>
  <Words>173</Words>
  <Characters>844</Characters>
  <CharactersWithSpaces>958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2025-02-05T21:46:46Z</dcterms:created>
  <dc:creator/>
  <dc:description/>
  <dc:language>en-US</dc:language>
  <cp:lastModifiedBy/>
  <dcterms:modified xsi:type="dcterms:W3CDTF">2025-02-06T23:13:08Z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