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Left</w:t>
            </w:r>
            <w:r>
              <w:rPr>
                <w:rFonts w:ascii="Calibri" w:hAnsi="Calibri"/>
                <w:sz w:val="20"/>
              </w:rPr>
              <w:t xml:space="preserve">, N = 1,720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Right</w:t>
            </w:r>
            <w:r>
              <w:rPr>
                <w:rFonts w:ascii="Calibri" w:hAnsi="Calibri"/>
                <w:sz w:val="20"/>
              </w:rPr>
              <w:t xml:space="preserve">, N = 1,757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Neurosurgical Intervention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Ventriculostomy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Mechanical Ventilation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Tracheostomy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Withdrawal of Life-Sustaining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Early Withdrawal of Life-Sustaining Therapy (&lt; 72 hours)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DNR 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(11%)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2024-07-20T16:37:27Z</dcterms:created>
  <dcterms:modified xsi:type="dcterms:W3CDTF">2024-07-20T16:37:27Z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