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66.0" w:type="dxa"/>
        <w:jc w:val="left"/>
        <w:tblInd w:w="-8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81"/>
        <w:gridCol w:w="7785"/>
        <w:tblGridChange w:id="0">
          <w:tblGrid>
            <w:gridCol w:w="1781"/>
            <w:gridCol w:w="7785"/>
          </w:tblGrid>
        </w:tblGridChange>
      </w:tblGrid>
      <w:tr>
        <w:trPr>
          <w:cantSplit w:val="1"/>
          <w:trHeight w:val="1032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14400" cy="8001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Pimpri Chinchwad Education Trust’s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Pimpri Chinchwad College of Engineering (PCCoE)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(An Autonomous Institute)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Affiliated to Savitribai Phule Pune University(SPPU)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ISO 21001:2018 Certified by TUV SUD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2" w:hRule="atLeast"/>
          <w:tblHeader w:val="1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FA2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Case Study Implementation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Rubrics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Academic Year: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  <w:tab/>
        <w:tab/>
        <w:tab/>
        <w:tab/>
        <w:tab/>
        <w:tab/>
        <w:tab/>
        <w:t xml:space="preserve">Semester- I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Class: </w:t>
        <w:tab/>
        <w:t xml:space="preserve">TY B Tech</w:t>
        <w:tab/>
        <w:tab/>
        <w:tab/>
        <w:tab/>
        <w:t xml:space="preserve">Division: A</w:t>
        <w:tab/>
        <w:tab/>
        <w:t xml:space="preserve">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Course Name and Code: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Program Elective 4: Agentic AI Design (BCER27PE02)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"/>
        <w:tblW w:w="9720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2130"/>
        <w:gridCol w:w="1800"/>
        <w:gridCol w:w="1905"/>
        <w:gridCol w:w="1935"/>
        <w:tblGridChange w:id="0">
          <w:tblGrid>
            <w:gridCol w:w="1950"/>
            <w:gridCol w:w="2130"/>
            <w:gridCol w:w="1800"/>
            <w:gridCol w:w="1905"/>
            <w:gridCol w:w="19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Needs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Case Study Implementation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Successfully implements the complete solution with correct functionality, appropriate methodology, and well-tested results.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Implements most of the solution correctly with minor errors; functionality is largely achieved.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 implementation with noticeable errors or incomplete functionality.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Little or no implementation; major errors or solution does not work.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0–1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Application of Concepts &amp; Technical Accuracy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Accurately applies relevant concepts, algorithms, and techniques in the implementation with proper technical justification.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Applies relevant concepts correctly with minor errors or omissions.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application of concepts with limited technical accuracy or relevance.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Incorrect or minimal application of concepts; significant technical errors.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Paper Report Draft &amp; Documentation along with Presentation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Well-structured report with clear problem statement, methodology, implementation, results, references, and professional formatting.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is organized with most required sections and adequate documentation.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contains basic sections but lacks clarity, completeness, or proper organization.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Incomplete or poorly organized report with missing sections and inadequate documentation.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Vinayak Malavade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ourse Coordinator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567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PgUYgdZ9tVJ5IrCJUUm4MnyAKQ==">CgMxLjA4AHIhMXdWNzRSV1J0eUhQNkZ3dnpLelpLS2RORmdHdDNrUlcy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