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4"/>
          <w:szCs w:val="34"/>
        </w:rPr>
        <w:t xml:space="preserve">PROOF DOCUMENT</w:t>
      </w:r>
    </w:p>
    <w:p>
      <w:pPr>
        <w:spacing w:after="120"/>
        <w:jc w:val="center"/>
      </w:pPr>
      <w:r>
        <w:rPr>
          <w:rFonts w:ascii="Arial" w:cs="Arial" w:eastAsia="Arial" w:hAnsi="Arial"/>
          <w:color w:val="555555"/>
          <w:sz w:val="24"/>
          <w:szCs w:val="24"/>
        </w:rPr>
        <w:t xml:space="preserve">Extended Exposition of the Heilmeier Catechism</w:t>
      </w:r>
    </w:p>
    <w:p>
      <w:pPr>
        <w:spacing w:after="360"/>
        <w:jc w:val="center"/>
      </w:pPr>
      <w:r>
        <w:rPr>
          <w:rFonts w:ascii="Arial" w:cs="Arial" w:eastAsia="Arial" w:hAnsi="Arial"/>
          <w:i/>
          <w:iCs/>
          <w:color w:val="1F4788"/>
          <w:sz w:val="24"/>
          <w:szCs w:val="24"/>
        </w:rPr>
        <w:t xml:space="preserve">Student Mental Health Early Warning System</w:t>
      </w:r>
    </w:p>
    <w:p>
      <w:pPr>
        <w:spacing w:after="200"/>
      </w:pPr>
      <w:r>
        <w:t xml:space="preserve">This document analyzes the proposed Student Mental Health Early Warning System through the Heilmeier Catechism—questions developed by former DARPA director George H. Heilmeier to rigorously evaluate research proposals. It addresses the four foundational questions with particular depth on HQ1 (the objective) and HQ4 (the impact).</w:t>
      </w:r>
    </w:p>
    <w:p>
      <w:pPr>
        <w:pStyle w:val="Heading1"/>
      </w:pPr>
      <w:r>
        <w:t xml:space="preserve">HQ1: What Are You Trying to Do?</w:t>
      </w:r>
    </w:p>
    <w:p>
      <w:pPr>
        <w:spacing w:after="160"/>
      </w:pPr>
      <w:r>
        <w:t xml:space="preserve">I am building a system that helps college counseling centers identify students who might be struggling emotionally before those students reach a crisis point. The system notices changes in everyday behaviors—when a student who regularly attended classes starts missing them, when someone who ate meals with friends begins eating alone, or when steady grades start to decline. Think of it like a smoke detector for mental health: it notices early warning signs and alerts counselors while there's still time to prevent damage, giving them the opportunity to reach out with support before a small struggle becomes an emergency.</w:t>
      </w:r>
    </w:p>
    <w:p>
      <w:pPr>
        <w:pStyle w:val="Heading2"/>
      </w:pPr>
      <w:r>
        <w:t xml:space="preserve">The Crisis Context</w:t>
      </w:r>
    </w:p>
    <w:p>
      <w:pPr>
        <w:spacing w:after="160"/>
      </w:pPr>
      <w:r>
        <w:t xml:space="preserve">One in three college students experiences significant mental health challenges. Yet 60% of those struggling never seek help—they don't recognize their symptoms, fear judgment, or feel too overwhelmed to take the first step. Counseling centers face 2-3 week wait times. Student suicides have increased 25% over the past decade. Mental health challenges rarely appear without warning—there are usually weeks of gradual changes in sleep, social withdrawal, and declining academic performance. These changes are visible, but in universities of thousands, they often go unnoticed until crisis occurs.</w:t>
      </w:r>
    </w:p>
    <w:p>
      <w:pPr>
        <w:pStyle w:val="Heading2"/>
      </w:pPr>
      <w:r>
        <w:t xml:space="preserve">How It Works</w:t>
      </w:r>
    </w:p>
    <w:p>
      <w:pPr>
        <w:spacing w:after="160"/>
      </w:pPr>
      <w:r>
        <w:t xml:space="preserve">The system analyzes data universities already collect: learning management system activity, campus card swipes (dining, library, gym), grade patterns, and optional wellness check-ins. It establishes a personal baseline for each student during their first weeks, then monitors for meaningful deviations. The key: it looks for changes, not absolute values. When concerning patterns emerge, the system generates alerts for counseling staff with specific behavioral changes (e.g., "40% drop in class attendance, 60% reduction in dining visits, three missed assignments"). A trained counselor reviews and decides whether to reach out—the system provides decision support, never automated interventions.</w:t>
      </w:r>
    </w:p>
    <w:p>
      <w:pPr>
        <w:spacing w:after="240"/>
      </w:pPr>
      <w:r>
        <w:t xml:space="preserve">Success means counselors can proactively check in with students beginning to struggle, rather than waiting for self-identification or crisis. If the system helps identify 30-40% more at-risk students, that represents hundreds of lives meaningfully improved at a typical university.</w:t>
      </w:r>
    </w:p>
    <w:p>
      <w:pPr>
        <w:pStyle w:val="Heading1"/>
      </w:pPr>
      <w:r>
        <w:t xml:space="preserve">HQ2: How Is It Done Today, and What Are the Limits?</w:t>
      </w:r>
    </w:p>
    <w:p>
      <w:pPr>
        <w:spacing w:after="160"/>
      </w:pPr>
      <w:r>
        <w:t xml:space="preserve">Universities currently rely on four reactive approaches: (1) </w:t>
      </w:r>
      <w:r>
        <w:rPr>
          <w:b/>
          <w:bCs/>
        </w:rPr>
        <w:t xml:space="preserve">Self-reporting</w:t>
      </w:r>
      <w:r>
        <w:t xml:space="preserve">—students schedule counseling appointments, but assumes they recognize their need, feel comfortable seeking help, and have energy to navigate the process. Depression actively undermines this motivation. (2) </w:t>
      </w:r>
      <w:r>
        <w:rPr>
          <w:b/>
          <w:bCs/>
        </w:rPr>
        <w:t xml:space="preserve">Faculty/RA referrals</w:t>
      </w:r>
      <w:r>
        <w:t xml:space="preserve">—staff notice behavioral changes, but this is inconsistent, subjective, and often too late. A professor with 200 students may not notice one absence. (3) </w:t>
      </w:r>
      <w:r>
        <w:rPr>
          <w:b/>
          <w:bCs/>
        </w:rPr>
        <w:t xml:space="preserve">Mental health surveys</w:t>
      </w:r>
      <w:r>
        <w:t xml:space="preserve">—periodic questionnaires have 20-40% response rates; at-risk students are least likely to respond or answer honestly. (4) </w:t>
      </w:r>
      <w:r>
        <w:rPr>
          <w:b/>
          <w:bCs/>
        </w:rPr>
        <w:t xml:space="preserve">Crisis hotlines</w:t>
      </w:r>
      <w:r>
        <w:t xml:space="preserve">—reactive by design, only helping students already in crisis who reach out.</w:t>
      </w:r>
    </w:p>
    <w:p>
      <w:pPr>
        <w:spacing w:after="240"/>
      </w:pPr>
      <w:r>
        <w:t xml:space="preserve">The fundamental gap: all approaches are passive or reactive. There's no proactive, systematic way to identify students beginning to struggle but haven't reached anyone's threshold for concern. Additionally, student data exists in silos—the registrar knows attendance, dining knows meal patterns, but no one connects these dots. Early warning signs go unnoticed until they accumulate into obvious crises, when interventions are harder and less effective.</w:t>
      </w:r>
    </w:p>
    <w:p>
      <w:pPr>
        <w:pStyle w:val="Heading1"/>
      </w:pPr>
      <w:r>
        <w:t xml:space="preserve">HQ3: What Is New and Why Will It Succeed?</w:t>
      </w:r>
    </w:p>
    <w:p>
      <w:pPr>
        <w:pStyle w:val="Heading2"/>
      </w:pPr>
      <w:r>
        <w:t xml:space="preserve">Novel Elements</w:t>
      </w:r>
    </w:p>
    <w:p>
      <w:pPr>
        <w:pStyle w:val="ListParagraph"/>
        <w:numPr>
          <w:ilvl w:val="0"/>
          <w:numId w:val="2"/>
        </w:numPr>
      </w:pPr>
      <w:r>
        <w:t xml:space="preserve">Multi-signal behavioral fusion: First system combining academic, social, and wellness signals into unified risk assessment, identifying students whose lives are changing across multiple dimensions—the compound signal most predictive of mental health decline.</w:t>
      </w:r>
    </w:p>
    <w:p>
      <w:pPr>
        <w:pStyle w:val="ListParagraph"/>
        <w:numPr>
          <w:ilvl w:val="0"/>
          <w:numId w:val="2"/>
        </w:numPr>
      </w:pPr>
      <w:r>
        <w:t xml:space="preserve">Temporal change detection: Flags significant changes from personal baseline, not absolute thresholds. A straight-A student dropping to B's is concerning; a C student maintaining C's is not.</w:t>
      </w:r>
    </w:p>
    <w:p>
      <w:pPr>
        <w:pStyle w:val="ListParagraph"/>
        <w:numPr>
          <w:ilvl w:val="0"/>
          <w:numId w:val="2"/>
        </w:numPr>
      </w:pPr>
      <w:r>
        <w:t xml:space="preserve">Privacy-preserving architecture: Federated learning analyzes patterns without centralizing data, addressing privacy concerns that prevented similar initiatives.</w:t>
      </w:r>
    </w:p>
    <w:p>
      <w:pPr>
        <w:pStyle w:val="ListParagraph"/>
        <w:numPr>
          <w:ilvl w:val="0"/>
          <w:numId w:val="2"/>
        </w:numPr>
      </w:pPr>
      <w:r>
        <w:t xml:space="preserve">Explainable AI: Every alert includes clear explanation of triggering changes. Counselors see exactly what changed, assess relevance, decide response.</w:t>
      </w:r>
    </w:p>
    <w:p>
      <w:pPr>
        <w:pStyle w:val="ListParagraph"/>
        <w:numPr>
          <w:ilvl w:val="0"/>
          <w:numId w:val="2"/>
        </w:numPr>
        <w:spacing w:after="160"/>
      </w:pPr>
      <w:r>
        <w:t xml:space="preserve">Advanced ML techniques: LSTM networks for time-series patterns, ensemble methods for robust predictions, attention mechanisms identifying significant periods and behaviors.</w:t>
      </w:r>
    </w:p>
    <w:p>
      <w:pPr>
        <w:pStyle w:val="Heading2"/>
      </w:pPr>
      <w:r>
        <w:t xml:space="preserve">Why It Will Succeed</w:t>
      </w:r>
    </w:p>
    <w:p>
      <w:pPr>
        <w:spacing w:after="240"/>
      </w:pPr>
      <w:r>
        <w:t xml:space="preserve">Strong theoretical foundation—decades of research show mental health problems manifest behaviorally before verbal reporting. Proven precedent in healthcare (sepsis prediction, readmission risk). Data availability—universities already collect necessary information. Stakeholder alignment—counseling centers need better tools, universities face pressure to prevent crises, students support respectful proactive outreach. Early intervention effectiveness—research shows interventions work best when provided early; identifying students weeks earlier produces significant outcome improvements.</w:t>
      </w:r>
    </w:p>
    <w:p>
      <w:r>
        <w:br w:type="page"/>
      </w:r>
    </w:p>
    <w:p>
      <w:pPr>
        <w:pStyle w:val="Heading1"/>
      </w:pPr>
      <w:r>
        <w:t xml:space="preserve">HQ4: Who Cares? What Difference Will It Make?</w:t>
      </w:r>
    </w:p>
    <w:p>
      <w:pPr>
        <w:pStyle w:val="Heading2"/>
      </w:pPr>
      <w:r>
        <w:t xml:space="preserve">For Students: Lives Changed and Saved</w:t>
      </w:r>
    </w:p>
    <w:p>
      <w:pPr>
        <w:spacing w:after="160"/>
      </w:pPr>
      <w:r>
        <w:t xml:space="preserve">The 19 million U.S. college students are primary beneficiaries, particularly those struggling silently. Many don't recognize their struggle—they think they're just tired or not working hard enough. When a counselor reaches out based on behavioral changes, it can be the first moment they recognize needing help, redirecting a semester from failure to success. Some students want help but can't ask—embarrassed, not wanting to burden anyone, or depression has sapped motivation. When help comes to them, it removes the barrier. They didn't have to admit weakness; someone noticed and cared.</w:t>
      </w:r>
    </w:p>
    <w:p>
      <w:pPr>
        <w:spacing w:after="160"/>
      </w:pPr>
      <w:r>
        <w:t xml:space="preserve">Over 1,100 college students die by suicide yearly. Research suggests most struggled for weeks or months before final crisis. If this system helps counselors intervene 2-3 weeks earlier—when struggling but not yet hopeless—some deaths become preventable. Even a 10% reduction means over 100 lives saved annually nationwide. Beyond crisis prevention, students who receive timely mental health support are 70% more likely to complete degrees. That's people achieving dreams, accessing careers, avoiding dropout's financial and emotional costs.</w:t>
      </w:r>
    </w:p>
    <w:p>
      <w:pPr>
        <w:pStyle w:val="Heading2"/>
      </w:pPr>
      <w:r>
        <w:t xml:space="preserve">For Universities</w:t>
      </w:r>
    </w:p>
    <w:p>
      <w:pPr>
        <w:pStyle w:val="ListParagraph"/>
        <w:numPr>
          <w:ilvl w:val="0"/>
          <w:numId w:val="2"/>
        </w:numPr>
      </w:pPr>
      <w:r>
        <w:t xml:space="preserve">Retention and graduation: Each mental health withdrawal costs $16K-$50K in lost tuition. At a 20,000-student university, 2% retention improvement = 400 students staying enrolled = $6.4M-$20M retained revenue annually.</w:t>
      </w:r>
    </w:p>
    <w:p>
      <w:pPr>
        <w:pStyle w:val="ListParagraph"/>
        <w:numPr>
          <w:ilvl w:val="0"/>
          <w:numId w:val="2"/>
        </w:numPr>
      </w:pPr>
      <w:r>
        <w:t xml:space="preserve">Reputation and rankings: Student wellbeing and graduation rates factor into rankings. Institutions compete to be known as supportive environments where students thrive.</w:t>
      </w:r>
    </w:p>
    <w:p>
      <w:pPr>
        <w:pStyle w:val="ListParagraph"/>
        <w:numPr>
          <w:ilvl w:val="0"/>
          <w:numId w:val="2"/>
        </w:numPr>
      </w:pPr>
      <w:r>
        <w:t xml:space="preserve">Legal responsibility: Universities face lawsuits when students suffer preventable harm. Success demonstrates doing everything reasonable to protect student wellbeing.</w:t>
      </w:r>
    </w:p>
    <w:p>
      <w:pPr>
        <w:pStyle w:val="ListParagraph"/>
        <w:numPr>
          <w:ilvl w:val="0"/>
          <w:numId w:val="2"/>
        </w:numPr>
        <w:spacing w:after="160"/>
      </w:pPr>
      <w:r>
        <w:t xml:space="preserve">Resource efficiency: Helps counseling centers focus limited staff on students who most need help, rather than passive waiting or equal distribution.</w:t>
      </w:r>
    </w:p>
    <w:p>
      <w:pPr>
        <w:pStyle w:val="Heading2"/>
      </w:pPr>
      <w:r>
        <w:t xml:space="preserve">For Counseling Professionals</w:t>
      </w:r>
    </w:p>
    <w:p>
      <w:pPr>
        <w:spacing w:after="160"/>
      </w:pPr>
      <w:r>
        <w:t xml:space="preserve">Extends counselors' reach beyond students who come to them. They intervene proactively instead of reactively, catching problems when smaller and more treatable. They spend less time on low-risk cases, more with students needing intensive support. They have data to guide outreach—concrete observations making students feel seen rather than surveilled.</w:t>
      </w:r>
    </w:p>
    <w:p>
      <w:pPr>
        <w:pStyle w:val="Heading2"/>
      </w:pPr>
      <w:r>
        <w:t xml:space="preserve">For Families</w:t>
      </w:r>
    </w:p>
    <w:p>
      <w:pPr>
        <w:spacing w:after="160"/>
      </w:pPr>
      <w:r>
        <w:t xml:space="preserve">Parents sending children to college fear something will go wrong too far away to notice or help. This system provides a safety net offering reassurance: if their student begins struggling, someone will notice and reach out. The value to families—reduced risk of the call every parent dreads—is impossible to quantify but absolutely real.</w:t>
      </w:r>
    </w:p>
    <w:p>
      <w:pPr>
        <w:pStyle w:val="Heading2"/>
      </w:pPr>
      <w:r>
        <w:t xml:space="preserve">Quantified Impact</w:t>
      </w:r>
    </w:p>
    <w:p>
      <w:pPr>
        <w:spacing w:after="160"/>
      </w:pPr>
      <w:r>
        <w:t xml:space="preserve">At a typical 20,000-student university:</w:t>
      </w:r>
    </w:p>
    <w:p>
      <w:pPr>
        <w:pStyle w:val="ListParagraph"/>
        <w:numPr>
          <w:ilvl w:val="0"/>
          <w:numId w:val="2"/>
        </w:numPr>
      </w:pPr>
      <w:r>
        <w:t xml:space="preserve">Identification: 200 students/semester showing concerning changes who haven't sought help (students current system misses)</w:t>
      </w:r>
    </w:p>
    <w:p>
      <w:pPr>
        <w:pStyle w:val="ListParagraph"/>
        <w:numPr>
          <w:ilvl w:val="0"/>
          <w:numId w:val="2"/>
        </w:numPr>
      </w:pPr>
      <w:r>
        <w:t xml:space="preserve">Engagement: 70% (140 students) respond positively to counselor outreach and engage with support</w:t>
      </w:r>
    </w:p>
    <w:p>
      <w:pPr>
        <w:pStyle w:val="ListParagraph"/>
        <w:numPr>
          <w:ilvl w:val="0"/>
          <w:numId w:val="2"/>
        </w:numPr>
      </w:pPr>
      <w:r>
        <w:t xml:space="preserve">Outcomes: 70% of engaged students show meaningful improvement (maintained enrollment, improved grades, better wellbeing) = 98 students/semester, nearly 200/year with demonstrably better outcomes</w:t>
      </w:r>
    </w:p>
    <w:p>
      <w:pPr>
        <w:pStyle w:val="ListParagraph"/>
        <w:numPr>
          <w:ilvl w:val="0"/>
          <w:numId w:val="2"/>
        </w:numPr>
      </w:pPr>
      <w:r>
        <w:t xml:space="preserve">Crisis prevention: If preventing just 10-20 crisis interventions/year (hospitalizations, suicide attempts, emergency withdrawals), justifies existence morally and financially</w:t>
      </w:r>
    </w:p>
    <w:p>
      <w:pPr>
        <w:pStyle w:val="ListParagraph"/>
        <w:numPr>
          <w:ilvl w:val="0"/>
          <w:numId w:val="2"/>
        </w:numPr>
        <w:spacing w:after="160"/>
      </w:pPr>
      <w:r>
        <w:t xml:space="preserve">Financial impact: 40 additional degree completions = $800K-$2M retained tuition, easily covering system costs</w:t>
      </w:r>
    </w:p>
    <w:p>
      <w:pPr>
        <w:spacing w:after="160"/>
      </w:pPr>
      <w:r>
        <w:t xml:space="preserve">Scale across 4,000+ U.S. colleges: tens of thousands of students receiving help they wouldn't have gotten, hundreds of lives saved, billions in prevented dropout costs.</w:t>
      </w:r>
    </w:p>
    <w:p>
      <w:pPr>
        <w:pStyle w:val="Heading2"/>
      </w:pPr>
      <w:r>
        <w:t xml:space="preserve">Broader Impact</w:t>
      </w:r>
    </w:p>
    <w:p>
      <w:pPr>
        <w:spacing w:after="160"/>
      </w:pPr>
      <w:r>
        <w:t xml:space="preserve">Success demonstrates ethical AI can be built for sensitive domains—using technology to help people while respecting privacy and autonomy. It shows behavioral data collected for administrative purposes can be repurposed for profound social good. It creates a model adaptable to other populations—high schools, workplaces, elderly individuals—anywhere behavioral changes might signal someone needs help. It shifts the paradigm from reactive crisis response to proactive wellbeing support.</w:t>
      </w:r>
    </w:p>
    <w:p>
      <w:pPr>
        <w:pStyle w:val="Heading1"/>
      </w:pPr>
      <w:r>
        <w:t xml:space="preserve">Conclusion</w:t>
      </w:r>
    </w:p>
    <w:p>
      <w:pPr>
        <w:spacing w:after="160"/>
      </w:pPr>
      <w:r>
        <w:t xml:space="preserve">The Heilmeier Catechism forces us to confront not just technical feasibility, but fundamental purpose and value. The Student Mental Health Early Warning System emerges not as an interesting ML application, but as a potentially life-saving tool addressing a critical gap in supporting vulnerable young people.</w:t>
      </w:r>
    </w:p>
    <w:p>
      <w:pPr>
        <w:spacing w:after="160"/>
      </w:pPr>
      <w:r>
        <w:t xml:space="preserve">We know thousands of students struggle silently. We know early intervention works. We know behavioral changes precede mental health crises. We know universities collect data revealing these patterns. What we haven't had is a systematic way to connect those dots at scale, with appropriate privacy protections and human oversight. This project aims to bridge that gap—not with perfect prediction, but with meaningful improvement over the status quo.</w:t>
      </w:r>
    </w:p>
    <w:p>
      <w:pPr>
        <w:spacing w:after="160"/>
      </w:pPr>
      <w:r>
        <w:t xml:space="preserve">If it helps counselors reach even a fraction more struggling students before crisis, if it keeps even a few more students enrolled and thriving, if it prevents even a handful of tragedies, it will have succeeded in ways that matter far beyond any technical metric.</w:t>
      </w:r>
    </w:p>
    <w:p>
      <w:pPr>
        <w:spacing w:after="160"/>
      </w:pPr>
      <w:r>
        <w:t xml:space="preserve">The question "who cares?" has a clear answer: students care, because this could be the difference between dropping out and graduating, between crisis and recovery, between suffering alone and finding support. Universities care, because they have duty and means to do better. Society cares, because each student completing education represents human potential realized and suffering prevented.</w:t>
      </w:r>
    </w:p>
    <w:p>
      <w:pPr>
        <w:spacing w:after="240"/>
      </w:pPr>
      <w:r>
        <w:t xml:space="preserve">Most fundamentally, we should care because technology offers new capabilities, and with them comes responsibility. We can build systems that make quarterly reports look better, or systems that make people's lives genuinely better. This project attempts the latter—taking powerful AI and ML tools and applying them to one of the most human problems we face: how to notice when someone is hurting and offer help before it's too late. That is why this project matters. That is what success would mean. That is who cares.</w:t>
      </w:r>
    </w:p>
    <w:p>
      <w:pPr>
        <w:pBdr>
          <w:top w:val="single" w:color="CCCCCC" w:sz="6" w:space="1"/>
        </w:pBdr>
        <w:spacing w:before="240" w:after="120"/>
      </w:pPr>
      <w:r>
        <w:t xml:space="preserve"/>
      </w:r>
    </w:p>
    <w:p>
      <w:pPr>
        <w:jc w:val="center"/>
      </w:pPr>
      <w:r>
        <w:rPr>
          <w:color w:val="666666"/>
          <w:sz w:val="20"/>
          <w:szCs w:val="20"/>
        </w:rPr>
        <w:t xml:space="preserve">This PROOF document serves as the foundation for the capstone project write-up.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4788"/>
      <w:sz w:val="30"/>
      <w:szCs w:val="30"/>
    </w:rPr>
  </w:style>
  <w:style w:type="paragraph" w:styleId="Heading2">
    <w:name w:val="Heading 2"/>
    <w:basedOn w:val="Normal"/>
    <w:next w:val="Normal"/>
    <w:qFormat/>
    <w:pPr>
      <w:spacing w:before="200" w:after="1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2026-02-18T22:51:57.698Z</dcterms:created>
  <dcterms:modified xsi:type="dcterms:W3CDTF">2026-02-18T22:51:57.699Z</dcterms:modified>
</cp:coreProperties>
</file>

<file path=docProps/custom.xml><?xml version="1.0" encoding="utf-8"?>
<Properties xmlns="http://schemas.openxmlformats.org/officeDocument/2006/custom-properties" xmlns:vt="http://schemas.openxmlformats.org/officeDocument/2006/docPropsVTypes"/>
</file>