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0"/>
          <w:szCs w:val="30"/>
        </w:rPr>
        <w:t xml:space="preserve">Lab 1 — Requirements Specification (SRS Extract)</w:t>
      </w:r>
    </w:p>
    <w:p>
      <w:pPr>
        <w:pBdr>
          <w:bottom w:val="single" w:color="1F3864" w:sz="8" w:space="4"/>
        </w:pBdr>
        <w:spacing w:after="40"/>
      </w:pPr>
      <w:r>
        <w:rPr>
          <w:rFonts w:ascii="Calibri" w:cs="Calibri" w:eastAsia="Calibri" w:hAnsi="Calibri"/>
          <w:color w:val="404040"/>
          <w:sz w:val="21"/>
          <w:szCs w:val="21"/>
        </w:rPr>
        <w:t xml:space="preserve">Restaurant Table Booking &amp; Pre-Ordering App  |  Problem Statement #36  |  Retail, E-Commerce &amp; Finance</w:t>
      </w:r>
    </w:p>
    <w:p>
      <w:pPr>
        <w:spacing w:after="200"/>
      </w:pPr>
      <w:r>
        <w:rPr>
          <w:rFonts w:ascii="Calibri" w:cs="Calibri" w:eastAsia="Calibri" w:hAnsi="Calibri"/>
          <w:i w:val="false"/>
          <w:iCs w:val="false"/>
          <w:color w:val="595959"/>
          <w:sz w:val="17"/>
          <w:szCs w:val="17"/>
        </w:rPr>
        <w:t xml:space="preserve">PES University — Dept. of CSE   •   Requirements Engineering &amp; UML Use-Case Modelling   •   Name: ____________________   SRN: ____________________   Date: ____________</w:t>
      </w:r>
    </w:p>
    <w:p>
      <w:pPr>
        <w:spacing w:after="120" w:before="260"/>
      </w:pPr>
      <w:r>
        <w:rPr>
          <w:rFonts w:ascii="Calibri" w:cs="Calibri" w:eastAsia="Calibri" w:hAnsi="Calibri"/>
          <w:b/>
          <w:bCs/>
          <w:color w:val="1F3864"/>
          <w:sz w:val="24"/>
          <w:szCs w:val="24"/>
        </w:rPr>
        <w:t xml:space="preserve">1. Scenario Summary</w:t>
      </w:r>
    </w:p>
    <w:p>
      <w:pPr>
        <w:spacing w:after="90"/>
      </w:pPr>
      <w:r>
        <w:rPr>
          <w:rFonts w:ascii="Calibri" w:cs="Calibri" w:eastAsia="Calibri" w:hAnsi="Calibri"/>
          <w:i w:val="false"/>
          <w:iCs w:val="false"/>
          <w:color w:val="000000"/>
          <w:sz w:val="19"/>
          <w:szCs w:val="19"/>
        </w:rPr>
        <w:t xml:space="preserve">A restaurant hospitality app that lets diners reserve a specific table from a live 2D floor plan, place their food order in advance, and have the kitchen time preparation so that the meal is ready when they arrive. Restaurant Managers work the same floor plan from in-house terminals, moving tables through the Reserved → Seated → Billed lifecycle.</w:t>
      </w:r>
    </w:p>
    <w:p>
      <w:pPr>
        <w:spacing w:after="90"/>
      </w:pPr>
      <w:r>
        <w:rPr>
          <w:rFonts w:ascii="Calibri" w:cs="Calibri" w:eastAsia="Calibri" w:hAnsi="Calibri"/>
          <w:i w:val="false"/>
          <w:iCs w:val="false"/>
          <w:color w:val="000000"/>
          <w:sz w:val="19"/>
          <w:szCs w:val="19"/>
        </w:rPr>
        <w:t xml:space="preserve">Actors: Diner (primary), Restaurant Manager (primary), Payment Gateway (secondary/external), Kitchen Display System — KDS (secondary/external).</w:t>
      </w:r>
    </w:p>
    <w:p>
      <w:pPr>
        <w:spacing w:after="120" w:before="260"/>
      </w:pPr>
      <w:r>
        <w:rPr>
          <w:rFonts w:ascii="Calibri" w:cs="Calibri" w:eastAsia="Calibri" w:hAnsi="Calibri"/>
          <w:b/>
          <w:bCs/>
          <w:color w:val="1F3864"/>
          <w:sz w:val="24"/>
          <w:szCs w:val="24"/>
        </w:rPr>
        <w:t xml:space="preserve">2. Requirements Table (5 FRs + 2 NFRs)</w:t>
      </w:r>
    </w:p>
    <w:tbl>
      <w:tblPr>
        <w:tblW w:type="dxa" w:w="15398"/>
        <w:tblBorders>
          <w:top w:val="single" w:color="8EA9DB" w:sz="4"/>
          <w:left w:val="single" w:color="8EA9DB" w:sz="4"/>
          <w:bottom w:val="single" w:color="8EA9DB" w:sz="4"/>
          <w:right w:val="single" w:color="8EA9DB" w:sz="4"/>
          <w:insideH w:val="single" w:color="B4C6E7" w:sz="2"/>
          <w:insideV w:val="single" w:color="B4C6E7" w:sz="2"/>
        </w:tblBorders>
      </w:tblPr>
      <w:tblGrid>
        <w:gridCol w:w="880"/>
        <w:gridCol w:w="1250"/>
        <w:gridCol w:w="4180"/>
        <w:gridCol w:w="830"/>
        <w:gridCol w:w="4620"/>
        <w:gridCol w:w="1990"/>
        <w:gridCol w:w="1648"/>
      </w:tblGrid>
      <w:tr>
        <w:trPr>
          <w:tblHeader/>
        </w:trPr>
        <w:tc>
          <w:tcPr>
            <w:tcW w:type="dxa" w:w="880"/>
            <w:shd w:fill="D9E2F3" w:color="auto" w:val="clear"/>
            <w:tcMar>
              <w:top w:type="dxa" w:w="40"/>
              <w:left w:type="dxa" w:w="70"/>
              <w:bottom w:type="dxa" w:w="40"/>
              <w:right w:type="dxa" w:w="70"/>
            </w:tcMar>
            <w:vAlign w:val="center"/>
          </w:tcPr>
          <w:p>
            <w:pPr>
              <w:spacing w:after="30" w:before="30"/>
              <w:jc w:val="center"/>
            </w:pPr>
            <w:r>
              <w:rPr>
                <w:rFonts w:ascii="Calibri" w:cs="Calibri" w:eastAsia="Calibri" w:hAnsi="Calibri"/>
                <w:b/>
                <w:bCs/>
                <w:i w:val="false"/>
                <w:iCs w:val="false"/>
                <w:color w:val="000000"/>
                <w:sz w:val="17"/>
                <w:szCs w:val="17"/>
              </w:rPr>
              <w:t xml:space="preserve">Req ID</w:t>
            </w:r>
          </w:p>
        </w:tc>
        <w:tc>
          <w:tcPr>
            <w:tcW w:type="dxa" w:w="1250"/>
            <w:shd w:fill="D9E2F3" w:color="auto" w:val="clear"/>
            <w:tcMar>
              <w:top w:type="dxa" w:w="40"/>
              <w:left w:type="dxa" w:w="70"/>
              <w:bottom w:type="dxa" w:w="40"/>
              <w:right w:type="dxa" w:w="70"/>
            </w:tcMar>
            <w:vAlign w:val="center"/>
          </w:tcPr>
          <w:p>
            <w:pPr>
              <w:spacing w:after="30" w:before="30"/>
              <w:jc w:val="center"/>
            </w:pPr>
            <w:r>
              <w:rPr>
                <w:rFonts w:ascii="Calibri" w:cs="Calibri" w:eastAsia="Calibri" w:hAnsi="Calibri"/>
                <w:b/>
                <w:bCs/>
                <w:i w:val="false"/>
                <w:iCs w:val="false"/>
                <w:color w:val="000000"/>
                <w:sz w:val="17"/>
                <w:szCs w:val="17"/>
              </w:rPr>
              <w:t xml:space="preserve">Type</w:t>
            </w:r>
          </w:p>
        </w:tc>
        <w:tc>
          <w:tcPr>
            <w:tcW w:type="dxa" w:w="4180"/>
            <w:shd w:fill="D9E2F3" w:color="auto" w:val="clear"/>
            <w:tcMar>
              <w:top w:type="dxa" w:w="40"/>
              <w:left w:type="dxa" w:w="70"/>
              <w:bottom w:type="dxa" w:w="40"/>
              <w:right w:type="dxa" w:w="70"/>
            </w:tcMar>
            <w:vAlign w:val="center"/>
          </w:tcPr>
          <w:p>
            <w:pPr>
              <w:spacing w:after="30" w:before="30"/>
              <w:jc w:val="center"/>
            </w:pPr>
            <w:r>
              <w:rPr>
                <w:rFonts w:ascii="Calibri" w:cs="Calibri" w:eastAsia="Calibri" w:hAnsi="Calibri"/>
                <w:b/>
                <w:bCs/>
                <w:i w:val="false"/>
                <w:iCs w:val="false"/>
                <w:color w:val="000000"/>
                <w:sz w:val="17"/>
                <w:szCs w:val="17"/>
              </w:rPr>
              <w:t xml:space="preserve">Description ("The system shall…")</w:t>
            </w:r>
          </w:p>
        </w:tc>
        <w:tc>
          <w:tcPr>
            <w:tcW w:type="dxa" w:w="830"/>
            <w:shd w:fill="D9E2F3" w:color="auto" w:val="clear"/>
            <w:tcMar>
              <w:top w:type="dxa" w:w="40"/>
              <w:left w:type="dxa" w:w="70"/>
              <w:bottom w:type="dxa" w:w="40"/>
              <w:right w:type="dxa" w:w="70"/>
            </w:tcMar>
            <w:vAlign w:val="center"/>
          </w:tcPr>
          <w:p>
            <w:pPr>
              <w:spacing w:after="30" w:before="30"/>
              <w:jc w:val="center"/>
            </w:pPr>
            <w:r>
              <w:rPr>
                <w:rFonts w:ascii="Calibri" w:cs="Calibri" w:eastAsia="Calibri" w:hAnsi="Calibri"/>
                <w:b/>
                <w:bCs/>
                <w:i w:val="false"/>
                <w:iCs w:val="false"/>
                <w:color w:val="000000"/>
                <w:sz w:val="17"/>
                <w:szCs w:val="17"/>
              </w:rPr>
              <w:t xml:space="preserve">Priority</w:t>
            </w:r>
          </w:p>
        </w:tc>
        <w:tc>
          <w:tcPr>
            <w:tcW w:type="dxa" w:w="4620"/>
            <w:shd w:fill="D9E2F3" w:color="auto" w:val="clear"/>
            <w:tcMar>
              <w:top w:type="dxa" w:w="40"/>
              <w:left w:type="dxa" w:w="70"/>
              <w:bottom w:type="dxa" w:w="40"/>
              <w:right w:type="dxa" w:w="70"/>
            </w:tcMar>
            <w:vAlign w:val="center"/>
          </w:tcPr>
          <w:p>
            <w:pPr>
              <w:spacing w:after="30" w:before="30"/>
              <w:jc w:val="center"/>
            </w:pPr>
            <w:r>
              <w:rPr>
                <w:rFonts w:ascii="Calibri" w:cs="Calibri" w:eastAsia="Calibri" w:hAnsi="Calibri"/>
                <w:b/>
                <w:bCs/>
                <w:i w:val="false"/>
                <w:iCs w:val="false"/>
                <w:color w:val="000000"/>
                <w:sz w:val="17"/>
                <w:szCs w:val="17"/>
              </w:rPr>
              <w:t xml:space="preserve">Acceptance Criteria (measurable pass/fail)</w:t>
            </w:r>
          </w:p>
        </w:tc>
        <w:tc>
          <w:tcPr>
            <w:tcW w:type="dxa" w:w="1990"/>
            <w:shd w:fill="D9E2F3" w:color="auto" w:val="clear"/>
            <w:tcMar>
              <w:top w:type="dxa" w:w="40"/>
              <w:left w:type="dxa" w:w="70"/>
              <w:bottom w:type="dxa" w:w="40"/>
              <w:right w:type="dxa" w:w="70"/>
            </w:tcMar>
            <w:vAlign w:val="center"/>
          </w:tcPr>
          <w:p>
            <w:pPr>
              <w:spacing w:after="30" w:before="30"/>
              <w:jc w:val="center"/>
            </w:pPr>
            <w:r>
              <w:rPr>
                <w:rFonts w:ascii="Calibri" w:cs="Calibri" w:eastAsia="Calibri" w:hAnsi="Calibri"/>
                <w:b/>
                <w:bCs/>
                <w:i w:val="false"/>
                <w:iCs w:val="false"/>
                <w:color w:val="000000"/>
                <w:sz w:val="17"/>
                <w:szCs w:val="17"/>
              </w:rPr>
              <w:t xml:space="preserve">Rationale (short)</w:t>
            </w:r>
          </w:p>
        </w:tc>
        <w:tc>
          <w:tcPr>
            <w:tcW w:type="dxa" w:w="1648"/>
            <w:shd w:fill="D9E2F3" w:color="auto" w:val="clear"/>
            <w:tcMar>
              <w:top w:type="dxa" w:w="40"/>
              <w:left w:type="dxa" w:w="70"/>
              <w:bottom w:type="dxa" w:w="40"/>
              <w:right w:type="dxa" w:w="70"/>
            </w:tcMar>
            <w:vAlign w:val="center"/>
          </w:tcPr>
          <w:p>
            <w:pPr>
              <w:spacing w:after="30" w:before="30"/>
              <w:jc w:val="center"/>
            </w:pPr>
            <w:r>
              <w:rPr>
                <w:rFonts w:ascii="Calibri" w:cs="Calibri" w:eastAsia="Calibri" w:hAnsi="Calibri"/>
                <w:b/>
                <w:bCs/>
                <w:i w:val="false"/>
                <w:iCs w:val="false"/>
                <w:color w:val="000000"/>
                <w:sz w:val="17"/>
                <w:szCs w:val="17"/>
              </w:rPr>
              <w:t xml:space="preserve">Comments (peer critique)</w:t>
            </w:r>
          </w:p>
        </w:tc>
      </w:tr>
      <w:tr>
        <w:trPr>
          <w:cantSplit/>
        </w:trPr>
        <w:tc>
          <w:tcPr>
            <w:tcW w:type="dxa" w:w="880"/>
            <w:tcMar>
              <w:top w:type="dxa" w:w="40"/>
              <w:left w:type="dxa" w:w="70"/>
              <w:bottom w:type="dxa" w:w="40"/>
              <w:right w:type="dxa" w:w="70"/>
            </w:tcMar>
            <w:vAlign w:val="center"/>
          </w:tcPr>
          <w:p>
            <w:pPr>
              <w:spacing w:after="30" w:before="30"/>
              <w:jc w:val="center"/>
            </w:pPr>
            <w:r>
              <w:rPr>
                <w:rFonts w:ascii="Calibri" w:cs="Calibri" w:eastAsia="Calibri" w:hAnsi="Calibri"/>
                <w:b/>
                <w:bCs/>
                <w:i w:val="false"/>
                <w:iCs w:val="false"/>
                <w:color w:val="000000"/>
                <w:sz w:val="17"/>
                <w:szCs w:val="17"/>
              </w:rPr>
              <w:t xml:space="preserve">FR-001</w:t>
            </w:r>
          </w:p>
        </w:tc>
        <w:tc>
          <w:tcPr>
            <w:tcW w:type="dxa" w:w="1250"/>
            <w:tcMar>
              <w:top w:type="dxa" w:w="40"/>
              <w:left w:type="dxa" w:w="70"/>
              <w:bottom w:type="dxa" w:w="40"/>
              <w:right w:type="dxa" w:w="70"/>
            </w:tcMar>
            <w:vAlign w:val="center"/>
          </w:tcPr>
          <w:p>
            <w:pPr>
              <w:spacing w:after="30" w:before="30"/>
              <w:jc w:val="center"/>
            </w:pPr>
            <w:r>
              <w:rPr>
                <w:rFonts w:ascii="Calibri" w:cs="Calibri" w:eastAsia="Calibri" w:hAnsi="Calibri"/>
                <w:b w:val="false"/>
                <w:bCs w:val="false"/>
                <w:i w:val="false"/>
                <w:iCs w:val="false"/>
                <w:color w:val="000000"/>
                <w:sz w:val="17"/>
                <w:szCs w:val="17"/>
              </w:rPr>
              <w:t xml:space="preserve">Functional</w:t>
            </w:r>
          </w:p>
        </w:tc>
        <w:tc>
          <w:tcPr>
            <w:tcW w:type="dxa" w:w="4180"/>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The system shall allow a Diner to select an available table from the restaurant’s interactive 2D floor plan for a chosen date, time slot and party size, and shall link the diner’s pre-ordered menu items to that reservation.</w:t>
            </w:r>
          </w:p>
        </w:tc>
        <w:tc>
          <w:tcPr>
            <w:tcW w:type="dxa" w:w="830"/>
            <w:tcMar>
              <w:top w:type="dxa" w:w="40"/>
              <w:left w:type="dxa" w:w="70"/>
              <w:bottom w:type="dxa" w:w="40"/>
              <w:right w:type="dxa" w:w="70"/>
            </w:tcMar>
            <w:vAlign w:val="center"/>
          </w:tcPr>
          <w:p>
            <w:pPr>
              <w:spacing w:after="30" w:before="30"/>
              <w:jc w:val="center"/>
            </w:pPr>
            <w:r>
              <w:rPr>
                <w:rFonts w:ascii="Calibri" w:cs="Calibri" w:eastAsia="Calibri" w:hAnsi="Calibri"/>
                <w:b/>
                <w:bCs/>
                <w:i w:val="false"/>
                <w:iCs w:val="false"/>
                <w:color w:val="000000"/>
                <w:sz w:val="17"/>
                <w:szCs w:val="17"/>
              </w:rPr>
              <w:t xml:space="preserve">High</w:t>
            </w:r>
          </w:p>
        </w:tc>
        <w:tc>
          <w:tcPr>
            <w:tcW w:type="dxa" w:w="4620"/>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Pass: tapping a table shown as "Available" and confirming creates one reservation record with a unique booking ID, locks that table for the entire dining window (slot + 90 min) and queues a kitchen pre-order ticket against the same booking ID. Fail: any overlapping reservation is accepted for the same table — 0 double bookings permitted in 100 concurrent booking attempts.</w:t>
            </w:r>
          </w:p>
        </w:tc>
        <w:tc>
          <w:tcPr>
            <w:tcW w:type="dxa" w:w="1990"/>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Core ordering functionality of the app; table locking is what prevents overbooking.</w:t>
            </w:r>
          </w:p>
        </w:tc>
        <w:tc>
          <w:tcPr>
            <w:tcW w:type="dxa" w:w="1648"/>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iCs/>
                <w:color w:val="595959"/>
                <w:sz w:val="16"/>
                <w:szCs w:val="16"/>
              </w:rPr>
              <w:t xml:space="preserve">Define the dining-window length per table size in the data dictionary.</w:t>
            </w:r>
          </w:p>
        </w:tc>
      </w:tr>
      <w:tr>
        <w:trPr>
          <w:cantSplit/>
        </w:trPr>
        <w:tc>
          <w:tcPr>
            <w:tcW w:type="dxa" w:w="880"/>
            <w:shd w:fill="F2F5FB" w:color="auto" w:val="clear"/>
            <w:tcMar>
              <w:top w:type="dxa" w:w="40"/>
              <w:left w:type="dxa" w:w="70"/>
              <w:bottom w:type="dxa" w:w="40"/>
              <w:right w:type="dxa" w:w="70"/>
            </w:tcMar>
            <w:vAlign w:val="center"/>
          </w:tcPr>
          <w:p>
            <w:pPr>
              <w:spacing w:after="30" w:before="30"/>
              <w:jc w:val="center"/>
            </w:pPr>
            <w:r>
              <w:rPr>
                <w:rFonts w:ascii="Calibri" w:cs="Calibri" w:eastAsia="Calibri" w:hAnsi="Calibri"/>
                <w:b/>
                <w:bCs/>
                <w:i w:val="false"/>
                <w:iCs w:val="false"/>
                <w:color w:val="000000"/>
                <w:sz w:val="17"/>
                <w:szCs w:val="17"/>
              </w:rPr>
              <w:t xml:space="preserve">FR-002</w:t>
            </w:r>
          </w:p>
        </w:tc>
        <w:tc>
          <w:tcPr>
            <w:tcW w:type="dxa" w:w="1250"/>
            <w:shd w:fill="F2F5FB" w:color="auto" w:val="clear"/>
            <w:tcMar>
              <w:top w:type="dxa" w:w="40"/>
              <w:left w:type="dxa" w:w="70"/>
              <w:bottom w:type="dxa" w:w="40"/>
              <w:right w:type="dxa" w:w="70"/>
            </w:tcMar>
            <w:vAlign w:val="center"/>
          </w:tcPr>
          <w:p>
            <w:pPr>
              <w:spacing w:after="30" w:before="30"/>
              <w:jc w:val="center"/>
            </w:pPr>
            <w:r>
              <w:rPr>
                <w:rFonts w:ascii="Calibri" w:cs="Calibri" w:eastAsia="Calibri" w:hAnsi="Calibri"/>
                <w:b w:val="false"/>
                <w:bCs w:val="false"/>
                <w:i w:val="false"/>
                <w:iCs w:val="false"/>
                <w:color w:val="000000"/>
                <w:sz w:val="17"/>
                <w:szCs w:val="17"/>
              </w:rPr>
              <w:t xml:space="preserve">Functional</w:t>
            </w:r>
          </w:p>
        </w:tc>
        <w:tc>
          <w:tcPr>
            <w:tcW w:type="dxa" w:w="4180"/>
            <w:shd w:fill="F2F5FB" w:color="auto" w:val="clear"/>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The system shall allow a Diner to browse the live digital menu and add items — with quantity and customisation notes — to a pre-order cart attached to the pending reservation.</w:t>
            </w:r>
          </w:p>
        </w:tc>
        <w:tc>
          <w:tcPr>
            <w:tcW w:type="dxa" w:w="830"/>
            <w:shd w:fill="F2F5FB" w:color="auto" w:val="clear"/>
            <w:tcMar>
              <w:top w:type="dxa" w:w="40"/>
              <w:left w:type="dxa" w:w="70"/>
              <w:bottom w:type="dxa" w:w="40"/>
              <w:right w:type="dxa" w:w="70"/>
            </w:tcMar>
            <w:vAlign w:val="center"/>
          </w:tcPr>
          <w:p>
            <w:pPr>
              <w:spacing w:after="30" w:before="30"/>
              <w:jc w:val="center"/>
            </w:pPr>
            <w:r>
              <w:rPr>
                <w:rFonts w:ascii="Calibri" w:cs="Calibri" w:eastAsia="Calibri" w:hAnsi="Calibri"/>
                <w:b/>
                <w:bCs/>
                <w:i w:val="false"/>
                <w:iCs w:val="false"/>
                <w:color w:val="000000"/>
                <w:sz w:val="17"/>
                <w:szCs w:val="17"/>
              </w:rPr>
              <w:t xml:space="preserve">High</w:t>
            </w:r>
          </w:p>
        </w:tc>
        <w:tc>
          <w:tcPr>
            <w:tcW w:type="dxa" w:w="4620"/>
            <w:shd w:fill="F2F5FB" w:color="auto" w:val="clear"/>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Pass: each added item appears in the cart with the correct line total and running total, and is visible against the booking ID on the Restaurant Manager’s terminal within 2 s. Removing an item recalculates the total in the same screen refresh. Fail: cart total ≠ sum of line totals, or item not visible to the manager.</w:t>
            </w:r>
          </w:p>
        </w:tc>
        <w:tc>
          <w:tcPr>
            <w:tcW w:type="dxa" w:w="1990"/>
            <w:shd w:fill="F2F5FB" w:color="auto" w:val="clear"/>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Pre-ordering is the differentiating feature; the kitchen cannot plan prep without the item list.</w:t>
            </w:r>
          </w:p>
        </w:tc>
        <w:tc>
          <w:tcPr>
            <w:tcW w:type="dxa" w:w="1648"/>
            <w:shd w:fill="F2F5FB" w:color="auto" w:val="clear"/>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iCs/>
                <w:color w:val="595959"/>
                <w:sz w:val="16"/>
                <w:szCs w:val="16"/>
              </w:rPr>
              <w:t xml:space="preserve">State behaviour for items that go out of stock after being added.</w:t>
            </w:r>
          </w:p>
        </w:tc>
      </w:tr>
      <w:tr>
        <w:trPr>
          <w:cantSplit/>
        </w:trPr>
        <w:tc>
          <w:tcPr>
            <w:tcW w:type="dxa" w:w="880"/>
            <w:tcMar>
              <w:top w:type="dxa" w:w="40"/>
              <w:left w:type="dxa" w:w="70"/>
              <w:bottom w:type="dxa" w:w="40"/>
              <w:right w:type="dxa" w:w="70"/>
            </w:tcMar>
            <w:vAlign w:val="center"/>
          </w:tcPr>
          <w:p>
            <w:pPr>
              <w:spacing w:after="30" w:before="30"/>
              <w:jc w:val="center"/>
            </w:pPr>
            <w:r>
              <w:rPr>
                <w:rFonts w:ascii="Calibri" w:cs="Calibri" w:eastAsia="Calibri" w:hAnsi="Calibri"/>
                <w:b/>
                <w:bCs/>
                <w:i w:val="false"/>
                <w:iCs w:val="false"/>
                <w:color w:val="000000"/>
                <w:sz w:val="17"/>
                <w:szCs w:val="17"/>
              </w:rPr>
              <w:t xml:space="preserve">FR-003</w:t>
            </w:r>
          </w:p>
        </w:tc>
        <w:tc>
          <w:tcPr>
            <w:tcW w:type="dxa" w:w="1250"/>
            <w:tcMar>
              <w:top w:type="dxa" w:w="40"/>
              <w:left w:type="dxa" w:w="70"/>
              <w:bottom w:type="dxa" w:w="40"/>
              <w:right w:type="dxa" w:w="70"/>
            </w:tcMar>
            <w:vAlign w:val="center"/>
          </w:tcPr>
          <w:p>
            <w:pPr>
              <w:spacing w:after="30" w:before="30"/>
              <w:jc w:val="center"/>
            </w:pPr>
            <w:r>
              <w:rPr>
                <w:rFonts w:ascii="Calibri" w:cs="Calibri" w:eastAsia="Calibri" w:hAnsi="Calibri"/>
                <w:b w:val="false"/>
                <w:bCs w:val="false"/>
                <w:i w:val="false"/>
                <w:iCs w:val="false"/>
                <w:color w:val="000000"/>
                <w:sz w:val="17"/>
                <w:szCs w:val="17"/>
              </w:rPr>
              <w:t xml:space="preserve">Functional</w:t>
            </w:r>
          </w:p>
        </w:tc>
        <w:tc>
          <w:tcPr>
            <w:tcW w:type="dxa" w:w="4180"/>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The system shall calculate a kitchen preparation timeline for every pre-order by deriving each item’s cook-start time from its standard prep duration and the reserved arrival time, and shall release the ticket to the Kitchen Display System at that cook-start time.</w:t>
            </w:r>
          </w:p>
        </w:tc>
        <w:tc>
          <w:tcPr>
            <w:tcW w:type="dxa" w:w="830"/>
            <w:tcMar>
              <w:top w:type="dxa" w:w="40"/>
              <w:left w:type="dxa" w:w="70"/>
              <w:bottom w:type="dxa" w:w="40"/>
              <w:right w:type="dxa" w:w="70"/>
            </w:tcMar>
            <w:vAlign w:val="center"/>
          </w:tcPr>
          <w:p>
            <w:pPr>
              <w:spacing w:after="30" w:before="30"/>
              <w:jc w:val="center"/>
            </w:pPr>
            <w:r>
              <w:rPr>
                <w:rFonts w:ascii="Calibri" w:cs="Calibri" w:eastAsia="Calibri" w:hAnsi="Calibri"/>
                <w:b/>
                <w:bCs/>
                <w:i w:val="false"/>
                <w:iCs w:val="false"/>
                <w:color w:val="000000"/>
                <w:sz w:val="17"/>
                <w:szCs w:val="17"/>
              </w:rPr>
              <w:t xml:space="preserve">High</w:t>
            </w:r>
          </w:p>
        </w:tc>
        <w:tc>
          <w:tcPr>
            <w:tcW w:type="dxa" w:w="4620"/>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Pass: for a 19:30 reservation containing a 10-minute item and a 25-minute item, the KDS receives the tickets at 19:20 and 19:05 (± 60 s) and the dispatch timestamps are written to the audit log. Fail: any ticket released more than 60 s early or late, or not released at all.</w:t>
            </w:r>
          </w:p>
        </w:tc>
        <w:tc>
          <w:tcPr>
            <w:tcW w:type="dxa" w:w="1990"/>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Delivers the "seamless arrival dining" goal — food is ready as the diner is seated.</w:t>
            </w:r>
          </w:p>
        </w:tc>
        <w:tc>
          <w:tcPr>
            <w:tcW w:type="dxa" w:w="1648"/>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iCs/>
                <w:color w:val="595959"/>
                <w:sz w:val="16"/>
                <w:szCs w:val="16"/>
              </w:rPr>
              <w:t xml:space="preserve">Prep durations should be maintained by the manager, not hard-coded.</w:t>
            </w:r>
          </w:p>
        </w:tc>
      </w:tr>
      <w:tr>
        <w:trPr>
          <w:cantSplit/>
        </w:trPr>
        <w:tc>
          <w:tcPr>
            <w:tcW w:type="dxa" w:w="880"/>
            <w:shd w:fill="F2F5FB" w:color="auto" w:val="clear"/>
            <w:tcMar>
              <w:top w:type="dxa" w:w="40"/>
              <w:left w:type="dxa" w:w="70"/>
              <w:bottom w:type="dxa" w:w="40"/>
              <w:right w:type="dxa" w:w="70"/>
            </w:tcMar>
            <w:vAlign w:val="center"/>
          </w:tcPr>
          <w:p>
            <w:pPr>
              <w:spacing w:after="30" w:before="30"/>
              <w:jc w:val="center"/>
            </w:pPr>
            <w:r>
              <w:rPr>
                <w:rFonts w:ascii="Calibri" w:cs="Calibri" w:eastAsia="Calibri" w:hAnsi="Calibri"/>
                <w:b/>
                <w:bCs/>
                <w:i w:val="false"/>
                <w:iCs w:val="false"/>
                <w:color w:val="000000"/>
                <w:sz w:val="17"/>
                <w:szCs w:val="17"/>
              </w:rPr>
              <w:t xml:space="preserve">FR-004</w:t>
            </w:r>
          </w:p>
        </w:tc>
        <w:tc>
          <w:tcPr>
            <w:tcW w:type="dxa" w:w="1250"/>
            <w:shd w:fill="F2F5FB" w:color="auto" w:val="clear"/>
            <w:tcMar>
              <w:top w:type="dxa" w:w="40"/>
              <w:left w:type="dxa" w:w="70"/>
              <w:bottom w:type="dxa" w:w="40"/>
              <w:right w:type="dxa" w:w="70"/>
            </w:tcMar>
            <w:vAlign w:val="center"/>
          </w:tcPr>
          <w:p>
            <w:pPr>
              <w:spacing w:after="30" w:before="30"/>
              <w:jc w:val="center"/>
            </w:pPr>
            <w:r>
              <w:rPr>
                <w:rFonts w:ascii="Calibri" w:cs="Calibri" w:eastAsia="Calibri" w:hAnsi="Calibri"/>
                <w:b w:val="false"/>
                <w:bCs w:val="false"/>
                <w:i w:val="false"/>
                <w:iCs w:val="false"/>
                <w:color w:val="000000"/>
                <w:sz w:val="17"/>
                <w:szCs w:val="17"/>
              </w:rPr>
              <w:t xml:space="preserve">Functional</w:t>
            </w:r>
          </w:p>
        </w:tc>
        <w:tc>
          <w:tcPr>
            <w:tcW w:type="dxa" w:w="4180"/>
            <w:shd w:fill="F2F5FB" w:color="auto" w:val="clear"/>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The system shall allow the Diner to pay the pre-order amount (or booking deposit) through the integrated payment gateway and shall issue a digital confirmation containing the booking ID, table number, itemised pre-order and a QR check-in code.</w:t>
            </w:r>
          </w:p>
        </w:tc>
        <w:tc>
          <w:tcPr>
            <w:tcW w:type="dxa" w:w="830"/>
            <w:shd w:fill="F2F5FB" w:color="auto" w:val="clear"/>
            <w:tcMar>
              <w:top w:type="dxa" w:w="40"/>
              <w:left w:type="dxa" w:w="70"/>
              <w:bottom w:type="dxa" w:w="40"/>
              <w:right w:type="dxa" w:w="70"/>
            </w:tcMar>
            <w:vAlign w:val="center"/>
          </w:tcPr>
          <w:p>
            <w:pPr>
              <w:spacing w:after="30" w:before="30"/>
              <w:jc w:val="center"/>
            </w:pPr>
            <w:r>
              <w:rPr>
                <w:rFonts w:ascii="Calibri" w:cs="Calibri" w:eastAsia="Calibri" w:hAnsi="Calibri"/>
                <w:b/>
                <w:bCs/>
                <w:i w:val="false"/>
                <w:iCs w:val="false"/>
                <w:color w:val="000000"/>
                <w:sz w:val="17"/>
                <w:szCs w:val="17"/>
              </w:rPr>
              <w:t xml:space="preserve">High</w:t>
            </w:r>
          </w:p>
        </w:tc>
        <w:tc>
          <w:tcPr>
            <w:tcW w:type="dxa" w:w="4620"/>
            <w:shd w:fill="F2F5FB" w:color="auto" w:val="clear"/>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Pass: on an "authorised" response the reservation status changes to CONFIRMED and the confirmation is delivered by push and e-mail within 30 s. Fail: on decline the reservation remains PENDING, no ticket is queued, and the table hold is released after 2 failed attempts.</w:t>
            </w:r>
          </w:p>
        </w:tc>
        <w:tc>
          <w:tcPr>
            <w:tcW w:type="dxa" w:w="1990"/>
            <w:shd w:fill="F2F5FB" w:color="auto" w:val="clear"/>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Payment commits the diner to the booking and reduces no-shows and wasted prep.</w:t>
            </w:r>
          </w:p>
        </w:tc>
        <w:tc>
          <w:tcPr>
            <w:tcW w:type="dxa" w:w="1648"/>
            <w:shd w:fill="F2F5FB" w:color="auto" w:val="clear"/>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iCs/>
                <w:color w:val="595959"/>
                <w:sz w:val="16"/>
                <w:szCs w:val="16"/>
              </w:rPr>
              <w:t xml:space="preserve">Name the gateway (e.g. Razorpay) and the authorisation timeout value.</w:t>
            </w:r>
          </w:p>
        </w:tc>
      </w:tr>
      <w:tr>
        <w:trPr>
          <w:cantSplit/>
        </w:trPr>
        <w:tc>
          <w:tcPr>
            <w:tcW w:type="dxa" w:w="880"/>
            <w:tcMar>
              <w:top w:type="dxa" w:w="40"/>
              <w:left w:type="dxa" w:w="70"/>
              <w:bottom w:type="dxa" w:w="40"/>
              <w:right w:type="dxa" w:w="70"/>
            </w:tcMar>
            <w:vAlign w:val="center"/>
          </w:tcPr>
          <w:p>
            <w:pPr>
              <w:spacing w:after="30" w:before="30"/>
              <w:jc w:val="center"/>
            </w:pPr>
            <w:r>
              <w:rPr>
                <w:rFonts w:ascii="Calibri" w:cs="Calibri" w:eastAsia="Calibri" w:hAnsi="Calibri"/>
                <w:b/>
                <w:bCs/>
                <w:i w:val="false"/>
                <w:iCs w:val="false"/>
                <w:color w:val="000000"/>
                <w:sz w:val="17"/>
                <w:szCs w:val="17"/>
              </w:rPr>
              <w:t xml:space="preserve">FR-005</w:t>
            </w:r>
          </w:p>
        </w:tc>
        <w:tc>
          <w:tcPr>
            <w:tcW w:type="dxa" w:w="1250"/>
            <w:tcMar>
              <w:top w:type="dxa" w:w="40"/>
              <w:left w:type="dxa" w:w="70"/>
              <w:bottom w:type="dxa" w:w="40"/>
              <w:right w:type="dxa" w:w="70"/>
            </w:tcMar>
            <w:vAlign w:val="center"/>
          </w:tcPr>
          <w:p>
            <w:pPr>
              <w:spacing w:after="30" w:before="30"/>
              <w:jc w:val="center"/>
            </w:pPr>
            <w:r>
              <w:rPr>
                <w:rFonts w:ascii="Calibri" w:cs="Calibri" w:eastAsia="Calibri" w:hAnsi="Calibri"/>
                <w:b w:val="false"/>
                <w:bCs w:val="false"/>
                <w:i w:val="false"/>
                <w:iCs w:val="false"/>
                <w:color w:val="000000"/>
                <w:sz w:val="17"/>
                <w:szCs w:val="17"/>
              </w:rPr>
              <w:t xml:space="preserve">Functional</w:t>
            </w:r>
          </w:p>
        </w:tc>
        <w:tc>
          <w:tcPr>
            <w:tcW w:type="dxa" w:w="4180"/>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The system shall allow the Restaurant Manager to update a table’s lifecycle status (Available → Reserved → Seated → Billed) from the floor terminal, and shall automatically return a reserved table to "Available" if the diner is not marked "Seated" within 15 minutes of the slot start time.</w:t>
            </w:r>
          </w:p>
        </w:tc>
        <w:tc>
          <w:tcPr>
            <w:tcW w:type="dxa" w:w="830"/>
            <w:tcMar>
              <w:top w:type="dxa" w:w="40"/>
              <w:left w:type="dxa" w:w="70"/>
              <w:bottom w:type="dxa" w:w="40"/>
              <w:right w:type="dxa" w:w="70"/>
            </w:tcMar>
            <w:vAlign w:val="center"/>
          </w:tcPr>
          <w:p>
            <w:pPr>
              <w:spacing w:after="30" w:before="30"/>
              <w:jc w:val="center"/>
            </w:pPr>
            <w:r>
              <w:rPr>
                <w:rFonts w:ascii="Calibri" w:cs="Calibri" w:eastAsia="Calibri" w:hAnsi="Calibri"/>
                <w:b/>
                <w:bCs/>
                <w:i w:val="false"/>
                <w:iCs w:val="false"/>
                <w:color w:val="000000"/>
                <w:sz w:val="17"/>
                <w:szCs w:val="17"/>
              </w:rPr>
              <w:t xml:space="preserve">Medium</w:t>
            </w:r>
          </w:p>
        </w:tc>
        <w:tc>
          <w:tcPr>
            <w:tcW w:type="dxa" w:w="4620"/>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Pass: a status change made on one terminal is reflected on every other terminal and on the diner floor plan; a table whose booking is not marked Seated is released at slot start + 15 min and the reservation is flagged NO_SHOW. Fail: a released table remains blocked, or a NO_SHOW booking still holds the table.</w:t>
            </w:r>
          </w:p>
        </w:tc>
        <w:tc>
          <w:tcPr>
            <w:tcW w:type="dxa" w:w="1990"/>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Keeps the live floor plan truthful and recovers covers lost to no-shows during peak service.</w:t>
            </w:r>
          </w:p>
        </w:tc>
        <w:tc>
          <w:tcPr>
            <w:tcW w:type="dxa" w:w="1648"/>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iCs/>
                <w:color w:val="595959"/>
                <w:sz w:val="16"/>
                <w:szCs w:val="16"/>
              </w:rPr>
              <w:t xml:space="preserve">Make the 15-minute grace period configurable per restaurant.</w:t>
            </w:r>
          </w:p>
        </w:tc>
      </w:tr>
      <w:tr>
        <w:trPr>
          <w:cantSplit/>
        </w:trPr>
        <w:tc>
          <w:tcPr>
            <w:tcW w:type="dxa" w:w="880"/>
            <w:shd w:fill="F2F5FB" w:color="auto" w:val="clear"/>
            <w:tcMar>
              <w:top w:type="dxa" w:w="40"/>
              <w:left w:type="dxa" w:w="70"/>
              <w:bottom w:type="dxa" w:w="40"/>
              <w:right w:type="dxa" w:w="70"/>
            </w:tcMar>
            <w:vAlign w:val="center"/>
          </w:tcPr>
          <w:p>
            <w:pPr>
              <w:spacing w:after="30" w:before="30"/>
              <w:jc w:val="center"/>
            </w:pPr>
            <w:r>
              <w:rPr>
                <w:rFonts w:ascii="Calibri" w:cs="Calibri" w:eastAsia="Calibri" w:hAnsi="Calibri"/>
                <w:b/>
                <w:bCs/>
                <w:i w:val="false"/>
                <w:iCs w:val="false"/>
                <w:color w:val="000000"/>
                <w:sz w:val="17"/>
                <w:szCs w:val="17"/>
              </w:rPr>
              <w:t xml:space="preserve">NFR-001</w:t>
            </w:r>
          </w:p>
        </w:tc>
        <w:tc>
          <w:tcPr>
            <w:tcW w:type="dxa" w:w="1250"/>
            <w:shd w:fill="F2F5FB" w:color="auto" w:val="clear"/>
            <w:tcMar>
              <w:top w:type="dxa" w:w="40"/>
              <w:left w:type="dxa" w:w="70"/>
              <w:bottom w:type="dxa" w:w="40"/>
              <w:right w:type="dxa" w:w="70"/>
            </w:tcMar>
            <w:vAlign w:val="center"/>
          </w:tcPr>
          <w:p>
            <w:pPr>
              <w:spacing w:after="30" w:before="30"/>
              <w:jc w:val="center"/>
            </w:pPr>
            <w:r>
              <w:rPr>
                <w:rFonts w:ascii="Calibri" w:cs="Calibri" w:eastAsia="Calibri" w:hAnsi="Calibri"/>
                <w:b w:val="false"/>
                <w:bCs w:val="false"/>
                <w:i w:val="false"/>
                <w:iCs w:val="false"/>
                <w:color w:val="000000"/>
                <w:sz w:val="17"/>
                <w:szCs w:val="17"/>
              </w:rPr>
              <w:t xml:space="preserve">Non-functional</w:t>
            </w:r>
          </w:p>
          <w:p>
            <w:pPr>
              <w:spacing w:after="30" w:before="30"/>
              <w:jc w:val="center"/>
            </w:pPr>
            <w:r>
              <w:rPr>
                <w:rFonts w:ascii="Calibri" w:cs="Calibri" w:eastAsia="Calibri" w:hAnsi="Calibri"/>
                <w:b w:val="false"/>
                <w:bCs w:val="false"/>
                <w:i w:val="false"/>
                <w:iCs w:val="false"/>
                <w:color w:val="000000"/>
                <w:sz w:val="17"/>
                <w:szCs w:val="17"/>
              </w:rPr>
              <w:t xml:space="preserve">(Performance)</w:t>
            </w:r>
          </w:p>
        </w:tc>
        <w:tc>
          <w:tcPr>
            <w:tcW w:type="dxa" w:w="4180"/>
            <w:shd w:fill="F2F5FB" w:color="auto" w:val="clear"/>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The system shall propagate any table status change (Reserved, Seated, Billed, Available) to all manager floor terminals and to the diner-facing floor plan in under 500 ms.</w:t>
            </w:r>
          </w:p>
        </w:tc>
        <w:tc>
          <w:tcPr>
            <w:tcW w:type="dxa" w:w="830"/>
            <w:shd w:fill="F2F5FB" w:color="auto" w:val="clear"/>
            <w:tcMar>
              <w:top w:type="dxa" w:w="40"/>
              <w:left w:type="dxa" w:w="70"/>
              <w:bottom w:type="dxa" w:w="40"/>
              <w:right w:type="dxa" w:w="70"/>
            </w:tcMar>
            <w:vAlign w:val="center"/>
          </w:tcPr>
          <w:p>
            <w:pPr>
              <w:spacing w:after="30" w:before="30"/>
              <w:jc w:val="center"/>
            </w:pPr>
            <w:r>
              <w:rPr>
                <w:rFonts w:ascii="Calibri" w:cs="Calibri" w:eastAsia="Calibri" w:hAnsi="Calibri"/>
                <w:b/>
                <w:bCs/>
                <w:i w:val="false"/>
                <w:iCs w:val="false"/>
                <w:color w:val="000000"/>
                <w:sz w:val="17"/>
                <w:szCs w:val="17"/>
              </w:rPr>
              <w:t xml:space="preserve">High</w:t>
            </w:r>
          </w:p>
        </w:tc>
        <w:tc>
          <w:tcPr>
            <w:tcW w:type="dxa" w:w="4620"/>
            <w:shd w:fill="F2F5FB" w:color="auto" w:val="clear"/>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Pass: a k6/JMeter benchmark at peak load (200 concurrent sessions, 50 status changes per minute) reports p95 ≤ 500 ms and p99 ≤ 800 ms end-to-end, with no stale table state after the run. Fail: p95 &gt; 500 ms or any terminal showing stale status.</w:t>
            </w:r>
          </w:p>
        </w:tc>
        <w:tc>
          <w:tcPr>
            <w:tcW w:type="dxa" w:w="1990"/>
            <w:shd w:fill="F2F5FB" w:color="auto" w:val="clear"/>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Stale floor state causes double seating and overbooking during peak dining hours.</w:t>
            </w:r>
          </w:p>
        </w:tc>
        <w:tc>
          <w:tcPr>
            <w:tcW w:type="dxa" w:w="1648"/>
            <w:shd w:fill="F2F5FB" w:color="auto" w:val="clear"/>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iCs/>
                <w:color w:val="595959"/>
                <w:sz w:val="16"/>
                <w:szCs w:val="16"/>
              </w:rPr>
              <w:t xml:space="preserve">Specify the measurement point — server ack vs. terminal repaint.</w:t>
            </w:r>
          </w:p>
        </w:tc>
      </w:tr>
      <w:tr>
        <w:trPr>
          <w:cantSplit/>
        </w:trPr>
        <w:tc>
          <w:tcPr>
            <w:tcW w:type="dxa" w:w="880"/>
            <w:tcMar>
              <w:top w:type="dxa" w:w="40"/>
              <w:left w:type="dxa" w:w="70"/>
              <w:bottom w:type="dxa" w:w="40"/>
              <w:right w:type="dxa" w:w="70"/>
            </w:tcMar>
            <w:vAlign w:val="center"/>
          </w:tcPr>
          <w:p>
            <w:pPr>
              <w:spacing w:after="30" w:before="30"/>
              <w:jc w:val="center"/>
            </w:pPr>
            <w:r>
              <w:rPr>
                <w:rFonts w:ascii="Calibri" w:cs="Calibri" w:eastAsia="Calibri" w:hAnsi="Calibri"/>
                <w:b/>
                <w:bCs/>
                <w:i w:val="false"/>
                <w:iCs w:val="false"/>
                <w:color w:val="000000"/>
                <w:sz w:val="17"/>
                <w:szCs w:val="17"/>
              </w:rPr>
              <w:t xml:space="preserve">NFR-002</w:t>
            </w:r>
          </w:p>
        </w:tc>
        <w:tc>
          <w:tcPr>
            <w:tcW w:type="dxa" w:w="1250"/>
            <w:tcMar>
              <w:top w:type="dxa" w:w="40"/>
              <w:left w:type="dxa" w:w="70"/>
              <w:bottom w:type="dxa" w:w="40"/>
              <w:right w:type="dxa" w:w="70"/>
            </w:tcMar>
            <w:vAlign w:val="center"/>
          </w:tcPr>
          <w:p>
            <w:pPr>
              <w:spacing w:after="30" w:before="30"/>
              <w:jc w:val="center"/>
            </w:pPr>
            <w:r>
              <w:rPr>
                <w:rFonts w:ascii="Calibri" w:cs="Calibri" w:eastAsia="Calibri" w:hAnsi="Calibri"/>
                <w:b w:val="false"/>
                <w:bCs w:val="false"/>
                <w:i w:val="false"/>
                <w:iCs w:val="false"/>
                <w:color w:val="000000"/>
                <w:sz w:val="17"/>
                <w:szCs w:val="17"/>
              </w:rPr>
              <w:t xml:space="preserve">Non-functional</w:t>
            </w:r>
          </w:p>
          <w:p>
            <w:pPr>
              <w:spacing w:after="30" w:before="30"/>
              <w:jc w:val="center"/>
            </w:pPr>
            <w:r>
              <w:rPr>
                <w:rFonts w:ascii="Calibri" w:cs="Calibri" w:eastAsia="Calibri" w:hAnsi="Calibri"/>
                <w:b w:val="false"/>
                <w:bCs w:val="false"/>
                <w:i w:val="false"/>
                <w:iCs w:val="false"/>
                <w:color w:val="000000"/>
                <w:sz w:val="17"/>
                <w:szCs w:val="17"/>
              </w:rPr>
              <w:t xml:space="preserve">(Security)</w:t>
            </w:r>
          </w:p>
        </w:tc>
        <w:tc>
          <w:tcPr>
            <w:tcW w:type="dxa" w:w="4180"/>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The system shall never persist raw cardholder data: card details shall be captured directly by the PCI-DSS compliant payment gateway and retained only as a token, and all traffic between the app, backend and gateway shall use TLS 1.2 or higher.</w:t>
            </w:r>
          </w:p>
        </w:tc>
        <w:tc>
          <w:tcPr>
            <w:tcW w:type="dxa" w:w="830"/>
            <w:tcMar>
              <w:top w:type="dxa" w:w="40"/>
              <w:left w:type="dxa" w:w="70"/>
              <w:bottom w:type="dxa" w:w="40"/>
              <w:right w:type="dxa" w:w="70"/>
            </w:tcMar>
            <w:vAlign w:val="center"/>
          </w:tcPr>
          <w:p>
            <w:pPr>
              <w:spacing w:after="30" w:before="30"/>
              <w:jc w:val="center"/>
            </w:pPr>
            <w:r>
              <w:rPr>
                <w:rFonts w:ascii="Calibri" w:cs="Calibri" w:eastAsia="Calibri" w:hAnsi="Calibri"/>
                <w:b/>
                <w:bCs/>
                <w:i w:val="false"/>
                <w:iCs w:val="false"/>
                <w:color w:val="000000"/>
                <w:sz w:val="17"/>
                <w:szCs w:val="17"/>
              </w:rPr>
              <w:t xml:space="preserve">High</w:t>
            </w:r>
          </w:p>
        </w:tc>
        <w:tc>
          <w:tcPr>
            <w:tcW w:type="dxa" w:w="4620"/>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Pass: an automated scan of the database, application logs and backups finds no PAN or CVV; the public endpoint scores A on an SSL/TLS configuration test; a pen-test report shows no card data in transit outside TLS. Fail: any card data found at rest or in logs.</w:t>
            </w:r>
          </w:p>
        </w:tc>
        <w:tc>
          <w:tcPr>
            <w:tcW w:type="dxa" w:w="1990"/>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PCI DSS obligation — payment data is the highest-value asset in the system.</w:t>
            </w:r>
          </w:p>
        </w:tc>
        <w:tc>
          <w:tcPr>
            <w:tcW w:type="dxa" w:w="1648"/>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iCs/>
                <w:color w:val="595959"/>
                <w:sz w:val="16"/>
                <w:szCs w:val="16"/>
              </w:rPr>
              <w:t xml:space="preserve">Add token-rotation / gateway key-management to the design notes.</w:t>
            </w:r>
          </w:p>
        </w:tc>
      </w:tr>
    </w:tbl>
    <w:p>
      <w:pPr>
        <w:spacing w:after="60"/>
      </w:pPr>
      <w:r>
        <w:rPr>
          <w:rFonts w:ascii="Calibri" w:cs="Calibri" w:eastAsia="Calibri" w:hAnsi="Calibri"/>
          <w:i/>
          <w:iCs/>
          <w:color w:val="595959"/>
          <w:sz w:val="16"/>
          <w:szCs w:val="16"/>
        </w:rPr>
        <w:t xml:space="preserve">Priority scale: High = release blocker, Medium = required for launch but can follow the first increment, Low = desirable. Every acceptance criterion above is stated as a measurable pass/fail condition.</w:t>
      </w:r>
    </w:p>
    <w:p>
      <w:pPr>
        <w:spacing w:after="120" w:before="260"/>
      </w:pPr>
      <w:r>
        <w:rPr>
          <w:rFonts w:ascii="Calibri" w:cs="Calibri" w:eastAsia="Calibri" w:hAnsi="Calibri"/>
          <w:b/>
          <w:bCs/>
          <w:color w:val="1F3864"/>
          <w:sz w:val="24"/>
          <w:szCs w:val="24"/>
        </w:rPr>
        <w:t xml:space="preserve">3. Actors, Use Cases &amp; Traceability</w:t>
      </w:r>
    </w:p>
    <w:tbl>
      <w:tblPr>
        <w:tblW w:type="dxa" w:w="15398"/>
        <w:tblBorders>
          <w:top w:val="single" w:color="8EA9DB" w:sz="4"/>
          <w:left w:val="single" w:color="8EA9DB" w:sz="4"/>
          <w:bottom w:val="single" w:color="8EA9DB" w:sz="4"/>
          <w:right w:val="single" w:color="8EA9DB" w:sz="4"/>
          <w:insideH w:val="single" w:color="B4C6E7" w:sz="2"/>
          <w:insideV w:val="single" w:color="B4C6E7" w:sz="2"/>
        </w:tblBorders>
      </w:tblPr>
      <w:tblGrid>
        <w:gridCol w:w="1100"/>
        <w:gridCol w:w="3600"/>
        <w:gridCol w:w="3300"/>
        <w:gridCol w:w="2600"/>
        <w:gridCol w:w="4798"/>
      </w:tblGrid>
      <w:tr>
        <w:trPr>
          <w:tblHeader/>
        </w:trPr>
        <w:tc>
          <w:tcPr>
            <w:tcW w:type="dxa" w:w="1100"/>
            <w:shd w:fill="D9E2F3" w:color="auto" w:val="clear"/>
            <w:tcMar>
              <w:top w:type="dxa" w:w="40"/>
              <w:left w:type="dxa" w:w="70"/>
              <w:bottom w:type="dxa" w:w="40"/>
              <w:right w:type="dxa" w:w="70"/>
            </w:tcMar>
            <w:vAlign w:val="center"/>
          </w:tcPr>
          <w:p>
            <w:pPr>
              <w:spacing w:after="30" w:before="30"/>
              <w:jc w:val="center"/>
            </w:pPr>
            <w:r>
              <w:rPr>
                <w:rFonts w:ascii="Calibri" w:cs="Calibri" w:eastAsia="Calibri" w:hAnsi="Calibri"/>
                <w:b/>
                <w:bCs/>
                <w:i w:val="false"/>
                <w:iCs w:val="false"/>
                <w:color w:val="000000"/>
                <w:sz w:val="17"/>
                <w:szCs w:val="17"/>
              </w:rPr>
              <w:t xml:space="preserve">UC ID</w:t>
            </w:r>
          </w:p>
        </w:tc>
        <w:tc>
          <w:tcPr>
            <w:tcW w:type="dxa" w:w="3600"/>
            <w:shd w:fill="D9E2F3" w:color="auto" w:val="clear"/>
            <w:tcMar>
              <w:top w:type="dxa" w:w="40"/>
              <w:left w:type="dxa" w:w="70"/>
              <w:bottom w:type="dxa" w:w="40"/>
              <w:right w:type="dxa" w:w="70"/>
            </w:tcMar>
            <w:vAlign w:val="center"/>
          </w:tcPr>
          <w:p>
            <w:pPr>
              <w:spacing w:after="30" w:before="30"/>
              <w:jc w:val="center"/>
            </w:pPr>
            <w:r>
              <w:rPr>
                <w:rFonts w:ascii="Calibri" w:cs="Calibri" w:eastAsia="Calibri" w:hAnsi="Calibri"/>
                <w:b/>
                <w:bCs/>
                <w:i w:val="false"/>
                <w:iCs w:val="false"/>
                <w:color w:val="000000"/>
                <w:sz w:val="17"/>
                <w:szCs w:val="17"/>
              </w:rPr>
              <w:t xml:space="preserve">Use Case</w:t>
            </w:r>
          </w:p>
        </w:tc>
        <w:tc>
          <w:tcPr>
            <w:tcW w:type="dxa" w:w="3300"/>
            <w:shd w:fill="D9E2F3" w:color="auto" w:val="clear"/>
            <w:tcMar>
              <w:top w:type="dxa" w:w="40"/>
              <w:left w:type="dxa" w:w="70"/>
              <w:bottom w:type="dxa" w:w="40"/>
              <w:right w:type="dxa" w:w="70"/>
            </w:tcMar>
            <w:vAlign w:val="center"/>
          </w:tcPr>
          <w:p>
            <w:pPr>
              <w:spacing w:after="30" w:before="30"/>
              <w:jc w:val="center"/>
            </w:pPr>
            <w:r>
              <w:rPr>
                <w:rFonts w:ascii="Calibri" w:cs="Calibri" w:eastAsia="Calibri" w:hAnsi="Calibri"/>
                <w:b/>
                <w:bCs/>
                <w:i w:val="false"/>
                <w:iCs w:val="false"/>
                <w:color w:val="000000"/>
                <w:sz w:val="17"/>
                <w:szCs w:val="17"/>
              </w:rPr>
              <w:t xml:space="preserve">Actor(s)</w:t>
            </w:r>
          </w:p>
        </w:tc>
        <w:tc>
          <w:tcPr>
            <w:tcW w:type="dxa" w:w="2600"/>
            <w:shd w:fill="D9E2F3" w:color="auto" w:val="clear"/>
            <w:tcMar>
              <w:top w:type="dxa" w:w="40"/>
              <w:left w:type="dxa" w:w="70"/>
              <w:bottom w:type="dxa" w:w="40"/>
              <w:right w:type="dxa" w:w="70"/>
            </w:tcMar>
            <w:vAlign w:val="center"/>
          </w:tcPr>
          <w:p>
            <w:pPr>
              <w:spacing w:after="30" w:before="30"/>
              <w:jc w:val="center"/>
            </w:pPr>
            <w:r>
              <w:rPr>
                <w:rFonts w:ascii="Calibri" w:cs="Calibri" w:eastAsia="Calibri" w:hAnsi="Calibri"/>
                <w:b/>
                <w:bCs/>
                <w:i w:val="false"/>
                <w:iCs w:val="false"/>
                <w:color w:val="000000"/>
                <w:sz w:val="17"/>
                <w:szCs w:val="17"/>
              </w:rPr>
              <w:t xml:space="preserve">Traces to</w:t>
            </w:r>
          </w:p>
        </w:tc>
        <w:tc>
          <w:tcPr>
            <w:tcW w:type="dxa" w:w="4798"/>
            <w:shd w:fill="D9E2F3" w:color="auto" w:val="clear"/>
            <w:tcMar>
              <w:top w:type="dxa" w:w="40"/>
              <w:left w:type="dxa" w:w="70"/>
              <w:bottom w:type="dxa" w:w="40"/>
              <w:right w:type="dxa" w:w="70"/>
            </w:tcMar>
            <w:vAlign w:val="center"/>
          </w:tcPr>
          <w:p>
            <w:pPr>
              <w:spacing w:after="30" w:before="30"/>
              <w:jc w:val="center"/>
            </w:pPr>
            <w:r>
              <w:rPr>
                <w:rFonts w:ascii="Calibri" w:cs="Calibri" w:eastAsia="Calibri" w:hAnsi="Calibri"/>
                <w:b/>
                <w:bCs/>
                <w:i w:val="false"/>
                <w:iCs w:val="false"/>
                <w:color w:val="000000"/>
                <w:sz w:val="17"/>
                <w:szCs w:val="17"/>
              </w:rPr>
              <w:t xml:space="preserve">Relationship</w:t>
            </w:r>
          </w:p>
        </w:tc>
      </w:tr>
      <w:tr>
        <w:trPr>
          <w:cantSplit/>
        </w:trPr>
        <w:tc>
          <w:tcPr>
            <w:tcW w:type="dxa" w:w="1100"/>
            <w:tcMar>
              <w:top w:type="dxa" w:w="40"/>
              <w:left w:type="dxa" w:w="70"/>
              <w:bottom w:type="dxa" w:w="40"/>
              <w:right w:type="dxa" w:w="70"/>
            </w:tcMar>
            <w:vAlign w:val="center"/>
          </w:tcPr>
          <w:p>
            <w:pPr>
              <w:spacing w:after="30" w:before="30"/>
              <w:jc w:val="center"/>
            </w:pPr>
            <w:r>
              <w:rPr>
                <w:rFonts w:ascii="Calibri" w:cs="Calibri" w:eastAsia="Calibri" w:hAnsi="Calibri"/>
                <w:b/>
                <w:bCs/>
                <w:i w:val="false"/>
                <w:iCs w:val="false"/>
                <w:color w:val="000000"/>
                <w:sz w:val="17"/>
                <w:szCs w:val="17"/>
              </w:rPr>
              <w:t xml:space="preserve">UC-01</w:t>
            </w:r>
          </w:p>
        </w:tc>
        <w:tc>
          <w:tcPr>
            <w:tcW w:type="dxa" w:w="3600"/>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Book Table</w:t>
            </w:r>
          </w:p>
        </w:tc>
        <w:tc>
          <w:tcPr>
            <w:tcW w:type="dxa" w:w="3300"/>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Diner</w:t>
            </w:r>
          </w:p>
        </w:tc>
        <w:tc>
          <w:tcPr>
            <w:tcW w:type="dxa" w:w="2600"/>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FR-001</w:t>
            </w:r>
          </w:p>
        </w:tc>
        <w:tc>
          <w:tcPr>
            <w:tcW w:type="dxa" w:w="4798"/>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«include» UC-02, «include» UC-05; extended by UC-03</w:t>
            </w:r>
          </w:p>
        </w:tc>
      </w:tr>
      <w:tr>
        <w:trPr>
          <w:cantSplit/>
        </w:trPr>
        <w:tc>
          <w:tcPr>
            <w:tcW w:type="dxa" w:w="1100"/>
            <w:shd w:fill="F2F5FB" w:color="auto" w:val="clear"/>
            <w:tcMar>
              <w:top w:type="dxa" w:w="40"/>
              <w:left w:type="dxa" w:w="70"/>
              <w:bottom w:type="dxa" w:w="40"/>
              <w:right w:type="dxa" w:w="70"/>
            </w:tcMar>
            <w:vAlign w:val="center"/>
          </w:tcPr>
          <w:p>
            <w:pPr>
              <w:spacing w:after="30" w:before="30"/>
              <w:jc w:val="center"/>
            </w:pPr>
            <w:r>
              <w:rPr>
                <w:rFonts w:ascii="Calibri" w:cs="Calibri" w:eastAsia="Calibri" w:hAnsi="Calibri"/>
                <w:b/>
                <w:bCs/>
                <w:i w:val="false"/>
                <w:iCs w:val="false"/>
                <w:color w:val="000000"/>
                <w:sz w:val="17"/>
                <w:szCs w:val="17"/>
              </w:rPr>
              <w:t xml:space="preserve">UC-02</w:t>
            </w:r>
          </w:p>
        </w:tc>
        <w:tc>
          <w:tcPr>
            <w:tcW w:type="dxa" w:w="3600"/>
            <w:shd w:fill="F2F5FB" w:color="auto" w:val="clear"/>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Validate Table Availability</w:t>
            </w:r>
          </w:p>
        </w:tc>
        <w:tc>
          <w:tcPr>
            <w:tcW w:type="dxa" w:w="3300"/>
            <w:shd w:fill="F2F5FB" w:color="auto" w:val="clear"/>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 (included)</w:t>
            </w:r>
          </w:p>
        </w:tc>
        <w:tc>
          <w:tcPr>
            <w:tcW w:type="dxa" w:w="2600"/>
            <w:shd w:fill="F2F5FB" w:color="auto" w:val="clear"/>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FR-001</w:t>
            </w:r>
          </w:p>
        </w:tc>
        <w:tc>
          <w:tcPr>
            <w:tcW w:type="dxa" w:w="4798"/>
            <w:shd w:fill="F2F5FB" w:color="auto" w:val="clear"/>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Included by UC-01</w:t>
            </w:r>
          </w:p>
        </w:tc>
      </w:tr>
      <w:tr>
        <w:trPr>
          <w:cantSplit/>
        </w:trPr>
        <w:tc>
          <w:tcPr>
            <w:tcW w:type="dxa" w:w="1100"/>
            <w:tcMar>
              <w:top w:type="dxa" w:w="40"/>
              <w:left w:type="dxa" w:w="70"/>
              <w:bottom w:type="dxa" w:w="40"/>
              <w:right w:type="dxa" w:w="70"/>
            </w:tcMar>
            <w:vAlign w:val="center"/>
          </w:tcPr>
          <w:p>
            <w:pPr>
              <w:spacing w:after="30" w:before="30"/>
              <w:jc w:val="center"/>
            </w:pPr>
            <w:r>
              <w:rPr>
                <w:rFonts w:ascii="Calibri" w:cs="Calibri" w:eastAsia="Calibri" w:hAnsi="Calibri"/>
                <w:b/>
                <w:bCs/>
                <w:i w:val="false"/>
                <w:iCs w:val="false"/>
                <w:color w:val="000000"/>
                <w:sz w:val="17"/>
                <w:szCs w:val="17"/>
              </w:rPr>
              <w:t xml:space="preserve">UC-03</w:t>
            </w:r>
          </w:p>
        </w:tc>
        <w:tc>
          <w:tcPr>
            <w:tcW w:type="dxa" w:w="3600"/>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Pre-Order Menu Items</w:t>
            </w:r>
          </w:p>
        </w:tc>
        <w:tc>
          <w:tcPr>
            <w:tcW w:type="dxa" w:w="3300"/>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Diner</w:t>
            </w:r>
          </w:p>
        </w:tc>
        <w:tc>
          <w:tcPr>
            <w:tcW w:type="dxa" w:w="2600"/>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FR-002</w:t>
            </w:r>
          </w:p>
        </w:tc>
        <w:tc>
          <w:tcPr>
            <w:tcW w:type="dxa" w:w="4798"/>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«extend» UC-01 (optional); «include» UC-04</w:t>
            </w:r>
          </w:p>
        </w:tc>
      </w:tr>
      <w:tr>
        <w:trPr>
          <w:cantSplit/>
        </w:trPr>
        <w:tc>
          <w:tcPr>
            <w:tcW w:type="dxa" w:w="1100"/>
            <w:shd w:fill="F2F5FB" w:color="auto" w:val="clear"/>
            <w:tcMar>
              <w:top w:type="dxa" w:w="40"/>
              <w:left w:type="dxa" w:w="70"/>
              <w:bottom w:type="dxa" w:w="40"/>
              <w:right w:type="dxa" w:w="70"/>
            </w:tcMar>
            <w:vAlign w:val="center"/>
          </w:tcPr>
          <w:p>
            <w:pPr>
              <w:spacing w:after="30" w:before="30"/>
              <w:jc w:val="center"/>
            </w:pPr>
            <w:r>
              <w:rPr>
                <w:rFonts w:ascii="Calibri" w:cs="Calibri" w:eastAsia="Calibri" w:hAnsi="Calibri"/>
                <w:b/>
                <w:bCs/>
                <w:i w:val="false"/>
                <w:iCs w:val="false"/>
                <w:color w:val="000000"/>
                <w:sz w:val="17"/>
                <w:szCs w:val="17"/>
              </w:rPr>
              <w:t xml:space="preserve">UC-04</w:t>
            </w:r>
          </w:p>
        </w:tc>
        <w:tc>
          <w:tcPr>
            <w:tcW w:type="dxa" w:w="3600"/>
            <w:shd w:fill="F2F5FB" w:color="auto" w:val="clear"/>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Generate Kitchen Prep Timeline</w:t>
            </w:r>
          </w:p>
        </w:tc>
        <w:tc>
          <w:tcPr>
            <w:tcW w:type="dxa" w:w="3300"/>
            <w:shd w:fill="F2F5FB" w:color="auto" w:val="clear"/>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Kitchen Display System</w:t>
            </w:r>
          </w:p>
        </w:tc>
        <w:tc>
          <w:tcPr>
            <w:tcW w:type="dxa" w:w="2600"/>
            <w:shd w:fill="F2F5FB" w:color="auto" w:val="clear"/>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FR-003</w:t>
            </w:r>
          </w:p>
        </w:tc>
        <w:tc>
          <w:tcPr>
            <w:tcW w:type="dxa" w:w="4798"/>
            <w:shd w:fill="F2F5FB" w:color="auto" w:val="clear"/>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Included by UC-03</w:t>
            </w:r>
          </w:p>
        </w:tc>
      </w:tr>
      <w:tr>
        <w:trPr>
          <w:cantSplit/>
        </w:trPr>
        <w:tc>
          <w:tcPr>
            <w:tcW w:type="dxa" w:w="1100"/>
            <w:tcMar>
              <w:top w:type="dxa" w:w="40"/>
              <w:left w:type="dxa" w:w="70"/>
              <w:bottom w:type="dxa" w:w="40"/>
              <w:right w:type="dxa" w:w="70"/>
            </w:tcMar>
            <w:vAlign w:val="center"/>
          </w:tcPr>
          <w:p>
            <w:pPr>
              <w:spacing w:after="30" w:before="30"/>
              <w:jc w:val="center"/>
            </w:pPr>
            <w:r>
              <w:rPr>
                <w:rFonts w:ascii="Calibri" w:cs="Calibri" w:eastAsia="Calibri" w:hAnsi="Calibri"/>
                <w:b/>
                <w:bCs/>
                <w:i w:val="false"/>
                <w:iCs w:val="false"/>
                <w:color w:val="000000"/>
                <w:sz w:val="17"/>
                <w:szCs w:val="17"/>
              </w:rPr>
              <w:t xml:space="preserve">UC-05</w:t>
            </w:r>
          </w:p>
        </w:tc>
        <w:tc>
          <w:tcPr>
            <w:tcW w:type="dxa" w:w="3600"/>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Make Payment</w:t>
            </w:r>
          </w:p>
        </w:tc>
        <w:tc>
          <w:tcPr>
            <w:tcW w:type="dxa" w:w="3300"/>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Payment Gateway</w:t>
            </w:r>
          </w:p>
        </w:tc>
        <w:tc>
          <w:tcPr>
            <w:tcW w:type="dxa" w:w="2600"/>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FR-004</w:t>
            </w:r>
          </w:p>
        </w:tc>
        <w:tc>
          <w:tcPr>
            <w:tcW w:type="dxa" w:w="4798"/>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Included by UC-01; extended by UC-06</w:t>
            </w:r>
          </w:p>
        </w:tc>
      </w:tr>
      <w:tr>
        <w:trPr>
          <w:cantSplit/>
        </w:trPr>
        <w:tc>
          <w:tcPr>
            <w:tcW w:type="dxa" w:w="1100"/>
            <w:shd w:fill="F2F5FB" w:color="auto" w:val="clear"/>
            <w:tcMar>
              <w:top w:type="dxa" w:w="40"/>
              <w:left w:type="dxa" w:w="70"/>
              <w:bottom w:type="dxa" w:w="40"/>
              <w:right w:type="dxa" w:w="70"/>
            </w:tcMar>
            <w:vAlign w:val="center"/>
          </w:tcPr>
          <w:p>
            <w:pPr>
              <w:spacing w:after="30" w:before="30"/>
              <w:jc w:val="center"/>
            </w:pPr>
            <w:r>
              <w:rPr>
                <w:rFonts w:ascii="Calibri" w:cs="Calibri" w:eastAsia="Calibri" w:hAnsi="Calibri"/>
                <w:b/>
                <w:bCs/>
                <w:i w:val="false"/>
                <w:iCs w:val="false"/>
                <w:color w:val="000000"/>
                <w:sz w:val="17"/>
                <w:szCs w:val="17"/>
              </w:rPr>
              <w:t xml:space="preserve">UC-06</w:t>
            </w:r>
          </w:p>
        </w:tc>
        <w:tc>
          <w:tcPr>
            <w:tcW w:type="dxa" w:w="3600"/>
            <w:shd w:fill="F2F5FB" w:color="auto" w:val="clear"/>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Apply Promo Code</w:t>
            </w:r>
          </w:p>
        </w:tc>
        <w:tc>
          <w:tcPr>
            <w:tcW w:type="dxa" w:w="3300"/>
            <w:shd w:fill="F2F5FB" w:color="auto" w:val="clear"/>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 (extension)</w:t>
            </w:r>
          </w:p>
        </w:tc>
        <w:tc>
          <w:tcPr>
            <w:tcW w:type="dxa" w:w="2600"/>
            <w:shd w:fill="F2F5FB" w:color="auto" w:val="clear"/>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FR-004</w:t>
            </w:r>
          </w:p>
        </w:tc>
        <w:tc>
          <w:tcPr>
            <w:tcW w:type="dxa" w:w="4798"/>
            <w:shd w:fill="F2F5FB" w:color="auto" w:val="clear"/>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«extend» UC-05 (conditional)</w:t>
            </w:r>
          </w:p>
        </w:tc>
      </w:tr>
      <w:tr>
        <w:trPr>
          <w:cantSplit/>
        </w:trPr>
        <w:tc>
          <w:tcPr>
            <w:tcW w:type="dxa" w:w="1100"/>
            <w:tcMar>
              <w:top w:type="dxa" w:w="40"/>
              <w:left w:type="dxa" w:w="70"/>
              <w:bottom w:type="dxa" w:w="40"/>
              <w:right w:type="dxa" w:w="70"/>
            </w:tcMar>
            <w:vAlign w:val="center"/>
          </w:tcPr>
          <w:p>
            <w:pPr>
              <w:spacing w:after="30" w:before="30"/>
              <w:jc w:val="center"/>
            </w:pPr>
            <w:r>
              <w:rPr>
                <w:rFonts w:ascii="Calibri" w:cs="Calibri" w:eastAsia="Calibri" w:hAnsi="Calibri"/>
                <w:b/>
                <w:bCs/>
                <w:i w:val="false"/>
                <w:iCs w:val="false"/>
                <w:color w:val="000000"/>
                <w:sz w:val="17"/>
                <w:szCs w:val="17"/>
              </w:rPr>
              <w:t xml:space="preserve">UC-07</w:t>
            </w:r>
          </w:p>
        </w:tc>
        <w:tc>
          <w:tcPr>
            <w:tcW w:type="dxa" w:w="3600"/>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Manage Table Status</w:t>
            </w:r>
          </w:p>
        </w:tc>
        <w:tc>
          <w:tcPr>
            <w:tcW w:type="dxa" w:w="3300"/>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Restaurant Manager</w:t>
            </w:r>
          </w:p>
        </w:tc>
        <w:tc>
          <w:tcPr>
            <w:tcW w:type="dxa" w:w="2600"/>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FR-005, NFR-001</w:t>
            </w:r>
          </w:p>
        </w:tc>
        <w:tc>
          <w:tcPr>
            <w:tcW w:type="dxa" w:w="4798"/>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Association only</w:t>
            </w:r>
          </w:p>
        </w:tc>
      </w:tr>
      <w:tr>
        <w:trPr>
          <w:cantSplit/>
        </w:trPr>
        <w:tc>
          <w:tcPr>
            <w:tcW w:type="dxa" w:w="1100"/>
            <w:shd w:fill="F2F5FB" w:color="auto" w:val="clear"/>
            <w:tcMar>
              <w:top w:type="dxa" w:w="40"/>
              <w:left w:type="dxa" w:w="70"/>
              <w:bottom w:type="dxa" w:w="40"/>
              <w:right w:type="dxa" w:w="70"/>
            </w:tcMar>
            <w:vAlign w:val="center"/>
          </w:tcPr>
          <w:p>
            <w:pPr>
              <w:spacing w:after="30" w:before="30"/>
              <w:jc w:val="center"/>
            </w:pPr>
            <w:r>
              <w:rPr>
                <w:rFonts w:ascii="Calibri" w:cs="Calibri" w:eastAsia="Calibri" w:hAnsi="Calibri"/>
                <w:b/>
                <w:bCs/>
                <w:i w:val="false"/>
                <w:iCs w:val="false"/>
                <w:color w:val="000000"/>
                <w:sz w:val="17"/>
                <w:szCs w:val="17"/>
              </w:rPr>
              <w:t xml:space="preserve">UC-08</w:t>
            </w:r>
          </w:p>
        </w:tc>
        <w:tc>
          <w:tcPr>
            <w:tcW w:type="dxa" w:w="3600"/>
            <w:shd w:fill="F2F5FB" w:color="auto" w:val="clear"/>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Cancel / Release Reservation</w:t>
            </w:r>
          </w:p>
        </w:tc>
        <w:tc>
          <w:tcPr>
            <w:tcW w:type="dxa" w:w="3300"/>
            <w:shd w:fill="F2F5FB" w:color="auto" w:val="clear"/>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Diner, Restaurant Manager</w:t>
            </w:r>
          </w:p>
        </w:tc>
        <w:tc>
          <w:tcPr>
            <w:tcW w:type="dxa" w:w="2600"/>
            <w:shd w:fill="F2F5FB" w:color="auto" w:val="clear"/>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FR-005</w:t>
            </w:r>
          </w:p>
        </w:tc>
        <w:tc>
          <w:tcPr>
            <w:tcW w:type="dxa" w:w="4798"/>
            <w:shd w:fill="F2F5FB" w:color="auto" w:val="clear"/>
            <w:tcMar>
              <w:top w:type="dxa" w:w="40"/>
              <w:left w:type="dxa" w:w="70"/>
              <w:bottom w:type="dxa" w:w="40"/>
              <w:right w:type="dxa" w:w="70"/>
            </w:tcMar>
            <w:vAlign w:val="center"/>
          </w:tcPr>
          <w:p>
            <w:pPr>
              <w:spacing w:after="30" w:before="30"/>
              <w:jc w:val="left"/>
            </w:pPr>
            <w:r>
              <w:rPr>
                <w:rFonts w:ascii="Calibri" w:cs="Calibri" w:eastAsia="Calibri" w:hAnsi="Calibri"/>
                <w:b w:val="false"/>
                <w:bCs w:val="false"/>
                <w:i w:val="false"/>
                <w:iCs w:val="false"/>
                <w:color w:val="000000"/>
                <w:sz w:val="17"/>
                <w:szCs w:val="17"/>
              </w:rPr>
              <w:t xml:space="preserve">Association only</w:t>
            </w:r>
          </w:p>
        </w:tc>
      </w:tr>
    </w:tbl>
    <w:p>
      <w:pPr>
        <w:spacing w:after="90"/>
      </w:pPr>
      <w:r>
        <w:rPr>
          <w:rFonts w:ascii="Calibri" w:cs="Calibri" w:eastAsia="Calibri" w:hAnsi="Calibri"/>
          <w:i/>
          <w:iCs/>
          <w:color w:val="595959"/>
          <w:sz w:val="16"/>
          <w:szCs w:val="16"/>
        </w:rPr>
        <w:t xml:space="preserve">All five functional requirements and both non-functional requirements are traced to at least one use case; no use case exists without a source requirement.</w:t>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2026-08-25T09:12:30.662Z</dcterms:created>
  <dcterms:modified xsi:type="dcterms:W3CDTF">2026-08-25T09:12:30.663Z</dcterms:modified>
</cp:coreProperties>
</file>

<file path=docProps/custom.xml><?xml version="1.0" encoding="utf-8"?>
<Properties xmlns="http://schemas.openxmlformats.org/officeDocument/2006/custom-properties" xmlns:vt="http://schemas.openxmlformats.org/officeDocument/2006/docPropsVTypes"/>
</file>