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F6B45"/>
          <w:sz w:val="26"/>
          <w:szCs w:val="26"/>
        </w:rPr>
        <w:t xml:space="preserve">SUMERIX GLOBAL</w:t>
      </w:r>
    </w:p>
    <w:p>
      <w:pPr>
        <w:pBdr>
          <w:bottom w:val="single" w:color="1F6B45" w:sz="12" w:space="6"/>
        </w:pBdr>
        <w:spacing w:after="600"/>
      </w:pPr>
      <w:r>
        <w:rPr>
          <w:rFonts w:ascii="Arial" w:cs="Arial" w:eastAsia="Arial" w:hAnsi="Arial"/>
          <w:color w:val="595959"/>
          <w:sz w:val="24"/>
          <w:szCs w:val="24"/>
        </w:rPr>
        <w:t xml:space="preserve">Data Analytics &amp; Business Intelligence Internship</w:t>
      </w:r>
    </w:p>
    <w:p>
      <w:pPr>
        <w:spacing w:after="200"/>
      </w:pPr>
      <w:r>
        <w:rPr>
          <w:rFonts w:ascii="Arial" w:cs="Arial" w:eastAsia="Arial" w:hAnsi="Arial"/>
          <w:b/>
          <w:bCs/>
          <w:color w:val="1B3A4B"/>
          <w:sz w:val="56"/>
          <w:szCs w:val="56"/>
        </w:rPr>
        <w:t xml:space="preserve">Retail Sales &amp; Business Performance Dashboard</w:t>
      </w:r>
    </w:p>
    <w:p>
      <w:pPr>
        <w:spacing w:after="900"/>
      </w:pPr>
      <w:r>
        <w:rPr>
          <w:rFonts w:ascii="Arial" w:cs="Arial" w:eastAsia="Arial" w:hAnsi="Arial"/>
          <w:color w:val="1F6B45"/>
          <w:sz w:val="26"/>
          <w:szCs w:val="26"/>
        </w:rPr>
        <w:t xml:space="preserve">Project Report - Task 1: Data Cleaning, Excel Analysis and Interactive Dashboard</w:t>
      </w:r>
    </w:p>
    <w:p>
      <w:pPr>
        <w:spacing w:after="80"/>
      </w:pPr>
      <w:r>
        <w:rPr>
          <w:rFonts w:ascii="Arial" w:cs="Arial" w:eastAsia="Arial" w:hAnsi="Arial"/>
          <w:b/>
          <w:bCs/>
          <w:color w:val="1B3A4B"/>
          <w:sz w:val="21"/>
          <w:szCs w:val="21"/>
        </w:rPr>
        <w:t xml:space="preserve">Internship Organisation:  </w:t>
      </w:r>
      <w:r>
        <w:rPr>
          <w:rFonts w:ascii="Arial" w:cs="Arial" w:eastAsia="Arial" w:hAnsi="Arial"/>
          <w:sz w:val="21"/>
          <w:szCs w:val="21"/>
        </w:rPr>
        <w:t xml:space="preserve">Sumerix Global</w:t>
      </w:r>
    </w:p>
    <w:p>
      <w:pPr>
        <w:spacing w:after="80"/>
      </w:pPr>
      <w:r>
        <w:rPr>
          <w:rFonts w:ascii="Arial" w:cs="Arial" w:eastAsia="Arial" w:hAnsi="Arial"/>
          <w:b/>
          <w:bCs/>
          <w:color w:val="1B3A4B"/>
          <w:sz w:val="21"/>
          <w:szCs w:val="21"/>
        </w:rPr>
        <w:t xml:space="preserve">Programme:  </w:t>
      </w:r>
      <w:r>
        <w:rPr>
          <w:rFonts w:ascii="Arial" w:cs="Arial" w:eastAsia="Arial" w:hAnsi="Arial"/>
          <w:sz w:val="21"/>
          <w:szCs w:val="21"/>
        </w:rPr>
        <w:t xml:space="preserve">Data Analytics &amp; Business Intelligence (Excel + SQL + Power BI / Tableau)</w:t>
      </w:r>
    </w:p>
    <w:p>
      <w:pPr>
        <w:spacing w:after="80"/>
      </w:pPr>
      <w:r>
        <w:rPr>
          <w:rFonts w:ascii="Arial" w:cs="Arial" w:eastAsia="Arial" w:hAnsi="Arial"/>
          <w:b/>
          <w:bCs/>
          <w:color w:val="1B3A4B"/>
          <w:sz w:val="21"/>
          <w:szCs w:val="21"/>
        </w:rPr>
        <w:t xml:space="preserve">Task:  </w:t>
      </w:r>
      <w:r>
        <w:rPr>
          <w:rFonts w:ascii="Arial" w:cs="Arial" w:eastAsia="Arial" w:hAnsi="Arial"/>
          <w:sz w:val="21"/>
          <w:szCs w:val="21"/>
        </w:rPr>
        <w:t xml:space="preserve">Task 1 of 6 - Data Analytics Fundamentals, Excel, Pivot Tables &amp; Dashboards</w:t>
      </w:r>
    </w:p>
    <w:p>
      <w:pPr>
        <w:spacing w:after="80"/>
      </w:pPr>
      <w:r>
        <w:rPr>
          <w:rFonts w:ascii="Arial" w:cs="Arial" w:eastAsia="Arial" w:hAnsi="Arial"/>
          <w:b/>
          <w:bCs/>
          <w:color w:val="1B3A4B"/>
          <w:sz w:val="21"/>
          <w:szCs w:val="21"/>
        </w:rPr>
        <w:t xml:space="preserve">Prepared by:  </w:t>
      </w:r>
      <w:r>
        <w:rPr>
          <w:rFonts w:ascii="Arial" w:cs="Arial" w:eastAsia="Arial" w:hAnsi="Arial"/>
          <w:sz w:val="21"/>
          <w:szCs w:val="21"/>
        </w:rPr>
        <w:t xml:space="preserve">[Your Name]</w:t>
      </w:r>
    </w:p>
    <w:p>
      <w:pPr>
        <w:spacing w:after="80"/>
      </w:pPr>
      <w:r>
        <w:rPr>
          <w:rFonts w:ascii="Arial" w:cs="Arial" w:eastAsia="Arial" w:hAnsi="Arial"/>
          <w:b/>
          <w:bCs/>
          <w:color w:val="1B3A4B"/>
          <w:sz w:val="21"/>
          <w:szCs w:val="21"/>
        </w:rPr>
        <w:t xml:space="preserve">Date:  </w:t>
      </w:r>
      <w:r>
        <w:rPr>
          <w:rFonts w:ascii="Arial" w:cs="Arial" w:eastAsia="Arial" w:hAnsi="Arial"/>
          <w:sz w:val="21"/>
          <w:szCs w:val="21"/>
        </w:rPr>
        <w:t xml:space="preserve">October 2026</w:t>
      </w:r>
    </w:p>
    <w:p>
      <w:pPr>
        <w:spacing w:after="80"/>
      </w:pPr>
      <w:r>
        <w:rPr>
          <w:rFonts w:ascii="Arial" w:cs="Arial" w:eastAsia="Arial" w:hAnsi="Arial"/>
          <w:b/>
          <w:bCs/>
          <w:color w:val="1B3A4B"/>
          <w:sz w:val="21"/>
          <w:szCs w:val="21"/>
        </w:rPr>
        <w:t xml:space="preserve">Tools used:  </w:t>
      </w:r>
      <w:r>
        <w:rPr>
          <w:rFonts w:ascii="Arial" w:cs="Arial" w:eastAsia="Arial" w:hAnsi="Arial"/>
          <w:sz w:val="21"/>
          <w:szCs w:val="21"/>
        </w:rPr>
        <w:t xml:space="preserve">Microsoft Excel (formulas, Tables, data validation, charts)</w:t>
      </w:r>
    </w:p>
    <w:p>
      <w:r>
        <w:br w:type="page"/>
      </w:r>
    </w:p>
    <w:p>
      <w:pPr>
        <w:pStyle w:val="Heading1"/>
        <w:keepNext/>
        <w:pBdr>
          <w:bottom w:val="single" w:color="1F6B45" w:sz="6" w:space="2"/>
        </w:pBdr>
        <w:spacing w:after="140" w:before="320"/>
      </w:pPr>
      <w:r>
        <w:rPr>
          <w:rFonts w:ascii="Arial" w:cs="Arial" w:eastAsia="Arial" w:hAnsi="Arial"/>
          <w:b/>
          <w:bCs/>
          <w:color w:val="1F6B45"/>
          <w:sz w:val="30"/>
          <w:szCs w:val="30"/>
        </w:rPr>
        <w:t xml:space="preserve">Contents</w:t>
      </w:r>
    </w:p>
    <w:p>
      <w:pPr>
        <w:spacing w:after="110"/>
      </w:pPr>
      <w:r>
        <w:rPr>
          <w:rFonts w:ascii="Arial" w:cs="Arial" w:eastAsia="Arial" w:hAnsi="Arial"/>
          <w:sz w:val="23"/>
          <w:szCs w:val="23"/>
        </w:rPr>
        <w:t xml:space="preserve">1. Introduction</w:t>
      </w:r>
    </w:p>
    <w:p>
      <w:pPr>
        <w:spacing w:after="110"/>
      </w:pPr>
      <w:r>
        <w:rPr>
          <w:rFonts w:ascii="Arial" w:cs="Arial" w:eastAsia="Arial" w:hAnsi="Arial"/>
          <w:sz w:val="23"/>
          <w:szCs w:val="23"/>
        </w:rPr>
        <w:t xml:space="preserve">2. Business Problem</w:t>
      </w:r>
    </w:p>
    <w:p>
      <w:pPr>
        <w:spacing w:after="110"/>
      </w:pPr>
      <w:r>
        <w:rPr>
          <w:rFonts w:ascii="Arial" w:cs="Arial" w:eastAsia="Arial" w:hAnsi="Arial"/>
          <w:sz w:val="23"/>
          <w:szCs w:val="23"/>
        </w:rPr>
        <w:t xml:space="preserve">3. Data and Tools</w:t>
      </w:r>
    </w:p>
    <w:p>
      <w:pPr>
        <w:spacing w:after="110"/>
      </w:pPr>
      <w:r>
        <w:rPr>
          <w:rFonts w:ascii="Arial" w:cs="Arial" w:eastAsia="Arial" w:hAnsi="Arial"/>
          <w:sz w:val="23"/>
          <w:szCs w:val="23"/>
        </w:rPr>
        <w:t xml:space="preserve">4. Methodology</w:t>
      </w:r>
    </w:p>
    <w:p>
      <w:pPr>
        <w:spacing w:after="110"/>
      </w:pPr>
      <w:r>
        <w:rPr>
          <w:rFonts w:ascii="Arial" w:cs="Arial" w:eastAsia="Arial" w:hAnsi="Arial"/>
          <w:sz w:val="23"/>
          <w:szCs w:val="23"/>
        </w:rPr>
        <w:t xml:space="preserve">5. Data Cleaning and Preparation</w:t>
      </w:r>
    </w:p>
    <w:p>
      <w:pPr>
        <w:spacing w:after="110"/>
      </w:pPr>
      <w:r>
        <w:rPr>
          <w:rFonts w:ascii="Arial" w:cs="Arial" w:eastAsia="Arial" w:hAnsi="Arial"/>
          <w:sz w:val="23"/>
          <w:szCs w:val="23"/>
        </w:rPr>
        <w:t xml:space="preserve">6. Excel Formulas and Workbook Design</w:t>
      </w:r>
    </w:p>
    <w:p>
      <w:pPr>
        <w:spacing w:after="110"/>
      </w:pPr>
      <w:r>
        <w:rPr>
          <w:rFonts w:ascii="Arial" w:cs="Arial" w:eastAsia="Arial" w:hAnsi="Arial"/>
          <w:sz w:val="23"/>
          <w:szCs w:val="23"/>
        </w:rPr>
        <w:t xml:space="preserve">7. Analysis and Summaries</w:t>
      </w:r>
    </w:p>
    <w:p>
      <w:pPr>
        <w:spacing w:after="110"/>
      </w:pPr>
      <w:r>
        <w:rPr>
          <w:rFonts w:ascii="Arial" w:cs="Arial" w:eastAsia="Arial" w:hAnsi="Arial"/>
          <w:sz w:val="23"/>
          <w:szCs w:val="23"/>
        </w:rPr>
        <w:t xml:space="preserve">8. Interactive Dashboard</w:t>
      </w:r>
    </w:p>
    <w:p>
      <w:pPr>
        <w:spacing w:after="110"/>
      </w:pPr>
      <w:r>
        <w:rPr>
          <w:rFonts w:ascii="Arial" w:cs="Arial" w:eastAsia="Arial" w:hAnsi="Arial"/>
          <w:sz w:val="23"/>
          <w:szCs w:val="23"/>
        </w:rPr>
        <w:t xml:space="preserve">9. Business Insights</w:t>
      </w:r>
    </w:p>
    <w:p>
      <w:pPr>
        <w:spacing w:after="110"/>
      </w:pPr>
      <w:r>
        <w:rPr>
          <w:rFonts w:ascii="Arial" w:cs="Arial" w:eastAsia="Arial" w:hAnsi="Arial"/>
          <w:sz w:val="23"/>
          <w:szCs w:val="23"/>
        </w:rPr>
        <w:t xml:space="preserve">10. Recommendations</w:t>
      </w:r>
    </w:p>
    <w:p>
      <w:pPr>
        <w:spacing w:after="110"/>
      </w:pPr>
      <w:r>
        <w:rPr>
          <w:rFonts w:ascii="Arial" w:cs="Arial" w:eastAsia="Arial" w:hAnsi="Arial"/>
          <w:sz w:val="23"/>
          <w:szCs w:val="23"/>
        </w:rPr>
        <w:t xml:space="preserve">11. Validation and Quality Checks</w:t>
      </w:r>
    </w:p>
    <w:p>
      <w:pPr>
        <w:spacing w:after="110"/>
      </w:pPr>
      <w:r>
        <w:rPr>
          <w:rFonts w:ascii="Arial" w:cs="Arial" w:eastAsia="Arial" w:hAnsi="Arial"/>
          <w:sz w:val="23"/>
          <w:szCs w:val="23"/>
        </w:rPr>
        <w:t xml:space="preserve">12. Assumptions and Limitations</w:t>
      </w:r>
    </w:p>
    <w:p>
      <w:pPr>
        <w:spacing w:after="110"/>
      </w:pPr>
      <w:r>
        <w:rPr>
          <w:rFonts w:ascii="Arial" w:cs="Arial" w:eastAsia="Arial" w:hAnsi="Arial"/>
          <w:sz w:val="23"/>
          <w:szCs w:val="23"/>
        </w:rPr>
        <w:t xml:space="preserve">13. Skills Gained and Next Steps</w:t>
      </w:r>
    </w:p>
    <w:p>
      <w:pPr>
        <w:spacing w:after="110"/>
      </w:pPr>
      <w:r>
        <w:rPr>
          <w:rFonts w:ascii="Arial" w:cs="Arial" w:eastAsia="Arial" w:hAnsi="Arial"/>
          <w:sz w:val="23"/>
          <w:szCs w:val="23"/>
        </w:rPr>
        <w:t xml:space="preserve">14. Acknowledgement</w:t>
      </w:r>
    </w:p>
    <w:p>
      <w:pPr>
        <w:spacing w:after="110"/>
      </w:pPr>
      <w:r>
        <w:rPr>
          <w:rFonts w:ascii="Arial" w:cs="Arial" w:eastAsia="Arial" w:hAnsi="Arial"/>
          <w:sz w:val="23"/>
          <w:szCs w:val="23"/>
        </w:rPr>
        <w:t xml:space="preserve">Appendix: Project Folder Structure</w:t>
      </w:r>
    </w:p>
    <w:p>
      <w:r>
        <w:br w:type="page"/>
      </w:r>
    </w:p>
    <w:p>
      <w:pPr>
        <w:pStyle w:val="Heading1"/>
        <w:keepNext/>
        <w:pBdr>
          <w:bottom w:val="single" w:color="1F6B45" w:sz="6" w:space="2"/>
        </w:pBdr>
        <w:spacing w:after="140" w:before="320"/>
      </w:pPr>
      <w:r>
        <w:rPr>
          <w:rFonts w:ascii="Arial" w:cs="Arial" w:eastAsia="Arial" w:hAnsi="Arial"/>
          <w:b/>
          <w:bCs/>
          <w:color w:val="1F6B45"/>
          <w:sz w:val="30"/>
          <w:szCs w:val="30"/>
        </w:rPr>
        <w:t xml:space="preserve">1. Introduction</w:t>
      </w:r>
    </w:p>
    <w:p>
      <w:pPr>
        <w:spacing w:after="120" w:line="300"/>
      </w:pPr>
      <w:r>
        <w:rPr>
          <w:rFonts w:ascii="Arial" w:cs="Arial" w:eastAsia="Arial" w:hAnsi="Arial"/>
          <w:sz w:val="21"/>
          <w:szCs w:val="21"/>
        </w:rPr>
        <w:t xml:space="preserve">This report documents the work completed for Task 1 of the Data Analytics &amp; Business Intelligence Internship at Sumerix Global. The task builds the foundation of the analytics lifecycle: collecting and cleaning business data, applying Excel functions, summarising data with pivot-style reports, and presenting results as an interactive executive dashboard.</w:t>
      </w:r>
    </w:p>
    <w:p>
      <w:pPr>
        <w:spacing w:after="120" w:line="300"/>
      </w:pPr>
      <w:r>
        <w:rPr>
          <w:rFonts w:ascii="Arial" w:cs="Arial" w:eastAsia="Arial" w:hAnsi="Arial"/>
          <w:sz w:val="21"/>
          <w:szCs w:val="21"/>
        </w:rPr>
        <w:t xml:space="preserve">The project, a Retail Sales &amp; Business Performance Dashboard, shows how raw sales records can be turned into clear, decision-ready insights. It also forms the first step of the internship roadmap that continues through Advanced Excel, SQL, Power BI / Tableau and a final enterprise capstone.</w:t>
      </w:r>
    </w:p>
    <w:p>
      <w:pPr>
        <w:pStyle w:val="Heading2"/>
        <w:keepNext/>
        <w:spacing w:after="100" w:before="200"/>
      </w:pPr>
      <w:r>
        <w:rPr>
          <w:rFonts w:ascii="Arial" w:cs="Arial" w:eastAsia="Arial" w:hAnsi="Arial"/>
          <w:b/>
          <w:bCs/>
          <w:color w:val="1B3A4B"/>
          <w:sz w:val="24"/>
          <w:szCs w:val="24"/>
        </w:rPr>
        <w:t xml:space="preserve">1.1 Objectives</w:t>
      </w:r>
    </w:p>
    <w:p>
      <w:pPr>
        <w:pStyle w:val="ListParagraph"/>
        <w:numPr>
          <w:ilvl w:val="0"/>
          <w:numId w:val="2"/>
        </w:numPr>
        <w:spacing w:after="60" w:line="290"/>
      </w:pPr>
      <w:r>
        <w:rPr>
          <w:rFonts w:ascii="Arial" w:cs="Arial" w:eastAsia="Arial" w:hAnsi="Arial"/>
          <w:sz w:val="21"/>
          <w:szCs w:val="21"/>
        </w:rPr>
        <w:t xml:space="preserve">Clean and validate a raw retail sales dataset.</w:t>
      </w:r>
    </w:p>
    <w:p>
      <w:pPr>
        <w:pStyle w:val="ListParagraph"/>
        <w:numPr>
          <w:ilvl w:val="0"/>
          <w:numId w:val="2"/>
        </w:numPr>
        <w:spacing w:after="60" w:line="290"/>
      </w:pPr>
      <w:r>
        <w:rPr>
          <w:rFonts w:ascii="Arial" w:cs="Arial" w:eastAsia="Arial" w:hAnsi="Arial"/>
          <w:sz w:val="21"/>
          <w:szCs w:val="21"/>
        </w:rPr>
        <w:t xml:space="preserve">Organise the data in a structured Excel Table and apply business formulas.</w:t>
      </w:r>
    </w:p>
    <w:p>
      <w:pPr>
        <w:pStyle w:val="ListParagraph"/>
        <w:numPr>
          <w:ilvl w:val="0"/>
          <w:numId w:val="2"/>
        </w:numPr>
        <w:spacing w:after="60" w:line="290"/>
      </w:pPr>
      <w:r>
        <w:rPr>
          <w:rFonts w:ascii="Arial" w:cs="Arial" w:eastAsia="Arial" w:hAnsi="Arial"/>
          <w:sz w:val="21"/>
          <w:szCs w:val="21"/>
        </w:rPr>
        <w:t xml:space="preserve">Build summaries for monthly sales, product categories, customer segments and regions.</w:t>
      </w:r>
    </w:p>
    <w:p>
      <w:pPr>
        <w:pStyle w:val="ListParagraph"/>
        <w:numPr>
          <w:ilvl w:val="0"/>
          <w:numId w:val="2"/>
        </w:numPr>
        <w:spacing w:after="60" w:line="290"/>
      </w:pPr>
      <w:r>
        <w:rPr>
          <w:rFonts w:ascii="Arial" w:cs="Arial" w:eastAsia="Arial" w:hAnsi="Arial"/>
          <w:sz w:val="21"/>
          <w:szCs w:val="21"/>
        </w:rPr>
        <w:t xml:space="preserve">Design an interactive dashboard with KPI cards and charts.</w:t>
      </w:r>
    </w:p>
    <w:p>
      <w:pPr>
        <w:pStyle w:val="ListParagraph"/>
        <w:numPr>
          <w:ilvl w:val="0"/>
          <w:numId w:val="2"/>
        </w:numPr>
        <w:spacing w:after="60" w:line="290"/>
      </w:pPr>
      <w:r>
        <w:rPr>
          <w:rFonts w:ascii="Arial" w:cs="Arial" w:eastAsia="Arial" w:hAnsi="Arial"/>
          <w:sz w:val="21"/>
          <w:szCs w:val="21"/>
        </w:rPr>
        <w:t xml:space="preserve">Answer key business questions and recommend actions to management.</w:t>
      </w:r>
    </w:p>
    <w:p>
      <w:pPr>
        <w:pStyle w:val="Heading1"/>
        <w:keepNext/>
        <w:pBdr>
          <w:bottom w:val="single" w:color="1F6B45" w:sz="6" w:space="2"/>
        </w:pBdr>
        <w:spacing w:after="140" w:before="320"/>
      </w:pPr>
      <w:r>
        <w:rPr>
          <w:rFonts w:ascii="Arial" w:cs="Arial" w:eastAsia="Arial" w:hAnsi="Arial"/>
          <w:b/>
          <w:bCs/>
          <w:color w:val="1F6B45"/>
          <w:sz w:val="30"/>
          <w:szCs w:val="30"/>
        </w:rPr>
        <w:t xml:space="preserve">2. Business Problem</w:t>
      </w:r>
    </w:p>
    <w:p>
      <w:pPr>
        <w:spacing w:after="120" w:line="300"/>
      </w:pPr>
      <w:r>
        <w:rPr>
          <w:rFonts w:ascii="Arial" w:cs="Arial" w:eastAsia="Arial" w:hAnsi="Arial"/>
          <w:sz w:val="21"/>
          <w:szCs w:val="21"/>
        </w:rPr>
        <w:t xml:space="preserve">A retail company collects daily sales data from multiple regions but lacks an effective reporting system. Management needs one place to monitor sales performance, revenue and profit, top-selling products, customer behaviour and regional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F6B45" w:sz="24"/>
              <w:bottom w:val="single" w:color="FFFFFF" w:sz="4"/>
              <w:right w:val="single" w:color="FFFFFF" w:sz="4"/>
            </w:tcBorders>
            <w:shd w:fill="EAF3EE" w:color="auto" w:val="clear"/>
            <w:tcMar>
              <w:top w:type="dxa" w:w="120"/>
              <w:left w:type="dxa" w:w="200"/>
              <w:bottom w:type="dxa" w:w="120"/>
              <w:right w:type="dxa" w:w="200"/>
            </w:tcMar>
          </w:tcPr>
          <w:p>
            <w:r>
              <w:rPr>
                <w:rFonts w:ascii="Arial" w:cs="Arial" w:eastAsia="Arial" w:hAnsi="Arial"/>
                <w:b/>
                <w:bCs/>
                <w:sz w:val="21"/>
                <w:szCs w:val="21"/>
              </w:rPr>
              <w:t xml:space="preserve">Goal: </w:t>
            </w:r>
            <w:r>
              <w:rPr>
                <w:rFonts w:ascii="Arial" w:cs="Arial" w:eastAsia="Arial" w:hAnsi="Arial"/>
                <w:sz w:val="21"/>
                <w:szCs w:val="21"/>
              </w:rPr>
              <w:t xml:space="preserve">transform raw, inconsistent sales data into a trustworthy, interactive Business Intelligence dashboard that supports executive decision-making.</w:t>
            </w:r>
          </w:p>
        </w:tc>
      </w:tr>
    </w:tbl>
    <w:p>
      <w:pPr>
        <w:spacing w:after="120"/>
      </w:pPr>
    </w:p>
    <w:p>
      <w:pPr>
        <w:pStyle w:val="Heading1"/>
        <w:keepNext/>
        <w:pBdr>
          <w:bottom w:val="single" w:color="1F6B45" w:sz="6" w:space="2"/>
        </w:pBdr>
        <w:spacing w:after="140" w:before="320"/>
      </w:pPr>
      <w:r>
        <w:rPr>
          <w:rFonts w:ascii="Arial" w:cs="Arial" w:eastAsia="Arial" w:hAnsi="Arial"/>
          <w:b/>
          <w:bCs/>
          <w:color w:val="1F6B45"/>
          <w:sz w:val="30"/>
          <w:szCs w:val="30"/>
        </w:rPr>
        <w:t xml:space="preserve">3. Data and Tools</w:t>
      </w:r>
    </w:p>
    <w:p>
      <w:pPr>
        <w:pStyle w:val="Heading2"/>
        <w:keepNext/>
        <w:spacing w:after="100" w:before="200"/>
      </w:pPr>
      <w:r>
        <w:rPr>
          <w:rFonts w:ascii="Arial" w:cs="Arial" w:eastAsia="Arial" w:hAnsi="Arial"/>
          <w:b/>
          <w:bCs/>
          <w:color w:val="1B3A4B"/>
          <w:sz w:val="24"/>
          <w:szCs w:val="24"/>
        </w:rPr>
        <w:t xml:space="preserve">3.1 Dataset</w:t>
      </w:r>
    </w:p>
    <w:p>
      <w:pPr>
        <w:spacing w:after="120" w:line="300"/>
      </w:pPr>
      <w:r>
        <w:rPr>
          <w:rFonts w:ascii="Arial" w:cs="Arial" w:eastAsia="Arial" w:hAnsi="Arial"/>
          <w:sz w:val="21"/>
          <w:szCs w:val="21"/>
        </w:rPr>
        <w:t xml:space="preserve">A practice dataset was used for this project: 1,240 raw order records covering calendar year 2024, with 13 fields. The data was generated to mimic a real retail dataset and deliberately contains the kinds of quality issues analysts meet in practice (duplicates, mixed date formats, numbers stored as text, inconsistent spelling and missing values). Currency is assumed to be INR.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Field group</w:t>
            </w:r>
          </w:p>
        </w:tc>
        <w:tc>
          <w:tcPr>
            <w:tcW w:type="dxa" w:w="70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Columns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Order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Order_ID, Order_Date</w:t>
            </w:r>
          </w:p>
        </w:tc>
      </w:tr>
      <w:tr>
        <w:tc>
          <w:tcPr>
            <w:tcW w:type="dxa" w:w="2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Customer</w:t>
            </w:r>
          </w:p>
        </w:tc>
        <w:tc>
          <w:tcPr>
            <w:tcW w:type="dxa" w:w="70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Customer_ID, Customer_Name, Segment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Geography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Region, State</w:t>
            </w:r>
          </w:p>
        </w:tc>
      </w:tr>
      <w:tr>
        <w:tc>
          <w:tcPr>
            <w:tcW w:type="dxa" w:w="2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Product</w:t>
            </w:r>
          </w:p>
        </w:tc>
        <w:tc>
          <w:tcPr>
            <w:tcW w:type="dxa" w:w="70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Category, Product, Unit_Price, Unit_Cost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Transaction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Quantity, Discount</w:t>
            </w:r>
          </w:p>
        </w:tc>
      </w:tr>
    </w:tbl>
    <w:p>
      <w:pPr>
        <w:pStyle w:val="Heading2"/>
        <w:keepNext/>
        <w:spacing w:after="100" w:before="200"/>
      </w:pPr>
      <w:r>
        <w:rPr>
          <w:rFonts w:ascii="Arial" w:cs="Arial" w:eastAsia="Arial" w:hAnsi="Arial"/>
          <w:b/>
          <w:bCs/>
          <w:color w:val="1B3A4B"/>
          <w:sz w:val="24"/>
          <w:szCs w:val="24"/>
        </w:rPr>
        <w:t xml:space="preserve">3.2 Tools</w:t>
      </w:r>
    </w:p>
    <w:p>
      <w:pPr>
        <w:spacing w:after="120" w:line="300"/>
      </w:pPr>
      <w:r>
        <w:rPr>
          <w:rFonts w:ascii="Arial" w:cs="Arial" w:eastAsia="Arial" w:hAnsi="Arial"/>
          <w:sz w:val="21"/>
          <w:szCs w:val="21"/>
        </w:rPr>
        <w:t xml:space="preserve">Microsoft Excel was used for the workbook, formulas, Excel Table, data validation, conditional formatting, summaries and charts. Python was used only to generate the practice dataset and to run an independent check of the totals.</w:t>
      </w:r>
    </w:p>
    <w:p>
      <w:pPr>
        <w:pStyle w:val="Heading1"/>
        <w:keepNext/>
        <w:pBdr>
          <w:bottom w:val="single" w:color="1F6B45" w:sz="6" w:space="2"/>
        </w:pBdr>
        <w:spacing w:after="140" w:before="320"/>
      </w:pPr>
      <w:r>
        <w:rPr>
          <w:rFonts w:ascii="Arial" w:cs="Arial" w:eastAsia="Arial" w:hAnsi="Arial"/>
          <w:b/>
          <w:bCs/>
          <w:color w:val="1F6B45"/>
          <w:sz w:val="30"/>
          <w:szCs w:val="30"/>
        </w:rPr>
        <w:t xml:space="preserve">4. Methodology</w:t>
      </w:r>
    </w:p>
    <w:p>
      <w:pPr>
        <w:pStyle w:val="Heading2"/>
        <w:keepNext/>
        <w:spacing w:after="100" w:before="200"/>
      </w:pPr>
      <w:r>
        <w:rPr>
          <w:rFonts w:ascii="Arial" w:cs="Arial" w:eastAsia="Arial" w:hAnsi="Arial"/>
          <w:b/>
          <w:bCs/>
          <w:color w:val="1B3A4B"/>
          <w:sz w:val="24"/>
          <w:szCs w:val="24"/>
        </w:rPr>
        <w:t xml:space="preserve">4.1 Data analytics lifecycle</w:t>
      </w:r>
    </w:p>
    <w:p>
      <w:pPr>
        <w:spacing w:after="120" w:line="300"/>
      </w:pPr>
      <w:r>
        <w:rPr>
          <w:rFonts w:ascii="Arial" w:cs="Arial" w:eastAsia="Arial" w:hAnsi="Arial"/>
          <w:sz w:val="21"/>
          <w:szCs w:val="21"/>
        </w:rPr>
        <w:t xml:space="preserve">The project followed the standard analytics lifecycle, from defining the business problem to communicating insights and recommended actions.</w:t>
      </w:r>
    </w:p>
    <w:p>
      <w:pPr>
        <w:keepNext/>
        <w:spacing w:after="60" w:before="120"/>
        <w:jc w:val="center"/>
      </w:pPr>
      <w:r>
        <w:drawing>
          <wp:inline distT="0" distB="0" distL="0" distR="0">
            <wp:extent cx="6096000" cy="1381125"/>
            <wp:effectExtent t="0" r="0" b="0" l="0"/>
            <wp:docPr id="1" name="fig_lifecycle.png" descr="Figure 1: Data analytics lifecycle followed in this project" title="Figure 1: Data analytics lifecycle followed in thi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3811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Data analytics lifecycle followed in this project</w:t>
      </w:r>
    </w:p>
    <w:p>
      <w:pPr>
        <w:pStyle w:val="Heading2"/>
        <w:keepNext/>
        <w:spacing w:after="100" w:before="200"/>
      </w:pPr>
      <w:r>
        <w:rPr>
          <w:rFonts w:ascii="Arial" w:cs="Arial" w:eastAsia="Arial" w:hAnsi="Arial"/>
          <w:b/>
          <w:bCs/>
          <w:color w:val="1B3A4B"/>
          <w:sz w:val="24"/>
          <w:szCs w:val="24"/>
        </w:rPr>
        <w:t xml:space="preserve">4.2 Business Intelligence architecture</w:t>
      </w:r>
    </w:p>
    <w:p>
      <w:pPr>
        <w:spacing w:after="120" w:line="300"/>
      </w:pPr>
      <w:r>
        <w:rPr>
          <w:rFonts w:ascii="Arial" w:cs="Arial" w:eastAsia="Arial" w:hAnsi="Arial"/>
          <w:sz w:val="21"/>
          <w:szCs w:val="21"/>
        </w:rPr>
        <w:t xml:space="preserve">Data flows from source records through preparation and storage into analysis and reporting. In this task the full chain lives inside Excel; later tasks will extend it with SQL databases and Power BI / Tableau.</w:t>
      </w:r>
    </w:p>
    <w:p>
      <w:pPr>
        <w:keepNext/>
        <w:spacing w:after="60" w:before="120"/>
        <w:jc w:val="center"/>
      </w:pPr>
      <w:r>
        <w:drawing>
          <wp:inline distT="0" distB="0" distL="0" distR="0">
            <wp:extent cx="6096000" cy="1381125"/>
            <wp:effectExtent t="0" r="0" b="0" l="0"/>
            <wp:docPr id="1" name="fig_bi.png" descr="Figure 2: Business Intelligence architecture used in the project" title="Figure 2: Business Intelligence architecture used i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3811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Business Intelligence architecture used in the project</w:t>
      </w:r>
    </w:p>
    <w:p>
      <w:pPr>
        <w:pStyle w:val="Heading2"/>
        <w:keepNext/>
        <w:spacing w:after="100" w:before="200"/>
      </w:pPr>
      <w:r>
        <w:rPr>
          <w:rFonts w:ascii="Arial" w:cs="Arial" w:eastAsia="Arial" w:hAnsi="Arial"/>
          <w:b/>
          <w:bCs/>
          <w:color w:val="1B3A4B"/>
          <w:sz w:val="24"/>
          <w:szCs w:val="24"/>
        </w:rPr>
        <w:t xml:space="preserve">4.3 Business reporting workflow</w:t>
      </w:r>
    </w:p>
    <w:p>
      <w:pPr>
        <w:keepNext/>
        <w:spacing w:after="60" w:before="120"/>
        <w:jc w:val="center"/>
      </w:pPr>
      <w:r>
        <w:drawing>
          <wp:inline distT="0" distB="0" distL="0" distR="0">
            <wp:extent cx="6096000" cy="1190625"/>
            <wp:effectExtent t="0" r="0" b="0" l="0"/>
            <wp:docPr id="1" name="fig_report.png" descr="Figure 3: Business reporting workflow" title="Figure 3: Business report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1906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Business reporting workflow</w:t>
      </w:r>
    </w:p>
    <w:p>
      <w:pPr>
        <w:pStyle w:val="Heading1"/>
        <w:keepNext/>
        <w:pBdr>
          <w:bottom w:val="single" w:color="1F6B45" w:sz="6" w:space="2"/>
        </w:pBdr>
        <w:spacing w:after="140" w:before="320"/>
      </w:pPr>
      <w:r>
        <w:rPr>
          <w:rFonts w:ascii="Arial" w:cs="Arial" w:eastAsia="Arial" w:hAnsi="Arial"/>
          <w:b/>
          <w:bCs/>
          <w:color w:val="1F6B45"/>
          <w:sz w:val="30"/>
          <w:szCs w:val="30"/>
        </w:rPr>
        <w:t xml:space="preserve">5. Data Cleaning and Preparation</w:t>
      </w:r>
    </w:p>
    <w:p>
      <w:pPr>
        <w:spacing w:after="120" w:line="300"/>
      </w:pPr>
      <w:r>
        <w:rPr>
          <w:rFonts w:ascii="Arial" w:cs="Arial" w:eastAsia="Arial" w:hAnsi="Arial"/>
          <w:sz w:val="21"/>
          <w:szCs w:val="21"/>
        </w:rPr>
        <w:t xml:space="preserve">Raw data was kept untouched in its own sheet (and file), and all cleaning was performed on a copy. Every change was logged so the process is transparent and repeatable.</w:t>
      </w:r>
    </w:p>
    <w:p>
      <w:pPr>
        <w:keepNext/>
        <w:spacing w:after="60" w:before="120"/>
        <w:jc w:val="center"/>
      </w:pPr>
      <w:r>
        <w:drawing>
          <wp:inline distT="0" distB="0" distL="0" distR="0">
            <wp:extent cx="6096000" cy="1266825"/>
            <wp:effectExtent t="0" r="0" b="0" l="0"/>
            <wp:docPr id="1" name="fig_clean.png" descr="Figure 4: Data cleaning workflow with record counts" title="Figure 4: Data cleaning workflow with record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2668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Data cleaning workflow with record 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1100"/>
        <w:gridCol w:w="3338"/>
      </w:tblGrid>
      <w:tr>
        <w:trPr>
          <w:tblHeader/>
        </w:trPr>
        <w:tc>
          <w:tcPr>
            <w:tcW w:type="dxa" w:w="29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Issue</w:t>
            </w:r>
          </w:p>
        </w:tc>
        <w:tc>
          <w:tcPr>
            <w:tcW w:type="dxa" w:w="23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Column</w:t>
            </w:r>
          </w:p>
        </w:tc>
        <w:tc>
          <w:tcPr>
            <w:tcW w:type="dxa" w:w="11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Records</w:t>
            </w:r>
          </w:p>
        </w:tc>
        <w:tc>
          <w:tcPr>
            <w:tcW w:type="dxa" w:w="33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Action taken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Exact duplicate rows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All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Arial" w:cs="Arial" w:eastAsia="Arial" w:hAnsi="Arial"/>
                <w:sz w:val="19"/>
                <w:szCs w:val="19"/>
              </w:rPr>
              <w:t xml:space="preserve">40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Removed</w:t>
            </w:r>
          </w:p>
        </w:tc>
      </w:tr>
      <w:tr>
        <w:tc>
          <w:tcPr>
            <w:tcW w:type="dxa" w:w="2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Inconsistent case / spaces</w:t>
            </w:r>
          </w:p>
        </w:tc>
        <w:tc>
          <w:tcPr>
            <w:tcW w:type="dxa" w:w="2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Region, Segment, Category</w:t>
            </w:r>
          </w:p>
        </w:tc>
        <w:tc>
          <w:tcPr>
            <w:tcW w:type="dxa" w:w="11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center"/>
            </w:pPr>
            <w:r>
              <w:rPr>
                <w:rFonts w:ascii="Arial" w:cs="Arial" w:eastAsia="Arial" w:hAnsi="Arial"/>
                <w:sz w:val="19"/>
                <w:szCs w:val="19"/>
              </w:rPr>
              <w:t xml:space="preserve">392</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Trimmed, proper case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Mixed date formats (3 types)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Order_Date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Arial" w:cs="Arial" w:eastAsia="Arial" w:hAnsi="Arial"/>
                <w:sz w:val="19"/>
                <w:szCs w:val="19"/>
              </w:rPr>
              <w:t xml:space="preserve">962</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Converted to true dates (dd-mm-yyyy)</w:t>
            </w:r>
          </w:p>
        </w:tc>
      </w:tr>
      <w:tr>
        <w:tc>
          <w:tcPr>
            <w:tcW w:type="dxa" w:w="2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Numbers stored as text ("$")</w:t>
            </w:r>
          </w:p>
        </w:tc>
        <w:tc>
          <w:tcPr>
            <w:tcW w:type="dxa" w:w="2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Unit_Price</w:t>
            </w:r>
          </w:p>
        </w:tc>
        <w:tc>
          <w:tcPr>
            <w:tcW w:type="dxa" w:w="11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center"/>
            </w:pPr>
            <w:r>
              <w:rPr>
                <w:rFonts w:ascii="Arial" w:cs="Arial" w:eastAsia="Arial" w:hAnsi="Arial"/>
                <w:sz w:val="19"/>
                <w:szCs w:val="19"/>
              </w:rPr>
              <w:t xml:space="preserve">179</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Converted to numbers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Missing value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Customer_Name / Region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Arial" w:cs="Arial" w:eastAsia="Arial" w:hAnsi="Arial"/>
                <w:sz w:val="19"/>
                <w:szCs w:val="19"/>
              </w:rPr>
              <w:t xml:space="preserve">25 / 20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Filled from the customer's other orders</w:t>
            </w:r>
          </w:p>
        </w:tc>
      </w:tr>
      <w:tr>
        <w:tc>
          <w:tcPr>
            <w:tcW w:type="dxa" w:w="2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Missing value</w:t>
            </w:r>
          </w:p>
        </w:tc>
        <w:tc>
          <w:tcPr>
            <w:tcW w:type="dxa" w:w="2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Unit_Price</w:t>
            </w:r>
          </w:p>
        </w:tc>
        <w:tc>
          <w:tcPr>
            <w:tcW w:type="dxa" w:w="11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center"/>
            </w:pPr>
            <w:r>
              <w:rPr>
                <w:rFonts w:ascii="Arial" w:cs="Arial" w:eastAsia="Arial" w:hAnsi="Arial"/>
                <w:sz w:val="19"/>
                <w:szCs w:val="19"/>
              </w:rPr>
              <w:t xml:space="preserve">15</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Filled with product list price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Missing value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Discount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Arial" w:cs="Arial" w:eastAsia="Arial" w:hAnsi="Arial"/>
                <w:sz w:val="19"/>
                <w:szCs w:val="19"/>
              </w:rPr>
              <w:t xml:space="preserve">30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Assumed 0% discount</w:t>
            </w:r>
          </w:p>
        </w:tc>
      </w:tr>
      <w:tr>
        <w:tc>
          <w:tcPr>
            <w:tcW w:type="dxa" w:w="2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Missing, not recoverable</w:t>
            </w:r>
          </w:p>
        </w:tc>
        <w:tc>
          <w:tcPr>
            <w:tcW w:type="dxa" w:w="2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Quantity / Order_Date</w:t>
            </w:r>
          </w:p>
        </w:tc>
        <w:tc>
          <w:tcPr>
            <w:tcW w:type="dxa" w:w="11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center"/>
            </w:pPr>
            <w:r>
              <w:rPr>
                <w:rFonts w:ascii="Arial" w:cs="Arial" w:eastAsia="Arial" w:hAnsi="Arial"/>
                <w:sz w:val="19"/>
                <w:szCs w:val="19"/>
              </w:rPr>
              <w:t xml:space="preserve">13</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Rows removed</w:t>
            </w:r>
          </w:p>
        </w:tc>
      </w:tr>
    </w:tbl>
    <w:p>
      <w:pPr>
        <w:spacing w:after="120"/>
      </w:pPr>
    </w:p>
    <w:p>
      <w:pPr>
        <w:spacing w:after="120" w:line="300"/>
      </w:pPr>
      <w:r>
        <w:rPr>
          <w:rFonts w:ascii="Arial" w:cs="Arial" w:eastAsia="Arial" w:hAnsi="Arial"/>
          <w:b/>
          <w:bCs/>
          <w:sz w:val="21"/>
          <w:szCs w:val="21"/>
        </w:rPr>
        <w:t xml:space="preserve">Result: </w:t>
      </w:r>
      <w:r>
        <w:rPr>
          <w:rFonts w:ascii="Arial" w:cs="Arial" w:eastAsia="Arial" w:hAnsi="Arial"/>
          <w:sz w:val="21"/>
          <w:szCs w:val="21"/>
        </w:rPr>
        <w:t xml:space="preserve">1,240 raw rows became 1,187 clean rows with no blank cells. The cleaned data was converted to an Excel Table (tblSales) and protected by data validation rules: drop-down lists for Region, Segment and Category; Quantity as a whole number of at least 1; Discount between 0% and 50%; and order dates within 2024.</w:t>
      </w:r>
    </w:p>
    <w:p>
      <w:pPr>
        <w:pStyle w:val="Heading1"/>
        <w:keepNext/>
        <w:pBdr>
          <w:bottom w:val="single" w:color="1F6B45" w:sz="6" w:space="2"/>
        </w:pBdr>
        <w:spacing w:after="140" w:before="320"/>
      </w:pPr>
      <w:r>
        <w:rPr>
          <w:rFonts w:ascii="Arial" w:cs="Arial" w:eastAsia="Arial" w:hAnsi="Arial"/>
          <w:b/>
          <w:bCs/>
          <w:color w:val="1F6B45"/>
          <w:sz w:val="30"/>
          <w:szCs w:val="30"/>
        </w:rPr>
        <w:t xml:space="preserve">6. Excel Formulas and Workbook Design</w:t>
      </w:r>
    </w:p>
    <w:p>
      <w:pPr>
        <w:spacing w:after="120" w:line="300"/>
      </w:pPr>
      <w:r>
        <w:rPr>
          <w:rFonts w:ascii="Arial" w:cs="Arial" w:eastAsia="Arial" w:hAnsi="Arial"/>
          <w:sz w:val="21"/>
          <w:szCs w:val="21"/>
        </w:rPr>
        <w:t xml:space="preserve">All calculated fields use formulas rather than typed values, so the workbook updates automatically when data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Measure</w:t>
            </w:r>
          </w:p>
        </w:tc>
        <w:tc>
          <w:tcPr>
            <w:tcW w:type="dxa" w:w="72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Formula logic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Revenue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ROUND(Quantity x Unit_Price x (1 - Discount), 2)</w:t>
            </w:r>
          </w:p>
        </w:tc>
      </w:tr>
      <w:tr>
        <w:tc>
          <w:tcPr>
            <w:tcW w:type="dxa" w:w="24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Cost</w:t>
            </w:r>
          </w:p>
        </w:tc>
        <w:tc>
          <w:tcPr>
            <w:tcW w:type="dxa" w:w="7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ROUND(Quantity x Unit_Cost, 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Profit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Revenue - Cost</w:t>
            </w:r>
          </w:p>
        </w:tc>
      </w:tr>
      <w:tr>
        <w:tc>
          <w:tcPr>
            <w:tcW w:type="dxa" w:w="24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Profit margin</w:t>
            </w:r>
          </w:p>
        </w:tc>
        <w:tc>
          <w:tcPr>
            <w:tcW w:type="dxa" w:w="7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IFERROR(Profit / Revenue, 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Order month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MONTH(Order_Date)</w:t>
            </w:r>
          </w:p>
        </w:tc>
      </w:tr>
      <w:tr>
        <w:tc>
          <w:tcPr>
            <w:tcW w:type="dxa" w:w="24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Order size</w:t>
            </w:r>
          </w:p>
        </w:tc>
        <w:tc>
          <w:tcPr>
            <w:tcW w:type="dxa" w:w="7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IF(Revenue &gt;= threshold, "High", "Low")</w:t>
            </w:r>
          </w:p>
        </w:tc>
      </w:tr>
    </w:tbl>
    <w:p>
      <w:pPr>
        <w:spacing w:after="120"/>
      </w:pPr>
    </w:p>
    <w:p>
      <w:pPr>
        <w:spacing w:after="120" w:line="300"/>
      </w:pPr>
      <w:r>
        <w:rPr>
          <w:rFonts w:ascii="Arial" w:cs="Arial" w:eastAsia="Arial" w:hAnsi="Arial"/>
          <w:sz w:val="21"/>
          <w:szCs w:val="21"/>
        </w:rPr>
        <w:t xml:space="preserve">Functions used across the workbook: SUM, ROUND, IF, IFERROR, MONTH, SUMIFS, COUNTIFS, INDEX, MATCH, MAX, ROWS and COUNTA. Conditional formatting highlights loss-making orders in red, shows data bars on revenue, and applies a colour scale to monthly margin.</w:t>
      </w:r>
    </w:p>
    <w:p>
      <w:pPr>
        <w:pStyle w:val="Heading2"/>
        <w:keepNext/>
        <w:spacing w:after="100" w:before="200"/>
      </w:pPr>
      <w:r>
        <w:rPr>
          <w:rFonts w:ascii="Arial" w:cs="Arial" w:eastAsia="Arial" w:hAnsi="Arial"/>
          <w:b/>
          <w:bCs/>
          <w:color w:val="1B3A4B"/>
          <w:sz w:val="24"/>
          <w:szCs w:val="24"/>
        </w:rPr>
        <w:t xml:space="preserve">6.1 Workbook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Sheet</w:t>
            </w:r>
          </w:p>
        </w:tc>
        <w:tc>
          <w:tcPr>
            <w:tcW w:type="dxa" w:w="72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Purpose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Dashboard</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KPI cards, charts, Region and Category filters, live insights</w:t>
            </w:r>
          </w:p>
        </w:tc>
      </w:tr>
      <w:tr>
        <w:tc>
          <w:tcPr>
            <w:tcW w:type="dxa" w:w="24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Executive_Summary</w:t>
            </w:r>
          </w:p>
        </w:tc>
        <w:tc>
          <w:tcPr>
            <w:tcW w:type="dxa" w:w="7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Findings and recommendations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Pivot_Tables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Monthly, category, product, segment and region summaries; cross-checks</w:t>
            </w:r>
          </w:p>
        </w:tc>
      </w:tr>
      <w:tr>
        <w:tc>
          <w:tcPr>
            <w:tcW w:type="dxa" w:w="24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Cleaned_Data</w:t>
            </w:r>
          </w:p>
        </w:tc>
        <w:tc>
          <w:tcPr>
            <w:tcW w:type="dxa" w:w="7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Cleaned Excel Table with formulas and validation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Raw_Data</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Original, untouched data</w:t>
            </w:r>
          </w:p>
        </w:tc>
      </w:tr>
      <w:tr>
        <w:tc>
          <w:tcPr>
            <w:tcW w:type="dxa" w:w="24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Cleaning_Log</w:t>
            </w:r>
          </w:p>
        </w:tc>
        <w:tc>
          <w:tcPr>
            <w:tcW w:type="dxa" w:w="7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Every issue, count, action and business rule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Lookups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Drop-down lists and editable threshold</w:t>
            </w:r>
          </w:p>
        </w:tc>
      </w:tr>
    </w:tbl>
    <w:p>
      <w:pPr>
        <w:pStyle w:val="Heading1"/>
        <w:keepNext/>
        <w:pBdr>
          <w:bottom w:val="single" w:color="1F6B45" w:sz="6" w:space="2"/>
        </w:pBdr>
        <w:spacing w:after="140" w:before="320"/>
      </w:pPr>
      <w:r>
        <w:rPr>
          <w:rFonts w:ascii="Arial" w:cs="Arial" w:eastAsia="Arial" w:hAnsi="Arial"/>
          <w:b/>
          <w:bCs/>
          <w:color w:val="1F6B45"/>
          <w:sz w:val="30"/>
          <w:szCs w:val="30"/>
        </w:rPr>
        <w:t xml:space="preserve">7. Analysis and Summaries</w:t>
      </w:r>
    </w:p>
    <w:p>
      <w:pPr>
        <w:spacing w:after="120" w:line="300"/>
      </w:pPr>
      <w:r>
        <w:rPr>
          <w:rFonts w:ascii="Arial" w:cs="Arial" w:eastAsia="Arial" w:hAnsi="Arial"/>
          <w:sz w:val="21"/>
          <w:szCs w:val="21"/>
        </w:rPr>
        <w:t xml:space="preserve">Summary tables were built with SUMIFS and COUNTIFS in the same layout a PivotTable would produce. They respond to the dashboard filters, and a Region x Category matrix reproduces the classic PivotTable view.</w:t>
      </w:r>
    </w:p>
    <w:p>
      <w:pPr>
        <w:pStyle w:val="Heading2"/>
        <w:keepNext/>
        <w:spacing w:after="100" w:before="200"/>
      </w:pPr>
      <w:r>
        <w:rPr>
          <w:rFonts w:ascii="Arial" w:cs="Arial" w:eastAsia="Arial" w:hAnsi="Arial"/>
          <w:b/>
          <w:bCs/>
          <w:color w:val="1B3A4B"/>
          <w:sz w:val="24"/>
          <w:szCs w:val="24"/>
        </w:rPr>
        <w:t xml:space="preserve">7.1 Regional sales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000"/>
        <w:gridCol w:w="2000"/>
        <w:gridCol w:w="1600"/>
        <w:gridCol w:w="1600"/>
      </w:tblGrid>
      <w:tr>
        <w:trPr>
          <w:tblHeader/>
        </w:trPr>
        <w:tc>
          <w:tcPr>
            <w:tcW w:type="dxa" w:w="24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Region</w:t>
            </w:r>
          </w:p>
        </w:tc>
        <w:tc>
          <w:tcPr>
            <w:tcW w:type="dxa" w:w="20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Revenue</w:t>
            </w:r>
          </w:p>
        </w:tc>
        <w:tc>
          <w:tcPr>
            <w:tcW w:type="dxa" w:w="20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Profit</w:t>
            </w:r>
          </w:p>
        </w:tc>
        <w:tc>
          <w:tcPr>
            <w:tcW w:type="dxa" w:w="16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Margin</w:t>
            </w:r>
          </w:p>
        </w:tc>
        <w:tc>
          <w:tcPr>
            <w:tcW w:type="dxa" w:w="16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Orders</w:t>
            </w:r>
          </w:p>
        </w:tc>
      </w:tr>
      <w:t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West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160,296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43,762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27.3%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331</w:t>
            </w:r>
          </w:p>
        </w:tc>
      </w:tr>
      <w:tr>
        <w:tc>
          <w:tcPr>
            <w:tcW w:type="dxa" w:w="24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South</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150,975</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39,026</w:t>
            </w:r>
          </w:p>
        </w:tc>
        <w:tc>
          <w:tcPr>
            <w:tcW w:type="dxa" w:w="1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25.8%</w:t>
            </w:r>
          </w:p>
        </w:tc>
        <w:tc>
          <w:tcPr>
            <w:tcW w:type="dxa" w:w="1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297</w:t>
            </w:r>
          </w:p>
        </w:tc>
      </w:tr>
      <w:t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North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136,302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35,675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26.2%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311</w:t>
            </w:r>
          </w:p>
        </w:tc>
      </w:tr>
      <w:tr>
        <w:tc>
          <w:tcPr>
            <w:tcW w:type="dxa" w:w="24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East</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76,927</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19,968</w:t>
            </w:r>
          </w:p>
        </w:tc>
        <w:tc>
          <w:tcPr>
            <w:tcW w:type="dxa" w:w="1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26.0%</w:t>
            </w:r>
          </w:p>
        </w:tc>
        <w:tc>
          <w:tcPr>
            <w:tcW w:type="dxa" w:w="1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148</w:t>
            </w:r>
          </w:p>
        </w:tc>
      </w:tr>
      <w:t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Central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47,220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13,352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28.3%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100</w:t>
            </w:r>
          </w:p>
        </w:tc>
      </w:tr>
    </w:tbl>
    <w:p>
      <w:pPr>
        <w:pStyle w:val="Heading2"/>
        <w:keepNext/>
        <w:spacing w:after="100" w:before="200"/>
      </w:pPr>
      <w:r>
        <w:rPr>
          <w:rFonts w:ascii="Arial" w:cs="Arial" w:eastAsia="Arial" w:hAnsi="Arial"/>
          <w:b/>
          <w:bCs/>
          <w:color w:val="1B3A4B"/>
          <w:sz w:val="24"/>
          <w:szCs w:val="24"/>
        </w:rPr>
        <w:t xml:space="preserve">7.2 Product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000"/>
        <w:gridCol w:w="2000"/>
        <w:gridCol w:w="1600"/>
        <w:gridCol w:w="1600"/>
      </w:tblGrid>
      <w:tr>
        <w:trPr>
          <w:tblHeader/>
        </w:trPr>
        <w:tc>
          <w:tcPr>
            <w:tcW w:type="dxa" w:w="24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Category</w:t>
            </w:r>
          </w:p>
        </w:tc>
        <w:tc>
          <w:tcPr>
            <w:tcW w:type="dxa" w:w="20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Revenue</w:t>
            </w:r>
          </w:p>
        </w:tc>
        <w:tc>
          <w:tcPr>
            <w:tcW w:type="dxa" w:w="20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Profit</w:t>
            </w:r>
          </w:p>
        </w:tc>
        <w:tc>
          <w:tcPr>
            <w:tcW w:type="dxa" w:w="16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Margin</w:t>
            </w:r>
          </w:p>
        </w:tc>
        <w:tc>
          <w:tcPr>
            <w:tcW w:type="dxa" w:w="16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Orders</w:t>
            </w:r>
          </w:p>
        </w:tc>
      </w:tr>
      <w:t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Technology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299,421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61,711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20.6%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352</w:t>
            </w:r>
          </w:p>
        </w:tc>
      </w:tr>
      <w:tr>
        <w:tc>
          <w:tcPr>
            <w:tcW w:type="dxa" w:w="24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Furniture</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144,144</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42,819</w:t>
            </w:r>
          </w:p>
        </w:tc>
        <w:tc>
          <w:tcPr>
            <w:tcW w:type="dxa" w:w="1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29.7%</w:t>
            </w:r>
          </w:p>
        </w:tc>
        <w:tc>
          <w:tcPr>
            <w:tcW w:type="dxa" w:w="1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328</w:t>
            </w:r>
          </w:p>
        </w:tc>
      </w:tr>
      <w:t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Office Supplies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128,156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47,254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36.9%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507</w:t>
            </w:r>
          </w:p>
        </w:tc>
      </w:tr>
    </w:tbl>
    <w:p>
      <w:pPr>
        <w:pStyle w:val="Heading2"/>
        <w:keepNext/>
        <w:spacing w:after="100" w:before="200"/>
      </w:pPr>
      <w:r>
        <w:rPr>
          <w:rFonts w:ascii="Arial" w:cs="Arial" w:eastAsia="Arial" w:hAnsi="Arial"/>
          <w:b/>
          <w:bCs/>
          <w:color w:val="1B3A4B"/>
          <w:sz w:val="24"/>
          <w:szCs w:val="24"/>
        </w:rPr>
        <w:t xml:space="preserve">7.3 Product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200"/>
        <w:gridCol w:w="2200"/>
        <w:gridCol w:w="2000"/>
      </w:tblGrid>
      <w:tr>
        <w:trPr>
          <w:tblHeader/>
        </w:trPr>
        <w:tc>
          <w:tcPr>
            <w:tcW w:type="dxa" w:w="32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Product</w:t>
            </w:r>
          </w:p>
        </w:tc>
        <w:tc>
          <w:tcPr>
            <w:tcW w:type="dxa" w:w="22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Revenue</w:t>
            </w:r>
          </w:p>
        </w:tc>
        <w:tc>
          <w:tcPr>
            <w:tcW w:type="dxa" w:w="22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Profit</w:t>
            </w:r>
          </w:p>
        </w:tc>
        <w:tc>
          <w:tcPr>
            <w:tcW w:type="dxa" w:w="20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Margin</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Laptop</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130,863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24,303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18.6%</w:t>
            </w:r>
          </w:p>
        </w:tc>
      </w:tr>
      <w:tr>
        <w:tc>
          <w:tcPr>
            <w:tcW w:type="dxa" w:w="3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Smartphone</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104,594</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19,054</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18.2%</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Standing Desk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73,710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20,230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27.4%</w:t>
            </w:r>
          </w:p>
        </w:tc>
      </w:tr>
      <w:tr>
        <w:tc>
          <w:tcPr>
            <w:tcW w:type="dxa" w:w="3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Ink Cartridge</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52,099</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17,249</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33.1%</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Monitor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39,466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9,466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24.0%</w:t>
            </w:r>
          </w:p>
        </w:tc>
      </w:tr>
      <w:tr>
        <w:tc>
          <w:tcPr>
            <w:tcW w:type="dxa" w:w="3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Printer Paper</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34,941</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11,445</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32.8%</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Office Chair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26,802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9,092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33.9%</w:t>
            </w:r>
          </w:p>
        </w:tc>
      </w:tr>
      <w:tr>
        <w:tc>
          <w:tcPr>
            <w:tcW w:type="dxa" w:w="3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Desk Organizer</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26,280</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11,707</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44.5%</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Wireless Headphones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24,498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8,888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36.3%</w:t>
            </w:r>
          </w:p>
        </w:tc>
      </w:tr>
      <w:tr>
        <w:tc>
          <w:tcPr>
            <w:tcW w:type="dxa" w:w="3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Filing Cabinet</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24,144</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7,239</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30.0%</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Bookcase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19,488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6,258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32.1%</w:t>
            </w:r>
          </w:p>
        </w:tc>
      </w:tr>
      <w:tr>
        <w:tc>
          <w:tcPr>
            <w:tcW w:type="dxa" w:w="32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Notebook Set</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14,837</w:t>
            </w:r>
          </w:p>
        </w:tc>
        <w:tc>
          <w:tcPr>
            <w:tcW w:type="dxa" w:w="22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6,854</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46.2%</w:t>
            </w:r>
          </w:p>
        </w:tc>
      </w:tr>
    </w:tbl>
    <w:p>
      <w:pPr>
        <w:pStyle w:val="Heading2"/>
        <w:keepNext/>
        <w:spacing w:after="100" w:before="200"/>
      </w:pPr>
      <w:r>
        <w:rPr>
          <w:rFonts w:ascii="Arial" w:cs="Arial" w:eastAsia="Arial" w:hAnsi="Arial"/>
          <w:b/>
          <w:bCs/>
          <w:color w:val="1B3A4B"/>
          <w:sz w:val="24"/>
          <w:szCs w:val="24"/>
        </w:rPr>
        <w:t xml:space="preserve">7.4 Customer segments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000"/>
        <w:gridCol w:w="2000"/>
        <w:gridCol w:w="1600"/>
        <w:gridCol w:w="1600"/>
      </w:tblGrid>
      <w:tr>
        <w:trPr>
          <w:tblHeader/>
        </w:trPr>
        <w:tc>
          <w:tcPr>
            <w:tcW w:type="dxa" w:w="24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Segment</w:t>
            </w:r>
          </w:p>
        </w:tc>
        <w:tc>
          <w:tcPr>
            <w:tcW w:type="dxa" w:w="20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Revenue</w:t>
            </w:r>
          </w:p>
        </w:tc>
        <w:tc>
          <w:tcPr>
            <w:tcW w:type="dxa" w:w="20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Profit</w:t>
            </w:r>
          </w:p>
        </w:tc>
        <w:tc>
          <w:tcPr>
            <w:tcW w:type="dxa" w:w="16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Orders</w:t>
            </w:r>
          </w:p>
        </w:tc>
        <w:tc>
          <w:tcPr>
            <w:tcW w:type="dxa" w:w="16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Avg order value</w:t>
            </w:r>
          </w:p>
        </w:tc>
      </w:tr>
      <w:t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Consumer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288,352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77,170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637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453</w:t>
            </w:r>
          </w:p>
        </w:tc>
      </w:tr>
      <w:tr>
        <w:tc>
          <w:tcPr>
            <w:tcW w:type="dxa" w:w="24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Corporate</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173,422</w:t>
            </w:r>
          </w:p>
        </w:tc>
        <w:tc>
          <w:tcPr>
            <w:tcW w:type="dxa" w:w="2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46,260</w:t>
            </w:r>
          </w:p>
        </w:tc>
        <w:tc>
          <w:tcPr>
            <w:tcW w:type="dxa" w:w="1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350</w:t>
            </w:r>
          </w:p>
        </w:tc>
        <w:tc>
          <w:tcPr>
            <w:tcW w:type="dxa" w:w="16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495</w:t>
            </w:r>
          </w:p>
        </w:tc>
      </w:tr>
      <w:tr>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Home Office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109,946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28,353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200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550</w:t>
            </w:r>
          </w:p>
        </w:tc>
      </w:tr>
    </w:tbl>
    <w:p>
      <w:pPr>
        <w:pStyle w:val="Heading2"/>
        <w:keepNext/>
        <w:spacing w:after="100" w:before="200"/>
      </w:pPr>
      <w:r>
        <w:rPr>
          <w:rFonts w:ascii="Arial" w:cs="Arial" w:eastAsia="Arial" w:hAnsi="Arial"/>
          <w:b/>
          <w:bCs/>
          <w:color w:val="1B3A4B"/>
          <w:sz w:val="24"/>
          <w:szCs w:val="24"/>
        </w:rPr>
        <w:t xml:space="preserve">7.5 Monthly sales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Month</w:t>
            </w:r>
          </w:p>
        </w:tc>
        <w:tc>
          <w:tcPr>
            <w:tcW w:type="dxa" w:w="33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Revenue</w:t>
            </w:r>
          </w:p>
        </w:tc>
        <w:tc>
          <w:tcPr>
            <w:tcW w:type="dxa" w:w="33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Profit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Jan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34,036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10,093</w:t>
            </w:r>
          </w:p>
        </w:tc>
      </w:tr>
      <w:tr>
        <w:tc>
          <w:tcPr>
            <w:tcW w:type="dxa" w:w="3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Feb</w:t>
            </w:r>
          </w:p>
        </w:tc>
        <w:tc>
          <w:tcPr>
            <w:tcW w:type="dxa" w:w="3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28,589</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7,979</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Mar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41,603</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10,683</w:t>
            </w:r>
          </w:p>
        </w:tc>
      </w:tr>
      <w:tr>
        <w:tc>
          <w:tcPr>
            <w:tcW w:type="dxa" w:w="3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Apr</w:t>
            </w:r>
          </w:p>
        </w:tc>
        <w:tc>
          <w:tcPr>
            <w:tcW w:type="dxa" w:w="3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42,011</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10,822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May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44,419</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11,162</w:t>
            </w:r>
          </w:p>
        </w:tc>
      </w:tr>
      <w:tr>
        <w:tc>
          <w:tcPr>
            <w:tcW w:type="dxa" w:w="3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Jun</w:t>
            </w:r>
          </w:p>
        </w:tc>
        <w:tc>
          <w:tcPr>
            <w:tcW w:type="dxa" w:w="3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36,402</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10,284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Jul</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52,842</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14,495</w:t>
            </w:r>
          </w:p>
        </w:tc>
      </w:tr>
      <w:tr>
        <w:tc>
          <w:tcPr>
            <w:tcW w:type="dxa" w:w="3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Aug</w:t>
            </w:r>
          </w:p>
        </w:tc>
        <w:tc>
          <w:tcPr>
            <w:tcW w:type="dxa" w:w="3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54,626</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13,193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Sep</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66,908</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17,477</w:t>
            </w:r>
          </w:p>
        </w:tc>
      </w:tr>
      <w:tr>
        <w:tc>
          <w:tcPr>
            <w:tcW w:type="dxa" w:w="3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Oct</w:t>
            </w:r>
          </w:p>
        </w:tc>
        <w:tc>
          <w:tcPr>
            <w:tcW w:type="dxa" w:w="3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34,205</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9,418</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Nov</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73,127</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19,511</w:t>
            </w:r>
          </w:p>
        </w:tc>
      </w:tr>
      <w:tr>
        <w:tc>
          <w:tcPr>
            <w:tcW w:type="dxa" w:w="30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Dec</w:t>
            </w:r>
          </w:p>
        </w:tc>
        <w:tc>
          <w:tcPr>
            <w:tcW w:type="dxa" w:w="33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62,952</w:t>
            </w:r>
          </w:p>
        </w:tc>
        <w:tc>
          <w:tcPr>
            <w:tcW w:type="dxa" w:w="33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16,666</w:t>
            </w:r>
          </w:p>
        </w:tc>
      </w:tr>
    </w:tbl>
    <w:p>
      <w:pPr>
        <w:pStyle w:val="Heading2"/>
        <w:keepNext/>
        <w:spacing w:after="100" w:before="200"/>
      </w:pPr>
      <w:r>
        <w:rPr>
          <w:rFonts w:ascii="Arial" w:cs="Arial" w:eastAsia="Arial" w:hAnsi="Arial"/>
          <w:b/>
          <w:bCs/>
          <w:color w:val="1B3A4B"/>
          <w:sz w:val="24"/>
          <w:szCs w:val="24"/>
        </w:rPr>
        <w:t xml:space="preserve">7.6 Region x Category (PivotTable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1900"/>
        <w:gridCol w:w="1900"/>
        <w:gridCol w:w="1900"/>
        <w:gridCol w:w="1900"/>
      </w:tblGrid>
      <w:tr>
        <w:trPr>
          <w:tblHeader/>
        </w:trPr>
        <w:tc>
          <w:tcPr>
            <w:tcW w:type="dxa" w:w="20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Region</w:t>
            </w:r>
          </w:p>
        </w:tc>
        <w:tc>
          <w:tcPr>
            <w:tcW w:type="dxa" w:w="19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Furniture</w:t>
            </w:r>
          </w:p>
        </w:tc>
        <w:tc>
          <w:tcPr>
            <w:tcW w:type="dxa" w:w="19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Technology</w:t>
            </w:r>
          </w:p>
        </w:tc>
        <w:tc>
          <w:tcPr>
            <w:tcW w:type="dxa" w:w="19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Office Supplies</w:t>
            </w:r>
          </w:p>
        </w:tc>
        <w:tc>
          <w:tcPr>
            <w:tcW w:type="dxa" w:w="19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Grand Total</w:t>
            </w:r>
          </w:p>
        </w:tc>
      </w:tr>
      <w:t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North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33,166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70,765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32,371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136,302</w:t>
            </w:r>
          </w:p>
        </w:tc>
      </w:tr>
      <w:tr>
        <w:tc>
          <w:tcPr>
            <w:tcW w:type="dxa" w:w="20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South</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39,120</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81,726</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30,129</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150,975</w:t>
            </w:r>
          </w:p>
        </w:tc>
      </w:tr>
      <w:t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East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20,811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38,665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17,451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76,927</w:t>
            </w:r>
          </w:p>
        </w:tc>
      </w:tr>
      <w:tr>
        <w:tc>
          <w:tcPr>
            <w:tcW w:type="dxa" w:w="20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West</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42,029</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82,163</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36,104</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160,296</w:t>
            </w:r>
          </w:p>
        </w:tc>
      </w:tr>
      <w:t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Central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9,018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26,103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12,099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47,220</w:t>
            </w:r>
          </w:p>
        </w:tc>
      </w:tr>
      <w:tr>
        <w:tc>
          <w:tcPr>
            <w:tcW w:type="dxa" w:w="20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Grand Total</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144,144</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299,421</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128,156</w:t>
            </w:r>
          </w:p>
        </w:tc>
        <w:tc>
          <w:tcPr>
            <w:tcW w:type="dxa" w:w="19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571,720</w:t>
            </w:r>
          </w:p>
        </w:tc>
      </w:tr>
    </w:tbl>
    <w:p>
      <w:pPr>
        <w:pStyle w:val="Heading1"/>
        <w:keepNext/>
        <w:pBdr>
          <w:bottom w:val="single" w:color="1F6B45" w:sz="6" w:space="2"/>
        </w:pBdr>
        <w:spacing w:after="140" w:before="320"/>
      </w:pPr>
      <w:r>
        <w:rPr>
          <w:rFonts w:ascii="Arial" w:cs="Arial" w:eastAsia="Arial" w:hAnsi="Arial"/>
          <w:b/>
          <w:bCs/>
          <w:color w:val="1F6B45"/>
          <w:sz w:val="30"/>
          <w:szCs w:val="30"/>
        </w:rPr>
        <w:t xml:space="preserve">8. Interactive Dashboard</w:t>
      </w:r>
    </w:p>
    <w:p>
      <w:pPr>
        <w:spacing w:after="120" w:line="300"/>
      </w:pPr>
      <w:r>
        <w:rPr>
          <w:rFonts w:ascii="Arial" w:cs="Arial" w:eastAsia="Arial" w:hAnsi="Arial"/>
          <w:sz w:val="21"/>
          <w:szCs w:val="21"/>
        </w:rPr>
        <w:t xml:space="preserve">The dashboard presents the most important information first: five KPI cards across the top, followed by trend, category, regional, segment and product charts. Two yellow drop-down filters (Region and Category) update every KPI, table, chart and the "live insights" block at the bottom.</w:t>
      </w:r>
    </w:p>
    <w:p>
      <w:pPr>
        <w:keepNext/>
        <w:spacing w:after="60" w:before="120"/>
        <w:jc w:val="center"/>
      </w:pPr>
      <w:r>
        <w:drawing>
          <wp:inline distT="0" distB="0" distL="0" distR="0">
            <wp:extent cx="5334000" cy="4267200"/>
            <wp:effectExtent t="0" r="0" b="0" l="0"/>
            <wp:docPr id="1" name="dash_crop.png" descr="Figure 5: KPI dashboard layout" title="Figure 5: KPI 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KPI dashboard layout</w:t>
      </w:r>
    </w:p>
    <w:p>
      <w:pPr>
        <w:pStyle w:val="Heading2"/>
        <w:keepNext/>
        <w:spacing w:after="100" w:before="200"/>
      </w:pPr>
      <w:r>
        <w:rPr>
          <w:rFonts w:ascii="Arial" w:cs="Arial" w:eastAsia="Arial" w:hAnsi="Arial"/>
          <w:b/>
          <w:bCs/>
          <w:color w:val="1B3A4B"/>
          <w:sz w:val="24"/>
          <w:szCs w:val="24"/>
        </w:rPr>
        <w:t xml:space="preserve">8.1 Design principles applied</w:t>
      </w:r>
    </w:p>
    <w:p>
      <w:pPr>
        <w:pStyle w:val="ListParagraph"/>
        <w:numPr>
          <w:ilvl w:val="0"/>
          <w:numId w:val="2"/>
        </w:numPr>
        <w:spacing w:after="60" w:line="290"/>
      </w:pPr>
      <w:r>
        <w:rPr>
          <w:rFonts w:ascii="Arial" w:cs="Arial" w:eastAsia="Arial" w:hAnsi="Arial"/>
          <w:sz w:val="21"/>
          <w:szCs w:val="21"/>
        </w:rPr>
        <w:t xml:space="preserve">Clear visual hierarchy: KPIs first, then trends, then breakdowns.</w:t>
      </w:r>
    </w:p>
    <w:p>
      <w:pPr>
        <w:pStyle w:val="ListParagraph"/>
        <w:numPr>
          <w:ilvl w:val="0"/>
          <w:numId w:val="2"/>
        </w:numPr>
        <w:spacing w:after="60" w:line="290"/>
      </w:pPr>
      <w:r>
        <w:rPr>
          <w:rFonts w:ascii="Arial" w:cs="Arial" w:eastAsia="Arial" w:hAnsi="Arial"/>
          <w:sz w:val="21"/>
          <w:szCs w:val="21"/>
        </w:rPr>
        <w:t xml:space="preserve">Consistent colour scheme and one message per chart.</w:t>
      </w:r>
    </w:p>
    <w:p>
      <w:pPr>
        <w:pStyle w:val="ListParagraph"/>
        <w:numPr>
          <w:ilvl w:val="0"/>
          <w:numId w:val="2"/>
        </w:numPr>
        <w:spacing w:after="60" w:line="290"/>
      </w:pPr>
      <w:r>
        <w:rPr>
          <w:rFonts w:ascii="Arial" w:cs="Arial" w:eastAsia="Arial" w:hAnsi="Arial"/>
          <w:sz w:val="21"/>
          <w:szCs w:val="21"/>
        </w:rPr>
        <w:t xml:space="preserve">Simple and uncluttered: five charts only, focused on decisions.</w:t>
      </w:r>
    </w:p>
    <w:p>
      <w:pPr>
        <w:pStyle w:val="ListParagraph"/>
        <w:numPr>
          <w:ilvl w:val="0"/>
          <w:numId w:val="2"/>
        </w:numPr>
        <w:spacing w:after="60" w:line="290"/>
      </w:pPr>
      <w:r>
        <w:rPr>
          <w:rFonts w:ascii="Arial" w:cs="Arial" w:eastAsia="Arial" w:hAnsi="Arial"/>
          <w:sz w:val="21"/>
          <w:szCs w:val="21"/>
        </w:rPr>
        <w:t xml:space="preserve">Interactive: filters change all numbers without touching the data.</w:t>
      </w:r>
    </w:p>
    <w:p>
      <w:pPr>
        <w:pStyle w:val="ListParagraph"/>
        <w:numPr>
          <w:ilvl w:val="0"/>
          <w:numId w:val="2"/>
        </w:numPr>
        <w:spacing w:after="60" w:line="290"/>
      </w:pPr>
      <w:r>
        <w:rPr>
          <w:rFonts w:ascii="Arial" w:cs="Arial" w:eastAsia="Arial" w:hAnsi="Arial"/>
          <w:sz w:val="21"/>
          <w:szCs w:val="21"/>
        </w:rPr>
        <w:t xml:space="preserve">Documented assumptions and notes on the dashboard itself.</w:t>
      </w:r>
    </w:p>
    <w:p>
      <w:pPr>
        <w:pStyle w:val="Heading1"/>
        <w:keepNext/>
        <w:pBdr>
          <w:bottom w:val="single" w:color="1F6B45" w:sz="6" w:space="2"/>
        </w:pBdr>
        <w:spacing w:after="140" w:before="320"/>
      </w:pPr>
      <w:r>
        <w:rPr>
          <w:rFonts w:ascii="Arial" w:cs="Arial" w:eastAsia="Arial" w:hAnsi="Arial"/>
          <w:b/>
          <w:bCs/>
          <w:color w:val="1F6B45"/>
          <w:sz w:val="30"/>
          <w:szCs w:val="30"/>
        </w:rPr>
        <w:t xml:space="preserve">9. Business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left"/>
            </w:pPr>
            <w:r>
              <w:rPr>
                <w:rFonts w:ascii="Arial" w:cs="Arial" w:eastAsia="Arial" w:hAnsi="Arial"/>
                <w:b/>
                <w:bCs/>
                <w:color w:val="FFFFFF"/>
                <w:sz w:val="19"/>
                <w:szCs w:val="19"/>
              </w:rPr>
              <w:t xml:space="preserve">KPI</w:t>
            </w:r>
          </w:p>
        </w:tc>
        <w:tc>
          <w:tcPr>
            <w:tcW w:type="dxa" w:w="483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vAlign w:val="center"/>
          </w:tcPr>
          <w:p>
            <w:pPr>
              <w:keepNext/>
              <w:jc w:val="center"/>
            </w:pPr>
            <w:r>
              <w:rPr>
                <w:rFonts w:ascii="Arial" w:cs="Arial" w:eastAsia="Arial" w:hAnsi="Arial"/>
                <w:b/>
                <w:bCs/>
                <w:color w:val="FFFFFF"/>
                <w:sz w:val="19"/>
                <w:szCs w:val="19"/>
              </w:rPr>
              <w:t xml:space="preserve">Value</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Total revenue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571,720</w:t>
            </w:r>
          </w:p>
        </w:tc>
      </w:tr>
      <w:tr>
        <w:tc>
          <w:tcPr>
            <w:tcW w:type="dxa" w:w="48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Total profit</w:t>
            </w:r>
          </w:p>
        </w:tc>
        <w:tc>
          <w:tcPr>
            <w:tcW w:type="dxa" w:w="48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151,783</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Arial" w:cs="Arial" w:eastAsia="Arial" w:hAnsi="Arial"/>
                <w:sz w:val="19"/>
                <w:szCs w:val="19"/>
              </w:rPr>
              <w:t xml:space="preserve">Profit margin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right"/>
            </w:pPr>
            <w:r>
              <w:rPr>
                <w:rFonts w:ascii="Arial" w:cs="Arial" w:eastAsia="Arial" w:hAnsi="Arial"/>
                <w:sz w:val="19"/>
                <w:szCs w:val="19"/>
              </w:rPr>
              <w:t xml:space="preserve">26.5%</w:t>
            </w:r>
          </w:p>
        </w:tc>
      </w:tr>
      <w:tr>
        <w:tc>
          <w:tcPr>
            <w:tcW w:type="dxa" w:w="4800"/>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left"/>
            </w:pPr>
            <w:r>
              <w:rPr>
                <w:rFonts w:ascii="Arial" w:cs="Arial" w:eastAsia="Arial" w:hAnsi="Arial"/>
                <w:sz w:val="19"/>
                <w:szCs w:val="19"/>
              </w:rPr>
              <w:t xml:space="preserve">Orders</w:t>
            </w:r>
          </w:p>
        </w:tc>
        <w:tc>
          <w:tcPr>
            <w:tcW w:type="dxa" w:w="4838"/>
            <w:tcBorders>
              <w:top w:val="single" w:color="BFBFBF" w:sz="4"/>
              <w:left w:val="single" w:color="BFBFBF" w:sz="4"/>
              <w:bottom w:val="single" w:color="BFBFBF" w:sz="4"/>
              <w:right w:val="single" w:color="BFBFBF" w:sz="4"/>
            </w:tcBorders>
            <w:shd w:fill="F3F8F5" w:color="auto" w:val="clear"/>
            <w:tcMar>
              <w:top w:type="dxa" w:w="60"/>
              <w:left w:type="dxa" w:w="100"/>
              <w:bottom w:type="dxa" w:w="60"/>
              <w:right w:type="dxa" w:w="100"/>
            </w:tcMar>
            <w:vAlign w:val="center"/>
          </w:tcPr>
          <w:p>
            <w:pPr>
              <w:keepNext/>
              <w:jc w:val="right"/>
            </w:pPr>
            <w:r>
              <w:rPr>
                <w:rFonts w:ascii="Arial" w:cs="Arial" w:eastAsia="Arial" w:hAnsi="Arial"/>
                <w:sz w:val="19"/>
                <w:szCs w:val="19"/>
              </w:rPr>
              <w:t xml:space="preserve">1,187</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Arial" w:cs="Arial" w:eastAsia="Arial" w:hAnsi="Arial"/>
                <w:sz w:val="19"/>
                <w:szCs w:val="19"/>
              </w:rPr>
              <w:t xml:space="preserve">Average order value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right"/>
            </w:pPr>
            <w:r>
              <w:rPr>
                <w:rFonts w:ascii="Arial" w:cs="Arial" w:eastAsia="Arial" w:hAnsi="Arial"/>
                <w:sz w:val="19"/>
                <w:szCs w:val="19"/>
              </w:rPr>
              <w:t xml:space="preserve">482</w:t>
            </w:r>
          </w:p>
        </w:tc>
      </w:tr>
    </w:tbl>
    <w:p>
      <w:pPr>
        <w:spacing w:after="120"/>
      </w:pPr>
    </w:p>
    <w:p>
      <w:pPr>
        <w:pStyle w:val="Heading2"/>
        <w:keepNext/>
        <w:spacing w:after="100" w:before="200"/>
      </w:pPr>
      <w:r>
        <w:rPr>
          <w:rFonts w:ascii="Arial" w:cs="Arial" w:eastAsia="Arial" w:hAnsi="Arial"/>
          <w:b/>
          <w:bCs/>
          <w:color w:val="1B3A4B"/>
          <w:sz w:val="24"/>
          <w:szCs w:val="24"/>
        </w:rPr>
        <w:t xml:space="preserve">Q1. Which region generated the highest sales?</w:t>
      </w:r>
    </w:p>
    <w:p>
      <w:pPr>
        <w:spacing w:after="120" w:line="300"/>
      </w:pPr>
      <w:r>
        <w:rPr>
          <w:rFonts w:ascii="Arial" w:cs="Arial" w:eastAsia="Arial" w:hAnsi="Arial"/>
          <w:sz w:val="21"/>
          <w:szCs w:val="21"/>
        </w:rPr>
        <w:t xml:space="preserve">West led with 160,296 (28.0% of revenue), followed by South (150,975). Central was lowest at 47,220, less than a third of the leader.</w:t>
      </w:r>
    </w:p>
    <w:p>
      <w:pPr>
        <w:pStyle w:val="Heading2"/>
        <w:keepNext/>
        <w:spacing w:after="100" w:before="200"/>
      </w:pPr>
      <w:r>
        <w:rPr>
          <w:rFonts w:ascii="Arial" w:cs="Arial" w:eastAsia="Arial" w:hAnsi="Arial"/>
          <w:b/>
          <w:bCs/>
          <w:color w:val="1B3A4B"/>
          <w:sz w:val="24"/>
          <w:szCs w:val="24"/>
        </w:rPr>
        <w:t xml:space="preserve">Q2. Which products performed best?</w:t>
      </w:r>
    </w:p>
    <w:p>
      <w:pPr>
        <w:spacing w:after="120" w:line="300"/>
      </w:pPr>
      <w:r>
        <w:rPr>
          <w:rFonts w:ascii="Arial" w:cs="Arial" w:eastAsia="Arial" w:hAnsi="Arial"/>
          <w:sz w:val="21"/>
          <w:szCs w:val="21"/>
        </w:rPr>
        <w:t xml:space="preserve">By revenue the top products were Laptop (130,863), Smartphone (104,594) and Standing Desk (73,710). Technology is the largest category at 52.4% of revenue. By margin, Notebook Set is strongest (46.2%) while Smartphone is weakest (18.2%), so high revenue does not always mean high profitability.</w:t>
      </w:r>
    </w:p>
    <w:p>
      <w:pPr>
        <w:pStyle w:val="Heading2"/>
        <w:keepNext/>
        <w:spacing w:after="100" w:before="200"/>
      </w:pPr>
      <w:r>
        <w:rPr>
          <w:rFonts w:ascii="Arial" w:cs="Arial" w:eastAsia="Arial" w:hAnsi="Arial"/>
          <w:b/>
          <w:bCs/>
          <w:color w:val="1B3A4B"/>
          <w:sz w:val="24"/>
          <w:szCs w:val="24"/>
        </w:rPr>
        <w:t xml:space="preserve">Q3. Which months had the highest revenue?</w:t>
      </w:r>
    </w:p>
    <w:p>
      <w:pPr>
        <w:spacing w:after="120" w:line="300"/>
      </w:pPr>
      <w:r>
        <w:rPr>
          <w:rFonts w:ascii="Arial" w:cs="Arial" w:eastAsia="Arial" w:hAnsi="Arial"/>
          <w:sz w:val="21"/>
          <w:szCs w:val="21"/>
        </w:rPr>
        <w:t xml:space="preserve">Nov (73,127), Sep (66,908) and Dec (62,952) were the strongest. Q4 (October to December) contributes 29.8% of annual revenue. The weakest month was Feb (28,589).</w:t>
      </w:r>
    </w:p>
    <w:p>
      <w:pPr>
        <w:pStyle w:val="Heading2"/>
        <w:keepNext/>
        <w:spacing w:after="100" w:before="200"/>
      </w:pPr>
      <w:r>
        <w:rPr>
          <w:rFonts w:ascii="Arial" w:cs="Arial" w:eastAsia="Arial" w:hAnsi="Arial"/>
          <w:b/>
          <w:bCs/>
          <w:color w:val="1B3A4B"/>
          <w:sz w:val="24"/>
          <w:szCs w:val="24"/>
        </w:rPr>
        <w:t xml:space="preserve">Other findings</w:t>
      </w:r>
    </w:p>
    <w:p>
      <w:pPr>
        <w:pStyle w:val="ListParagraph"/>
        <w:numPr>
          <w:ilvl w:val="0"/>
          <w:numId w:val="2"/>
        </w:numPr>
        <w:spacing w:after="60" w:line="290"/>
      </w:pPr>
      <w:r>
        <w:rPr>
          <w:rFonts w:ascii="Arial" w:cs="Arial" w:eastAsia="Arial" w:hAnsi="Arial"/>
          <w:b/>
          <w:bCs/>
          <w:sz w:val="21"/>
          <w:szCs w:val="21"/>
        </w:rPr>
        <w:t xml:space="preserve">Customers: </w:t>
      </w:r>
      <w:r>
        <w:rPr>
          <w:rFonts w:ascii="Arial" w:cs="Arial" w:eastAsia="Arial" w:hAnsi="Arial"/>
          <w:sz w:val="21"/>
          <w:szCs w:val="21"/>
        </w:rPr>
        <w:t xml:space="preserve">the Consumer segment is the largest at 50.4% of revenue.</w:t>
      </w:r>
    </w:p>
    <w:p>
      <w:pPr>
        <w:pStyle w:val="ListParagraph"/>
        <w:numPr>
          <w:ilvl w:val="0"/>
          <w:numId w:val="2"/>
        </w:numPr>
        <w:spacing w:after="60" w:line="290"/>
      </w:pPr>
      <w:r>
        <w:rPr>
          <w:rFonts w:ascii="Arial" w:cs="Arial" w:eastAsia="Arial" w:hAnsi="Arial"/>
          <w:b/>
          <w:bCs/>
          <w:sz w:val="21"/>
          <w:szCs w:val="21"/>
        </w:rPr>
        <w:t xml:space="preserve">Discounting: </w:t>
      </w:r>
      <w:r>
        <w:rPr>
          <w:rFonts w:ascii="Arial" w:cs="Arial" w:eastAsia="Arial" w:hAnsi="Arial"/>
          <w:sz w:val="21"/>
          <w:szCs w:val="21"/>
        </w:rPr>
        <w:t xml:space="preserve">margin drops from 31.5% on full-price orders to 1.8% at a 30% discount, and 10 orders were sold at a loss.</w:t>
      </w:r>
    </w:p>
    <w:p>
      <w:pPr>
        <w:pStyle w:val="Heading1"/>
        <w:keepNext/>
        <w:pBdr>
          <w:bottom w:val="single" w:color="1F6B45" w:sz="6" w:space="2"/>
        </w:pBdr>
        <w:spacing w:after="140" w:before="320"/>
      </w:pPr>
      <w:r>
        <w:rPr>
          <w:rFonts w:ascii="Arial" w:cs="Arial" w:eastAsia="Arial" w:hAnsi="Arial"/>
          <w:b/>
          <w:bCs/>
          <w:color w:val="1F6B45"/>
          <w:sz w:val="30"/>
          <w:szCs w:val="30"/>
        </w:rPr>
        <w:t xml:space="preserve">10. Recommendations</w:t>
      </w:r>
    </w:p>
    <w:p>
      <w:pPr>
        <w:pStyle w:val="ListParagraph"/>
        <w:numPr>
          <w:ilvl w:val="0"/>
          <w:numId w:val="2"/>
        </w:numPr>
        <w:spacing w:after="60" w:line="290"/>
      </w:pPr>
      <w:r>
        <w:rPr>
          <w:rFonts w:ascii="Arial" w:cs="Arial" w:eastAsia="Arial" w:hAnsi="Arial"/>
          <w:b/>
          <w:bCs/>
          <w:sz w:val="21"/>
          <w:szCs w:val="21"/>
        </w:rPr>
        <w:t xml:space="preserve">Control discounts. </w:t>
      </w:r>
      <w:r>
        <w:rPr>
          <w:rFonts w:ascii="Arial" w:cs="Arial" w:eastAsia="Arial" w:hAnsi="Arial"/>
          <w:sz w:val="21"/>
          <w:szCs w:val="21"/>
        </w:rPr>
        <w:t xml:space="preserve">Require approval for discounts above 20%; deep discounts erode margin and create loss-making orders.</w:t>
      </w:r>
    </w:p>
    <w:p>
      <w:pPr>
        <w:pStyle w:val="ListParagraph"/>
        <w:numPr>
          <w:ilvl w:val="0"/>
          <w:numId w:val="2"/>
        </w:numPr>
        <w:spacing w:after="60" w:line="290"/>
      </w:pPr>
      <w:r>
        <w:rPr>
          <w:rFonts w:ascii="Arial" w:cs="Arial" w:eastAsia="Arial" w:hAnsi="Arial"/>
          <w:b/>
          <w:bCs/>
          <w:sz w:val="21"/>
          <w:szCs w:val="21"/>
        </w:rPr>
        <w:t xml:space="preserve">Prepare for the Q4 peak. </w:t>
      </w:r>
      <w:r>
        <w:rPr>
          <w:rFonts w:ascii="Arial" w:cs="Arial" w:eastAsia="Arial" w:hAnsi="Arial"/>
          <w:sz w:val="21"/>
          <w:szCs w:val="21"/>
        </w:rPr>
        <w:t xml:space="preserve">Build inventory and staffing in September and October, and use promotions to lift weaker months.</w:t>
      </w:r>
    </w:p>
    <w:p>
      <w:pPr>
        <w:pStyle w:val="ListParagraph"/>
        <w:numPr>
          <w:ilvl w:val="0"/>
          <w:numId w:val="2"/>
        </w:numPr>
        <w:spacing w:after="60" w:line="290"/>
      </w:pPr>
      <w:r>
        <w:rPr>
          <w:rFonts w:ascii="Arial" w:cs="Arial" w:eastAsia="Arial" w:hAnsi="Arial"/>
          <w:b/>
          <w:bCs/>
          <w:sz w:val="21"/>
          <w:szCs w:val="21"/>
        </w:rPr>
        <w:t xml:space="preserve">Grow the lowest region. </w:t>
      </w:r>
      <w:r>
        <w:rPr>
          <w:rFonts w:ascii="Arial" w:cs="Arial" w:eastAsia="Arial" w:hAnsi="Arial"/>
          <w:sz w:val="21"/>
          <w:szCs w:val="21"/>
        </w:rPr>
        <w:t xml:space="preserve">Run a targeted campaign in Central while protecting the lead in West.</w:t>
      </w:r>
    </w:p>
    <w:p>
      <w:pPr>
        <w:pStyle w:val="ListParagraph"/>
        <w:numPr>
          <w:ilvl w:val="0"/>
          <w:numId w:val="2"/>
        </w:numPr>
        <w:spacing w:after="60" w:line="290"/>
      </w:pPr>
      <w:r>
        <w:rPr>
          <w:rFonts w:ascii="Arial" w:cs="Arial" w:eastAsia="Arial" w:hAnsi="Arial"/>
          <w:b/>
          <w:bCs/>
          <w:sz w:val="21"/>
          <w:szCs w:val="21"/>
        </w:rPr>
        <w:t xml:space="preserve">Focus on profitable products. </w:t>
      </w:r>
      <w:r>
        <w:rPr>
          <w:rFonts w:ascii="Arial" w:cs="Arial" w:eastAsia="Arial" w:hAnsi="Arial"/>
          <w:sz w:val="21"/>
          <w:szCs w:val="21"/>
        </w:rPr>
        <w:t xml:space="preserve">Promote high-margin items such as Notebook Set; review pricing or supplier cost for Smartphone.</w:t>
      </w:r>
    </w:p>
    <w:p>
      <w:pPr>
        <w:pStyle w:val="ListParagraph"/>
        <w:numPr>
          <w:ilvl w:val="0"/>
          <w:numId w:val="2"/>
        </w:numPr>
        <w:spacing w:after="60" w:line="290"/>
      </w:pPr>
      <w:r>
        <w:rPr>
          <w:rFonts w:ascii="Arial" w:cs="Arial" w:eastAsia="Arial" w:hAnsi="Arial"/>
          <w:b/>
          <w:bCs/>
          <w:sz w:val="21"/>
          <w:szCs w:val="21"/>
        </w:rPr>
        <w:t xml:space="preserve">Reward the core segment. </w:t>
      </w:r>
      <w:r>
        <w:rPr>
          <w:rFonts w:ascii="Arial" w:cs="Arial" w:eastAsia="Arial" w:hAnsi="Arial"/>
          <w:sz w:val="21"/>
          <w:szCs w:val="21"/>
        </w:rPr>
        <w:t xml:space="preserve">Introduce loyalty and bundle offers for Consumer customers and test bulk pricing for corporate buyers.</w:t>
      </w:r>
    </w:p>
    <w:p>
      <w:pPr>
        <w:pStyle w:val="Heading1"/>
        <w:keepNext/>
        <w:pBdr>
          <w:bottom w:val="single" w:color="1F6B45" w:sz="6" w:space="2"/>
        </w:pBdr>
        <w:spacing w:after="140" w:before="320"/>
      </w:pPr>
      <w:r>
        <w:rPr>
          <w:rFonts w:ascii="Arial" w:cs="Arial" w:eastAsia="Arial" w:hAnsi="Arial"/>
          <w:b/>
          <w:bCs/>
          <w:color w:val="1F6B45"/>
          <w:sz w:val="30"/>
          <w:szCs w:val="30"/>
        </w:rPr>
        <w:t xml:space="preserve">11. Validation and Quality Checks</w:t>
      </w:r>
    </w:p>
    <w:p>
      <w:pPr>
        <w:pStyle w:val="ListParagraph"/>
        <w:numPr>
          <w:ilvl w:val="0"/>
          <w:numId w:val="2"/>
        </w:numPr>
        <w:spacing w:after="60" w:line="290"/>
      </w:pPr>
      <w:r>
        <w:rPr>
          <w:rFonts w:ascii="Arial" w:cs="Arial" w:eastAsia="Arial" w:hAnsi="Arial"/>
          <w:sz w:val="21"/>
          <w:szCs w:val="21"/>
        </w:rPr>
        <w:t xml:space="preserve">Total revenue (571,720.25) matches across the Excel formulas, an independent Python calculation, and the Region x Category matrix.</w:t>
      </w:r>
    </w:p>
    <w:p>
      <w:pPr>
        <w:pStyle w:val="ListParagraph"/>
        <w:numPr>
          <w:ilvl w:val="0"/>
          <w:numId w:val="2"/>
        </w:numPr>
        <w:spacing w:after="60" w:line="290"/>
      </w:pPr>
      <w:r>
        <w:rPr>
          <w:rFonts w:ascii="Arial" w:cs="Arial" w:eastAsia="Arial" w:hAnsi="Arial"/>
          <w:sz w:val="21"/>
          <w:szCs w:val="21"/>
        </w:rPr>
        <w:t xml:space="preserve">A filtered test (West + Technology) matched an independent calculation exactly: 82,162.50 revenue across 105 orders.</w:t>
      </w:r>
    </w:p>
    <w:p>
      <w:pPr>
        <w:pStyle w:val="ListParagraph"/>
        <w:numPr>
          <w:ilvl w:val="0"/>
          <w:numId w:val="2"/>
        </w:numPr>
        <w:spacing w:after="60" w:line="290"/>
      </w:pPr>
      <w:r>
        <w:rPr>
          <w:rFonts w:ascii="Arial" w:cs="Arial" w:eastAsia="Arial" w:hAnsi="Arial"/>
          <w:sz w:val="21"/>
          <w:szCs w:val="21"/>
        </w:rPr>
        <w:t xml:space="preserve">Built-in cross-checks on the Pivot_Tables sheet confirm matrix total, row count and Profit = Revenue - Cost.</w:t>
      </w:r>
    </w:p>
    <w:p>
      <w:pPr>
        <w:pStyle w:val="ListParagraph"/>
        <w:numPr>
          <w:ilvl w:val="0"/>
          <w:numId w:val="2"/>
        </w:numPr>
        <w:spacing w:after="60" w:line="290"/>
      </w:pPr>
      <w:r>
        <w:rPr>
          <w:rFonts w:ascii="Arial" w:cs="Arial" w:eastAsia="Arial" w:hAnsi="Arial"/>
          <w:sz w:val="21"/>
          <w:szCs w:val="21"/>
        </w:rPr>
        <w:t xml:space="preserve">The workbook recalculates with zero formula errors (6,151 formulas).</w:t>
      </w:r>
    </w:p>
    <w:p>
      <w:pPr>
        <w:pStyle w:val="Heading1"/>
        <w:keepNext/>
        <w:pBdr>
          <w:bottom w:val="single" w:color="1F6B45" w:sz="6" w:space="2"/>
        </w:pBdr>
        <w:spacing w:after="140" w:before="320"/>
      </w:pPr>
      <w:r>
        <w:rPr>
          <w:rFonts w:ascii="Arial" w:cs="Arial" w:eastAsia="Arial" w:hAnsi="Arial"/>
          <w:b/>
          <w:bCs/>
          <w:color w:val="1F6B45"/>
          <w:sz w:val="30"/>
          <w:szCs w:val="30"/>
        </w:rPr>
        <w:t xml:space="preserve">12. Assumptions and Limitations</w:t>
      </w:r>
    </w:p>
    <w:p>
      <w:pPr>
        <w:pStyle w:val="ListParagraph"/>
        <w:numPr>
          <w:ilvl w:val="0"/>
          <w:numId w:val="2"/>
        </w:numPr>
        <w:spacing w:after="60" w:line="290"/>
      </w:pPr>
      <w:r>
        <w:rPr>
          <w:rFonts w:ascii="Arial" w:cs="Arial" w:eastAsia="Arial" w:hAnsi="Arial"/>
          <w:sz w:val="21"/>
          <w:szCs w:val="21"/>
        </w:rPr>
        <w:t xml:space="preserve">The dataset is a practice dataset; findings illustrate the method rather than a real company's results.</w:t>
      </w:r>
    </w:p>
    <w:p>
      <w:pPr>
        <w:pStyle w:val="ListParagraph"/>
        <w:numPr>
          <w:ilvl w:val="0"/>
          <w:numId w:val="2"/>
        </w:numPr>
        <w:spacing w:after="60" w:line="290"/>
      </w:pPr>
      <w:r>
        <w:rPr>
          <w:rFonts w:ascii="Arial" w:cs="Arial" w:eastAsia="Arial" w:hAnsi="Arial"/>
          <w:sz w:val="21"/>
          <w:szCs w:val="21"/>
        </w:rPr>
        <w:t xml:space="preserve">Currency is assumed to be INR and all orders fall in 2024.</w:t>
      </w:r>
    </w:p>
    <w:p>
      <w:pPr>
        <w:pStyle w:val="ListParagraph"/>
        <w:numPr>
          <w:ilvl w:val="0"/>
          <w:numId w:val="2"/>
        </w:numPr>
        <w:spacing w:after="60" w:line="290"/>
      </w:pPr>
      <w:r>
        <w:rPr>
          <w:rFonts w:ascii="Arial" w:cs="Arial" w:eastAsia="Arial" w:hAnsi="Arial"/>
          <w:sz w:val="21"/>
          <w:szCs w:val="21"/>
        </w:rPr>
        <w:t xml:space="preserve">Missing discounts were assumed to be 0%; missing prices were filled with the product list price.</w:t>
      </w:r>
    </w:p>
    <w:p>
      <w:pPr>
        <w:pStyle w:val="ListParagraph"/>
        <w:numPr>
          <w:ilvl w:val="0"/>
          <w:numId w:val="2"/>
        </w:numPr>
        <w:spacing w:after="60" w:line="290"/>
      </w:pPr>
      <w:r>
        <w:rPr>
          <w:rFonts w:ascii="Arial" w:cs="Arial" w:eastAsia="Arial" w:hAnsi="Arial"/>
          <w:sz w:val="21"/>
          <w:szCs w:val="21"/>
        </w:rPr>
        <w:t xml:space="preserve">Summaries use SUMIFS formulas and drop-down filters. Native PivotTables, PivotCharts, slicers and timelines can be added on top of the same cleaned table as a next step.</w:t>
      </w:r>
    </w:p>
    <w:p>
      <w:pPr>
        <w:pStyle w:val="ListParagraph"/>
        <w:numPr>
          <w:ilvl w:val="0"/>
          <w:numId w:val="2"/>
        </w:numPr>
        <w:spacing w:after="60" w:line="290"/>
      </w:pPr>
      <w:r>
        <w:rPr>
          <w:rFonts w:ascii="Arial" w:cs="Arial" w:eastAsia="Arial" w:hAnsi="Arial"/>
          <w:sz w:val="21"/>
          <w:szCs w:val="21"/>
        </w:rPr>
        <w:t xml:space="preserve">Each order is a single product line, so customer-level lifetime analysis was out of scope.</w:t>
      </w:r>
    </w:p>
    <w:p>
      <w:pPr>
        <w:pStyle w:val="Heading1"/>
        <w:keepNext/>
        <w:pBdr>
          <w:bottom w:val="single" w:color="1F6B45" w:sz="6" w:space="2"/>
        </w:pBdr>
        <w:spacing w:after="140" w:before="320"/>
      </w:pPr>
      <w:r>
        <w:rPr>
          <w:rFonts w:ascii="Arial" w:cs="Arial" w:eastAsia="Arial" w:hAnsi="Arial"/>
          <w:b/>
          <w:bCs/>
          <w:color w:val="1F6B45"/>
          <w:sz w:val="30"/>
          <w:szCs w:val="30"/>
        </w:rPr>
        <w:t xml:space="preserve">13. Skills Gained and Next Steps</w:t>
      </w:r>
    </w:p>
    <w:p>
      <w:pPr>
        <w:spacing w:after="120" w:line="300"/>
      </w:pPr>
      <w:r>
        <w:rPr>
          <w:rFonts w:ascii="Arial" w:cs="Arial" w:eastAsia="Arial" w:hAnsi="Arial"/>
          <w:sz w:val="21"/>
          <w:szCs w:val="21"/>
        </w:rPr>
        <w:t xml:space="preserve">Through this task I practised data cleaning and validation, structured Excel Tables, business formulas, summary reporting, KPI and dashboard design, business storytelling and project documentation. These are the foundations for the rest of the internship at Sumerix Global.</w:t>
      </w:r>
    </w:p>
    <w:p>
      <w:pPr>
        <w:keepNext/>
        <w:spacing w:after="60" w:before="120"/>
        <w:jc w:val="center"/>
      </w:pPr>
      <w:r>
        <w:drawing>
          <wp:inline distT="0" distB="0" distL="0" distR="0">
            <wp:extent cx="6096000" cy="1962150"/>
            <wp:effectExtent t="0" r="0" b="0" l="0"/>
            <wp:docPr id="1" name="fig_roadmap.png" descr="Figure 6: Internship roadmap (Tasks 1-6); Task 1 completed" title="Figure 6: Internship roadmap (Tasks 1-6); Task 1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9621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6: Internship roadmap (Tasks 1-6); Task 1 completed</w:t>
      </w:r>
    </w:p>
    <w:p>
      <w:pPr>
        <w:spacing w:after="120" w:line="300"/>
      </w:pPr>
      <w:r>
        <w:rPr>
          <w:rFonts w:ascii="Arial" w:cs="Arial" w:eastAsia="Arial" w:hAnsi="Arial"/>
          <w:sz w:val="21"/>
          <w:szCs w:val="21"/>
        </w:rPr>
        <w:t xml:space="preserve">Next, Task 2 covers Advanced Excel, Power Query, financial modelling and forecasting, followed by SQL for data retrieval, and Power BI / Tableau for enterprise dashboards in the final capstone.</w:t>
      </w:r>
    </w:p>
    <w:p>
      <w:pPr>
        <w:pStyle w:val="Heading1"/>
        <w:keepNext/>
        <w:pBdr>
          <w:bottom w:val="single" w:color="1F6B45" w:sz="6" w:space="2"/>
        </w:pBdr>
        <w:spacing w:after="140" w:before="320"/>
      </w:pPr>
      <w:r>
        <w:rPr>
          <w:rFonts w:ascii="Arial" w:cs="Arial" w:eastAsia="Arial" w:hAnsi="Arial"/>
          <w:b/>
          <w:bCs/>
          <w:color w:val="1F6B45"/>
          <w:sz w:val="30"/>
          <w:szCs w:val="30"/>
        </w:rPr>
        <w:t xml:space="preserve">14. Acknowledgement</w:t>
      </w:r>
    </w:p>
    <w:p>
      <w:pPr>
        <w:spacing w:after="120" w:line="300"/>
      </w:pPr>
      <w:r>
        <w:rPr>
          <w:rFonts w:ascii="Arial" w:cs="Arial" w:eastAsia="Arial" w:hAnsi="Arial"/>
          <w:sz w:val="21"/>
          <w:szCs w:val="21"/>
        </w:rPr>
        <w:t xml:space="preserve">I would like to thank Sumerix Global for the structured, project-based internship programme and the opportunity to build practical, industry-oriented skills in Data Analytics and Business Intelligence.</w:t>
      </w:r>
    </w:p>
    <w:p>
      <w:pPr>
        <w:pStyle w:val="Heading1"/>
        <w:keepNext/>
        <w:pBdr>
          <w:bottom w:val="single" w:color="1F6B45" w:sz="6" w:space="2"/>
        </w:pBdr>
        <w:spacing w:after="140" w:before="320"/>
      </w:pPr>
      <w:r>
        <w:rPr>
          <w:rFonts w:ascii="Arial" w:cs="Arial" w:eastAsia="Arial" w:hAnsi="Arial"/>
          <w:b/>
          <w:bCs/>
          <w:color w:val="1F6B45"/>
          <w:sz w:val="30"/>
          <w:szCs w:val="30"/>
        </w:rPr>
        <w:t xml:space="preserve">Appendix: Project Folder Structure</w:t>
      </w:r>
    </w:p>
    <w:p>
      <w:pPr>
        <w:spacing w:after="20"/>
      </w:pPr>
      <w:r>
        <w:rPr>
          <w:rFonts w:ascii="Courier New" w:cs="Courier New" w:eastAsia="Courier New" w:hAnsi="Courier New"/>
          <w:sz w:val="19"/>
          <w:szCs w:val="19"/>
        </w:rPr>
        <w:t xml:space="preserve">Retail-Sales-Analytics/</w:t>
      </w:r>
    </w:p>
    <w:p>
      <w:pPr>
        <w:spacing w:after="20"/>
      </w:pPr>
      <w:r>
        <w:rPr>
          <w:rFonts w:ascii="Courier New" w:cs="Courier New" w:eastAsia="Courier New" w:hAnsi="Courier New"/>
          <w:sz w:val="19"/>
          <w:szCs w:val="19"/>
        </w:rPr>
        <w:t xml:space="preserve">  datasets/raw/ - Raw_Data.xlsx, Raw_Data.csv</w:t>
      </w:r>
    </w:p>
    <w:p>
      <w:pPr>
        <w:spacing w:after="20"/>
      </w:pPr>
      <w:r>
        <w:rPr>
          <w:rFonts w:ascii="Courier New" w:cs="Courier New" w:eastAsia="Courier New" w:hAnsi="Courier New"/>
          <w:sz w:val="19"/>
          <w:szCs w:val="19"/>
        </w:rPr>
        <w:t xml:space="preserve">  datasets/cleaned/ - Cleaned_Data.xlsx, Cleaned_Data.csv</w:t>
      </w:r>
    </w:p>
    <w:p>
      <w:pPr>
        <w:spacing w:after="20"/>
      </w:pPr>
      <w:r>
        <w:rPr>
          <w:rFonts w:ascii="Courier New" w:cs="Courier New" w:eastAsia="Courier New" w:hAnsi="Courier New"/>
          <w:sz w:val="19"/>
          <w:szCs w:val="19"/>
        </w:rPr>
        <w:t xml:space="preserve">  excel/ - Retail_Sales_Analytics.xlsx</w:t>
      </w:r>
    </w:p>
    <w:p>
      <w:pPr>
        <w:spacing w:after="20"/>
      </w:pPr>
      <w:r>
        <w:rPr>
          <w:rFonts w:ascii="Courier New" w:cs="Courier New" w:eastAsia="Courier New" w:hAnsi="Courier New"/>
          <w:sz w:val="19"/>
          <w:szCs w:val="19"/>
        </w:rPr>
        <w:t xml:space="preserve">  documentation/ - this report, scripts, PivotTable guide</w:t>
      </w:r>
    </w:p>
    <w:p>
      <w:pPr>
        <w:spacing w:after="20"/>
      </w:pPr>
      <w:r>
        <w:rPr>
          <w:rFonts w:ascii="Courier New" w:cs="Courier New" w:eastAsia="Courier New" w:hAnsi="Courier New"/>
          <w:sz w:val="19"/>
          <w:szCs w:val="19"/>
        </w:rPr>
        <w:t xml:space="preserve">  screenshots/ - dashboard.png</w:t>
      </w:r>
    </w:p>
    <w:p>
      <w:pPr>
        <w:spacing w:after="20"/>
      </w:pPr>
      <w:r>
        <w:rPr>
          <w:rFonts w:ascii="Courier New" w:cs="Courier New" w:eastAsia="Courier New" w:hAnsi="Courier New"/>
          <w:sz w:val="19"/>
          <w:szCs w:val="19"/>
        </w:rPr>
        <w:t xml:space="preserve">  README.md</w:t>
      </w:r>
    </w:p>
    <w:sectPr>
      <w:headerReference w:type="default" r:id="rId7"/>
      <w:footerReference w:type="default" r:id="rId8"/>
      <w:pgSz w:w="11906" w:h="16838" w:orient="portrait"/>
      <w:pgMar w:top="130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Retail Sales &amp; Business Performance Dashboard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Arial" w:cs="Arial" w:eastAsia="Arial" w:hAnsi="Arial"/>
        <w:color w:val="7F7F7F"/>
        <w:sz w:val="16"/>
        <w:szCs w:val="16"/>
      </w:rPr>
      <w:t xml:space="preserve">Sumerix Global  |  Data Analytics &amp; BI Internship  |  Task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6B45"/>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47b06f13cc39e8302059c7b4d1e5ee15378587.png"/><Relationship Id="rId10" Type="http://schemas.openxmlformats.org/officeDocument/2006/relationships/image" Target="media/97c3994163c415923b194beb105963cc1271fedf.png"/><Relationship Id="rId11" Type="http://schemas.openxmlformats.org/officeDocument/2006/relationships/image" Target="media/f2d88f114078ca272776a08c85ace522a0cc798f.png"/><Relationship Id="rId12" Type="http://schemas.openxmlformats.org/officeDocument/2006/relationships/image" Target="media/9ac6c6681b9931903cf521e6add3cd1fa9f3206a.png"/><Relationship Id="rId13" Type="http://schemas.openxmlformats.org/officeDocument/2006/relationships/image" Target="media/6d41115ed7e9087f4178e74798e7387d32895793.png"/><Relationship Id="rId14" Type="http://schemas.openxmlformats.org/officeDocument/2006/relationships/image" Target="media/f1eacfbca8894e221c56023d94a0eb4df3014f0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&amp; Business Performance Dashboard - Project Report</dc:title>
  <dc:creator>Sumerix Global Intern</dc:creator>
  <cp:lastModifiedBy>Un-named</cp:lastModifiedBy>
  <cp:revision>1</cp:revision>
  <dcterms:created xsi:type="dcterms:W3CDTF">2026-10-02T05:34:29.936Z</dcterms:created>
  <dcterms:modified xsi:type="dcterms:W3CDTF">2026-10-02T05:34:29.936Z</dcterms:modified>
</cp:coreProperties>
</file>

<file path=docProps/custom.xml><?xml version="1.0" encoding="utf-8"?>
<Properties xmlns="http://schemas.openxmlformats.org/officeDocument/2006/custom-properties" xmlns:vt="http://schemas.openxmlformats.org/officeDocument/2006/docPropsVTypes"/>
</file>