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56"/>
        </w:rPr>
        <w:t>The Silent Native Host</w:t>
      </w:r>
    </w:p>
    <w:p>
      <w:pPr>
        <w:jc w:val="center"/>
      </w:pPr>
      <w:r>
        <w:rPr>
          <w:color w:val="555555"/>
          <w:sz w:val="28"/>
        </w:rPr>
        <w:t>Complete Architecture — How It Was Built, How It Works, and How It Captures the Screen</w:t>
      </w:r>
    </w:p>
    <w:p>
      <w:pPr>
        <w:jc w:val="center"/>
      </w:pPr>
      <w:r>
        <w:rPr>
          <w:i/>
          <w:sz w:val="21"/>
        </w:rPr>
        <w:t>UpDesk  •  crate: crates/native-host  •  binary: native-host.exe</w:t>
      </w:r>
    </w:p>
    <w:p/>
    <w:p>
      <w:pPr>
        <w:pStyle w:val="Heading1"/>
      </w:pPr>
      <w:r>
        <w:rPr>
          <w:color w:val="0B3D91"/>
        </w:rPr>
        <w:t>1. What the Silent Native Host Is</w:t>
      </w:r>
    </w:p>
    <w:p>
      <w:r>
        <w:t>The silent native host is a single self-contained Rust program (native-host.exe, ~14 MB) that shares a Windows machine’s screen and accepts remote mouse/keyboard control — with no window, no “choose what to share” picker, and no click required to start. It is a complete, from-scratch reimplementation of a remote-desktop host that uses native operating-system APIs instead of a browser/web-view, which is what makes it silent.</w:t>
      </w:r>
    </w:p>
    <w:p>
      <w:r>
        <w:t>It lives in the crate crates/native-host and is built from four source files: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main.rs</w:t>
            </w:r>
          </w:p>
        </w:tc>
        <w:tc>
          <w:tcPr>
            <w:tcW w:type="dxa" w:w="4320"/>
          </w:tcPr>
          <w:p>
            <w:r>
              <w:t>Program entry, subcommand dispatch, signaling/WebSocket, Ed25519 authentication, session orchestration, WebRTC peer setup, identity persistence.</w:t>
            </w:r>
          </w:p>
        </w:tc>
      </w:tr>
      <w:tr>
        <w:tc>
          <w:tcPr>
            <w:tcW w:type="dxa" w:w="4320"/>
          </w:tcPr>
          <w:p>
            <w:r>
              <w:t>capture.rs</w:t>
            </w:r>
          </w:p>
        </w:tc>
        <w:tc>
          <w:tcPr>
            <w:tcW w:type="dxa" w:w="4320"/>
          </w:tcPr>
          <w:p>
            <w:r>
              <w:t>Screen capture (Desktop Duplication) + H.264 encoding, on its own thread.</w:t>
            </w:r>
          </w:p>
        </w:tc>
      </w:tr>
      <w:tr>
        <w:tc>
          <w:tcPr>
            <w:tcW w:type="dxa" w:w="4320"/>
          </w:tcPr>
          <w:p>
            <w:r>
              <w:t>input.rs</w:t>
            </w:r>
          </w:p>
        </w:tc>
        <w:tc>
          <w:tcPr>
            <w:tcW w:type="dxa" w:w="4320"/>
          </w:tcPr>
          <w:p>
            <w:r>
              <w:t>Native mouse/keyboard injection (SendInput via enigo), on its own thread.</w:t>
            </w:r>
          </w:p>
        </w:tc>
      </w:tr>
      <w:tr>
        <w:tc>
          <w:tcPr>
            <w:tcW w:type="dxa" w:w="4320"/>
          </w:tcPr>
          <w:p>
            <w:r>
              <w:t>service.rs</w:t>
            </w:r>
          </w:p>
        </w:tc>
        <w:tc>
          <w:tcPr>
            <w:tcW w:type="dxa" w:w="4320"/>
          </w:tcPr>
          <w:p>
            <w:r>
              <w:t>Optional Windows service: install/uninstall and run-from-boot into the active desktop session.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1"/>
          </w:tcPr>
          <w:p>
            <w:r>
              <w:rPr>
                <w:b/>
                <w:sz w:val="21"/>
              </w:rPr>
              <w:t xml:space="preserve">Design principle: </w:t>
            </w:r>
            <w:r>
              <w:rPr>
                <w:b w:val="0"/>
                <w:sz w:val="21"/>
              </w:rPr>
              <w:t>“silent” means no user-interface gesture is required — it does NOT mean any authentication or encryption is skipped. Every silent session performs the same Ed25519 auth and the same end-to-end DTLS encryption as an attended one.</w:t>
            </w:r>
          </w:p>
        </w:tc>
      </w:tr>
    </w:tbl>
    <w:p>
      <w:pPr>
        <w:pStyle w:val="Heading1"/>
      </w:pPr>
      <w:r>
        <w:rPr>
          <w:color w:val="0B3D91"/>
        </w:rPr>
        <w:t>2. Architecture at a Glance</w:t>
      </w:r>
    </w:p>
    <w:p>
      <w:r>
        <w:t>The host is built around three cooperating threads and an async runtime, connected by channels. The end-to-end data flow 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r>
              <w:rPr>
                <w:rFonts w:ascii="Consolas" w:hAnsi="Consolas"/>
                <w:sz w:val="18"/>
              </w:rPr>
              <w:t>[Windows screen]</w:t>
              <w:br/>
              <w:t xml:space="preserve">    |  Desktop Duplication (scrap)         -- capture thread --</w:t>
              <w:br/>
              <w:t xml:space="preserve">    v</w:t>
              <w:br/>
              <w:t>[BGRA frame] -&gt; BGRA-&gt;RGB -&gt; openh264 encode -&gt; [H.264 bytes]</w:t>
              <w:br/>
              <w:t xml:space="preserve">    |  tokio mpsc channel (capacity 8)</w:t>
              <w:br/>
              <w:t xml:space="preserve">    v</w:t>
              <w:br/>
              <w:t>[async writer task] -&gt; track.write_sample() -&gt; WebRTC (H.264/SRTP)</w:t>
              <w:br/>
              <w:t xml:space="preserve">    |  DTLS-SRTP encrypted, peer-to-peer (STUN/TURN)</w:t>
              <w:br/>
              <w:t xml:space="preserve">    v</w:t>
              <w:br/>
              <w:t>[Controller &lt;video&gt;]        ...and in reverse for input:</w:t>
              <w:br/>
              <w:t>[Controller input events] -&gt; "input" DataChannel -&gt; mpsc -&gt; enigo SendInput</w:t>
            </w:r>
          </w:p>
        </w:tc>
      </w:tr>
    </w:tbl>
    <w:p>
      <w:r>
        <w:t>Threads: (1) the Tokio async runtime handles the WebSocket signaling and WebRTC; (2) a dedicated capture-encode thread runs the blocking scrap + openh264 loop; (3) a dedicated input thread owns a single enigo instance. Work crosses thread boundaries only through channels, so no locking is needed on the hot path.</w:t>
      </w:r>
    </w:p>
    <w:p>
      <w:pPr>
        <w:pStyle w:val="Heading1"/>
      </w:pPr>
      <w:r>
        <w:rPr>
          <w:color w:val="0B3D91"/>
        </w:rPr>
        <w:t>3. Process Lifecycle (main.rs)</w:t>
      </w:r>
    </w:p>
    <w:p>
      <w:r>
        <w:t>When native-host.exe starts, main() first inspects its command-line argument and dispatches before the async runtime even starts: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Argument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(none)</w:t>
            </w:r>
          </w:p>
        </w:tc>
        <w:tc>
          <w:tcPr>
            <w:tcW w:type="dxa" w:w="4320"/>
          </w:tcPr>
          <w:p>
            <w:r>
              <w:t>Default: run stream_main() — connect and stream. This is the “app is running” mode.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Print this machine’s 9-digit Connect ID + password and exit (works offline).</w:t>
            </w:r>
          </w:p>
        </w:tc>
      </w:tr>
      <w:tr>
        <w:tc>
          <w:tcPr>
            <w:tcW w:type="dxa" w:w="4320"/>
          </w:tcPr>
          <w:p>
            <w:r>
              <w:t>install / uninstall</w:t>
            </w:r>
          </w:p>
        </w:tc>
        <w:tc>
          <w:tcPr>
            <w:tcW w:type="dxa" w:w="4320"/>
          </w:tcPr>
          <w:p>
            <w:r>
              <w:t>Register/deregister the Windows service (service.rs).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Run as the service dispatcher (invoked by Windows at boot).</w:t>
            </w:r>
          </w:p>
        </w:tc>
      </w:tr>
    </w:tbl>
    <w:p>
      <w:r>
        <w:t>In the default path, stream_main() then:</w:t>
      </w:r>
    </w:p>
    <w:p>
      <w:pPr>
        <w:pStyle w:val="ListNumber"/>
      </w:pPr>
      <w:r>
        <w:t>Loads (or first-time generates) the persistent identity from native-host-identity.txt.</w:t>
      </w:r>
    </w:p>
    <w:p>
      <w:pPr>
        <w:pStyle w:val="ListNumber"/>
      </w:pPr>
      <w:r>
        <w:t>Spawns the input thread (input::spawn()).</w:t>
      </w:r>
    </w:p>
    <w:p>
      <w:pPr>
        <w:pStyle w:val="ListNumber"/>
      </w:pPr>
      <w:r>
        <w:t>Opens a secure WebSocket to wss://updesk.duckdns.org (override with UPDESK_URL).</w:t>
      </w:r>
    </w:p>
    <w:p>
      <w:pPr>
        <w:pStyle w:val="ListNumber"/>
      </w:pPr>
      <w:r>
        <w:t>Performs the Ed25519 authentication handshake (see §4).</w:t>
      </w:r>
    </w:p>
    <w:p>
      <w:pPr>
        <w:pStyle w:val="ListNumber"/>
      </w:pPr>
      <w:r>
        <w:t>Sends register; the server replies registered with the 9-digit connectId, which is printed in the ONLINE banner.</w:t>
      </w:r>
    </w:p>
    <w:p>
      <w:pPr>
        <w:pStyle w:val="ListNumber"/>
      </w:pPr>
      <w:r>
        <w:t>Enters the message loop, waiting for incoming_request (a controller dialing in).</w:t>
      </w:r>
    </w:p>
    <w:p>
      <w:pPr>
        <w:pStyle w:val="Heading1"/>
      </w:pPr>
      <w:r>
        <w:rPr>
          <w:color w:val="0B3D91"/>
        </w:rPr>
        <w:t>4. Identity &amp; Authentication</w:t>
      </w:r>
    </w:p>
    <w:p>
      <w:pPr>
        <w:pStyle w:val="Heading3"/>
      </w:pPr>
      <w:r>
        <w:rPr>
          <w:color w:val="555555"/>
        </w:rPr>
        <w:t>4.1 Persistent Ed25519 identity</w:t>
      </w:r>
    </w:p>
    <w:p>
      <w:r>
        <w:t>On first run the host generates an Ed25519 signing key and a name like nativehost-xxxxxxxx, then writes both to native-host-identity.txt (the id on line 1, the 32-byte key seed base64-encoded on line 2). Every later run reloads that file, so the identity — and therefore the 9-digit ID — is stable for the machine.</w:t>
      </w:r>
    </w:p>
    <w:p>
      <w:pPr>
        <w:pStyle w:val="Heading3"/>
      </w:pPr>
      <w:r>
        <w:rPr>
          <w:color w:val="555555"/>
        </w:rPr>
        <w:t>4.2 The public key on the wire (SPKI)</w:t>
      </w:r>
    </w:p>
    <w:p>
      <w:r>
        <w:t>The public key is sent as base64 of its SPKI DER encoding. The code prepends the fixed 12-byte Ed25519 SPKI header to the 32-byte public key; the server reads the trailing 32 bytes. This is what makes the native host’s identity format identical to the browser and Android hosts.</w:t>
      </w:r>
    </w:p>
    <w:p>
      <w:pPr>
        <w:pStyle w:val="Heading3"/>
      </w:pPr>
      <w:r>
        <w:rPr>
          <w:color w:val="555555"/>
        </w:rPr>
        <w:t>4.3 Challenge-response</w:t>
      </w:r>
    </w:p>
    <w:p>
      <w:r>
        <w:t>Auth is a signature challenge, not a password: the host sends auth_init with its public key; the server returns a random nonce in auth_challenge; the host signs the nonce with its private key and returns auth_response; the server verifies and replies auth_ok. An attacker without the private key cannot forge a valid signature, and the random nonce prevents replay.</w:t>
      </w:r>
    </w:p>
    <w:p>
      <w:pPr>
        <w:pStyle w:val="Heading3"/>
      </w:pPr>
      <w:r>
        <w:rPr>
          <w:color w:val="555555"/>
        </w:rPr>
        <w:t>4.4 The 9-digit Connect ID</w:t>
      </w:r>
    </w:p>
    <w:p>
      <w:r>
        <w:t>The dialable ID is a deterministic FNV-1a hash of the identity string, reduced modulo 1,000,000,000 and zero-padded to nine digits (offset basis 14695981039346656037, prime 1099511628211). The server, the host, and the admin CLI all compute it the same way, so they agree without coordination.</w:t>
      </w:r>
    </w:p>
    <w:p>
      <w:pPr>
        <w:pStyle w:val="Heading1"/>
      </w:pPr>
      <w:r>
        <w:rPr>
          <w:color w:val="0B3D91"/>
        </w:rPr>
        <w:t>5. Session Setup &amp; WebRTC (start_session)</w:t>
      </w:r>
    </w:p>
    <w:p>
      <w:r>
        <w:t>When a controller dials in, the server forwards incoming_request with the session id and the supplied pin. The host compares pin against its password (env UPDESK_PW, default "updesk"):</w:t>
      </w:r>
    </w:p>
    <w:p>
      <w:pPr>
        <w:pStyle w:val="ListBullet"/>
      </w:pPr>
      <w:r>
        <w:t>Wrong password -&gt; session_response { accepted:false } and it keeps waiting. No session is created.</w:t>
      </w:r>
    </w:p>
    <w:p>
      <w:pPr>
        <w:pStyle w:val="ListBullet"/>
      </w:pPr>
      <w:r>
        <w:t>Correct password -&gt; session_response { accepted:true } and it builds a WebRTC session — this is the silent auto-accept.</w:t>
      </w:r>
    </w:p>
    <w:p>
      <w:r>
        <w:t>start_session() then constructs the peer connection:</w:t>
      </w:r>
    </w:p>
    <w:p>
      <w:pPr>
        <w:pStyle w:val="ListNumber"/>
      </w:pPr>
      <w:r>
        <w:t>RTCPeerConnection with ICE servers: Google STUN plus the TURN relay turn:updesk.duckdns.org:3478 (username/credential, Password credential type). TURN is essential when the host is behind carrier-grade NAT (e.g. a phone hotspot), where a direct path can’t form.</w:t>
      </w:r>
    </w:p>
    <w:p>
      <w:pPr>
        <w:pStyle w:val="ListNumber"/>
      </w:pPr>
      <w:r>
        <w:t>Adds a video track: TrackLocalStaticSample with codec H.264 (MIME_TYPE_H264), stream id “updesk-screen”.</w:t>
      </w:r>
    </w:p>
    <w:p>
      <w:pPr>
        <w:pStyle w:val="ListNumber"/>
      </w:pPr>
      <w:r>
        <w:t>Creates the "input" DataChannel; incoming messages are JSON-parsed and forwarded to the input thread via a std mpsc sender.</w:t>
      </w:r>
    </w:p>
    <w:p>
      <w:pPr>
        <w:pStyle w:val="ListNumber"/>
      </w:pPr>
      <w:r>
        <w:t>Registers state-change logging (peer connection state, ICE connection state) for diagnostics.</w:t>
      </w:r>
    </w:p>
    <w:p>
      <w:pPr>
        <w:pStyle w:val="ListNumber"/>
      </w:pPr>
      <w:r>
        <w:t>Starts the capture pipeline (§6) and the async writer that pumps encoded frames into the track.</w:t>
      </w:r>
    </w:p>
    <w:p>
      <w:pPr>
        <w:pStyle w:val="ListNumber"/>
      </w:pPr>
      <w:r>
        <w:t>Wires ICE-candidate exchange: local candidates are sent to the controller as ice_candidate messages; the controller’s candidates and answer are applied when they arrive.</w:t>
      </w:r>
    </w:p>
    <w:p>
      <w:pPr>
        <w:pStyle w:val="ListNumber"/>
      </w:pPr>
      <w:r>
        <w:t>Creates the SDP offer, sets it as the local description, and sends it to the controller. The controller replies with an answer, completing the DTLS/SRTP handshake.</w:t>
      </w:r>
    </w:p>
    <w:p>
      <w:r>
        <w:t>Media samples are written with a 33 ms frame duration (~30 fps pacing). The peer connection is kept in an Option so a session_ended / peer_disconnected message cleanly closes it while the host stays online for the next connection.</w:t>
      </w:r>
    </w:p>
    <w:p>
      <w:pPr>
        <w:pStyle w:val="Heading1"/>
      </w:pPr>
      <w:r>
        <w:rPr>
          <w:color w:val="0B3D91"/>
        </w:rPr>
        <w:t>6. How the Screen Is Captured (capture.rs) — In Detail</w:t>
      </w:r>
    </w:p>
    <w:p>
      <w:r>
        <w:t>This is the heart of “silent”. A normal browser host must call getDisplayMedia, which forces the OS to show a picker. The native host instead reads the screen directly through the Windows Desktop Duplication API, exposed by the scrap crate — the same mechanism used by OBS and commercial remote-desktop tools. No picker is involved, so nothing is displayed to the user.</w:t>
      </w:r>
    </w:p>
    <w:p>
      <w:pPr>
        <w:pStyle w:val="Heading3"/>
      </w:pPr>
      <w:r>
        <w:rPr>
          <w:color w:val="555555"/>
        </w:rPr>
        <w:t>6.1 Setup</w:t>
      </w:r>
    </w:p>
    <w:p>
      <w:r>
        <w:t>capture::run(tx) runs on its own thread (scrap and openh264 are blocking/synchronous). It:</w:t>
      </w:r>
    </w:p>
    <w:p>
      <w:pPr>
        <w:pStyle w:val="ListBullet"/>
      </w:pPr>
      <w:r>
        <w:t>Selects Display::primary() and reads its width and height.</w:t>
      </w:r>
    </w:p>
    <w:p>
      <w:pPr>
        <w:pStyle w:val="ListBullet"/>
      </w:pPr>
      <w:r>
        <w:t>Creates a Capturer over that display (this opens the Desktop Duplication session).</w:t>
      </w:r>
    </w:p>
    <w:p>
      <w:pPr>
        <w:pStyle w:val="ListBullet"/>
      </w:pPr>
      <w:r>
        <w:t>Creates an openh264 Encoder.</w:t>
      </w:r>
    </w:p>
    <w:p>
      <w:pPr>
        <w:pStyle w:val="ListBullet"/>
      </w:pPr>
      <w:r>
        <w:t>Allocates one reusable RGB buffer of size width x height x 3.</w:t>
      </w:r>
    </w:p>
    <w:p>
      <w:pPr>
        <w:pStyle w:val="Heading3"/>
      </w:pPr>
      <w:r>
        <w:rPr>
          <w:color w:val="555555"/>
        </w:rPr>
        <w:t>6.2 The capture loop</w:t>
      </w:r>
    </w:p>
    <w:p>
      <w:r>
        <w:t>Each iteration calls capturer.frame(), which returns the newest desktop frame as a BGRA byte buffer, and one of three things happens: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loop does</w:t>
            </w:r>
          </w:p>
        </w:tc>
      </w:tr>
      <w:tr>
        <w:tc>
          <w:tcPr>
            <w:tcW w:type="dxa" w:w="2880"/>
          </w:tcPr>
          <w:p>
            <w:r>
              <w:t>Ok(frame)</w:t>
            </w:r>
          </w:p>
        </w:tc>
        <w:tc>
          <w:tcPr>
            <w:tcW w:type="dxa" w:w="2880"/>
          </w:tcPr>
          <w:p>
            <w:r>
              <w:t>A new frame is available (the screen changed)</w:t>
            </w:r>
          </w:p>
        </w:tc>
        <w:tc>
          <w:tcPr>
            <w:tcW w:type="dxa" w:w="2880"/>
          </w:tcPr>
          <w:p>
            <w:r>
              <w:t>Convert BGRA-&gt;RGB, force a keyframe every 60 frames, encode, and send.</w:t>
            </w:r>
          </w:p>
        </w:tc>
      </w:tr>
      <w:tr>
        <w:tc>
          <w:tcPr>
            <w:tcW w:type="dxa" w:w="2880"/>
          </w:tcPr>
          <w:p>
            <w:r>
              <w:t>Err(WouldBlock)</w:t>
            </w:r>
          </w:p>
        </w:tc>
        <w:tc>
          <w:tcPr>
            <w:tcW w:type="dxa" w:w="2880"/>
          </w:tcPr>
          <w:p>
            <w:r>
              <w:t>No new frame (static screen)</w:t>
            </w:r>
          </w:p>
        </w:tc>
        <w:tc>
          <w:tcPr>
            <w:tcW w:type="dxa" w:w="2880"/>
          </w:tcPr>
          <w:p>
            <w:r>
              <w:t>If &gt;300 ms since the last send, re-send the last frame as a keyframe (keepalive); otherwise sleep 8 ms.</w:t>
            </w:r>
          </w:p>
        </w:tc>
      </w:tr>
      <w:tr>
        <w:tc>
          <w:tcPr>
            <w:tcW w:type="dxa" w:w="2880"/>
          </w:tcPr>
          <w:p>
            <w:r>
              <w:t>Err(other)</w:t>
            </w:r>
          </w:p>
        </w:tc>
        <w:tc>
          <w:tcPr>
            <w:tcW w:type="dxa" w:w="2880"/>
          </w:tcPr>
          <w:p>
            <w:r>
              <w:t>Capture failed</w:t>
            </w:r>
          </w:p>
        </w:tc>
        <w:tc>
          <w:tcPr>
            <w:tcW w:type="dxa" w:w="2880"/>
          </w:tcPr>
          <w:p>
            <w:r>
              <w:t>Log and break out of the loop.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1"/>
          </w:tcPr>
          <w:p>
            <w:r>
              <w:rPr>
                <w:b/>
                <w:sz w:val="21"/>
              </w:rPr>
              <w:t xml:space="preserve">Why the keepalive matters: </w:t>
            </w:r>
            <w:r>
              <w:rPr>
                <w:b w:val="0"/>
                <w:sz w:val="21"/>
              </w:rPr>
              <w:t>Desktop Duplication only emits a frame when the screen changes. Without the 300 ms keepalive, a controller that joins while the screen is static would see nothing decodable and the video would appear black. Re-sending the last frame as an IDR keyframe guarantees there is always a fresh, self-contained frame to decode.</w:t>
            </w:r>
          </w:p>
        </w:tc>
      </w:tr>
    </w:tbl>
    <w:p>
      <w:pPr>
        <w:pStyle w:val="Heading3"/>
      </w:pPr>
      <w:r>
        <w:rPr>
          <w:color w:val="555555"/>
        </w:rPr>
        <w:t>6.3 Pixel conversion (BGRA to RGB)</w:t>
      </w:r>
    </w:p>
    <w:p>
      <w:r>
        <w:t>Desktop Duplication delivers pixels as BGRA, and the frame’s stride (bytes per row) can be larger than width x 4 because of memory alignment padding. bgra_to_rgb walks each row using the real stride and reorders channels B,G,R,A -&gt; R,G,B into the tightly-packed RGB buffer. Using the reported stride (frame.len() / height) rather than assuming width x 4 is what prevents a skewed/sheared image.</w:t>
      </w:r>
    </w:p>
    <w:p>
      <w:pPr>
        <w:pStyle w:val="Heading3"/>
      </w:pPr>
      <w:r>
        <w:rPr>
          <w:color w:val="555555"/>
        </w:rPr>
        <w:t>6.4 H.264 encoding</w:t>
      </w:r>
    </w:p>
    <w:p>
      <w:r>
        <w:t>The RGB frame is wrapped as an RgbSliceU8 and converted to a YUVBuffer (YUV is what H.264 encodes). encoder.encode() returns the compressed H.264 bitstream, which is copied to a Vec&lt;u8&gt; and pushed to the channel with blocking_send. H.264 compresses a full-screen frame by roughly a thousandfold (e.g. a ~199 MB raw stream down to ~0.1 MB), which is what makes real-time streaming feasible. A frame that fails to encode is skipped rather than crashing the loop.</w:t>
      </w:r>
    </w:p>
    <w:p>
      <w:pPr>
        <w:pStyle w:val="Heading3"/>
      </w:pPr>
      <w:r>
        <w:rPr>
          <w:color w:val="555555"/>
        </w:rPr>
        <w:t>6.5 Keyframe strategy</w:t>
      </w:r>
    </w:p>
    <w:p>
      <w:pPr>
        <w:pStyle w:val="ListBullet"/>
      </w:pPr>
      <w:r>
        <w:t>Every 60th changed frame: force_intra_frame() emits a full IDR keyframe, so a controller joining mid-stream can start decoding within ~2 seconds.</w:t>
      </w:r>
    </w:p>
    <w:p>
      <w:pPr>
        <w:pStyle w:val="ListBullet"/>
      </w:pPr>
      <w:r>
        <w:t>On a static screen: a keyframe every 300 ms (the keepalive above).</w:t>
      </w:r>
    </w:p>
    <w:p>
      <w:pPr>
        <w:pStyle w:val="ListBullet"/>
      </w:pPr>
      <w:r>
        <w:t>All other frames are inter-frames (only the differences), which is where the compression comes from.</w:t>
      </w:r>
    </w:p>
    <w:p>
      <w:pPr>
        <w:pStyle w:val="Heading3"/>
      </w:pPr>
      <w:r>
        <w:rPr>
          <w:color w:val="555555"/>
        </w:rPr>
        <w:t>6.6 Handoff to WebRTC</w:t>
      </w:r>
    </w:p>
    <w:p>
      <w:r>
        <w:t>The encoded frames travel over a bounded tokio mpsc channel (capacity 8) to an async task that calls track.write_sample() with each frame and a 33 ms duration. The bounded channel provides natural backpressure: if the network is slow, the capture thread’s blocking_send waits rather than piling up unbounded memory. From there WebRTC packetizes the H.264 into SRTP and encrypts it under the DTLS-negotiated keys.</w:t>
      </w:r>
    </w:p>
    <w:p>
      <w:pPr>
        <w:pStyle w:val="Heading1"/>
      </w:pPr>
      <w:r>
        <w:rPr>
          <w:color w:val="0B3D91"/>
        </w:rPr>
        <w:t>7. How Control Is Injected (input.rs)</w:t>
      </w:r>
    </w:p>
    <w:p>
      <w:r>
        <w:t>input::spawn() starts a thread owning a single enigo instance (creating a new one per event would flood the input subsystem and freeze the host — a bug learned in earlier testing). The thread receives controller events over a channel and injects them:</w:t>
      </w:r>
    </w:p>
    <w:p>
      <w:pPr>
        <w:pStyle w:val="ListBullet"/>
      </w:pPr>
      <w:r>
        <w:t>Mouse: normalized coordinates (0..1) are multiplied by the real display size and applied as an absolute move; mousedown/up/click map to enigo button press/release/click for left/right/middle.</w:t>
      </w:r>
    </w:p>
    <w:p>
      <w:pPr>
        <w:pStyle w:val="ListBullet"/>
      </w:pPr>
      <w:r>
        <w:t>Wheel: a vertical scroll by the reported delta.</w:t>
      </w:r>
    </w:p>
    <w:p>
      <w:pPr>
        <w:pStyle w:val="ListBullet"/>
      </w:pPr>
      <w:r>
        <w:t>Keyboard: named keys (Enter, Backspace, arrows, modifiers, etc.) map to enigo Key variants. For printable characters, plain typing uses enigo.text() (which correctly handles uppercase and symbols on Windows), while if a modifier is held it presses the real key so shortcuts like Ctrl+C still combine. A modifier counter (mods_held) tracks whether Ctrl/Alt/Meta is down.</w:t>
      </w:r>
    </w:p>
    <w:p>
      <w:r>
        <w:t>The single-owner thread plus channel design keeps input responsive even under a flood of mouse-move events.</w:t>
      </w:r>
    </w:p>
    <w:p>
      <w:pPr>
        <w:pStyle w:val="Heading1"/>
      </w:pPr>
      <w:r>
        <w:rPr>
          <w:color w:val="0B3D91"/>
        </w:rPr>
        <w:t>8. Running From Boot (service.rs)</w:t>
      </w:r>
    </w:p>
    <w:p>
      <w:r>
        <w:t>The optional Windows service makes the host present even before anyone logs in, on a machine the operator controls. native-host.exe install registers a LocalSystem, auto-start service (windows-service crate). At boot the service dispatcher:</w:t>
      </w:r>
    </w:p>
    <w:p>
      <w:pPr>
        <w:pStyle w:val="ListNumber"/>
      </w:pPr>
      <w:r>
        <w:t>Finds the active console session with WTSGetActiveConsoleSessionId.</w:t>
      </w:r>
    </w:p>
    <w:p>
      <w:pPr>
        <w:pStyle w:val="ListNumber"/>
      </w:pPr>
      <w:r>
        <w:t>Obtains that session’s user token with WTSQueryUserToken and duplicates it to a primary token (DuplicateTokenEx).</w:t>
      </w:r>
    </w:p>
    <w:p>
      <w:pPr>
        <w:pStyle w:val="ListNumber"/>
      </w:pPr>
      <w:r>
        <w:t>Launches native-host.exe (streaming mode) inside the active desktop session with CreateProcessAsUserW (desktop “winsta0\\default”), and supervises it — relaunching on exit or session switch.</w:t>
      </w:r>
    </w:p>
    <w:p>
      <w:r>
        <w:t>This is required because screen capture needs to run in an interactive desktop session; a service running in session 0 cannot capture the user’s screen directly. All of these are documented Windows APIs used by legitimate remote-desktop products.</w:t>
      </w:r>
    </w:p>
    <w:p>
      <w:pPr>
        <w:pStyle w:val="Heading1"/>
      </w:pPr>
      <w:r>
        <w:rPr>
          <w:color w:val="0B3D91"/>
        </w:rPr>
        <w:t>9. A Key Interoperability Fix: the DTLS Curve Patch</w:t>
      </w:r>
    </w:p>
    <w:p>
      <w:r>
        <w:t>Modern Chromium/WebView2 (the controller side) offers a post-quantum hybrid elliptic curve first in the DTLS handshake. The stock Rust webrtc-dtls library blindly took the client’s first curve, did not recognize this one, and failed with “invalid named curve” — which would break every browser-to-native connection. The project vendors webrtc-dtls (vendor/webrtc-dtls, wired via a [patch.crates-io] entry) and patches the handshake to pick the first mutually supported curve instead. This affects any Rust-WebRTC-to-browser DTLS connection, not just UpDesk.</w:t>
      </w:r>
    </w:p>
    <w:p>
      <w:pPr>
        <w:pStyle w:val="Heading1"/>
      </w:pPr>
      <w:r>
        <w:rPr>
          <w:color w:val="0B3D91"/>
        </w:rPr>
        <w:t>10. Configuration, Build &amp;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Env UPDESK_PW (default "updesk") — compared against the dialed PIN</w:t>
            </w:r>
          </w:p>
        </w:tc>
      </w:tr>
      <w:tr>
        <w:tc>
          <w:tcPr>
            <w:tcW w:type="dxa" w:w="4320"/>
          </w:tcPr>
          <w:p>
            <w:r>
              <w:t>Server URL</w:t>
            </w:r>
          </w:p>
        </w:tc>
        <w:tc>
          <w:tcPr>
            <w:tcW w:type="dxa" w:w="4320"/>
          </w:tcPr>
          <w:p>
            <w:r>
              <w:t>Env UPDESK_URL (default wss://updesk.duckdns.org)</w:t>
            </w:r>
          </w:p>
        </w:tc>
      </w:tr>
      <w:tr>
        <w:tc>
          <w:tcPr>
            <w:tcW w:type="dxa" w:w="4320"/>
          </w:tcPr>
          <w:p>
            <w:r>
              <w:t>Identity file</w:t>
            </w:r>
          </w:p>
        </w:tc>
        <w:tc>
          <w:tcPr>
            <w:tcW w:type="dxa" w:w="4320"/>
          </w:tcPr>
          <w:p>
            <w:r>
              <w:t>native-host-identity.txt (next to the exe; keep per-machine, never shared)</w:t>
            </w:r>
          </w:p>
        </w:tc>
      </w:tr>
      <w:tr>
        <w:tc>
          <w:tcPr>
            <w:tcW w:type="dxa" w:w="4320"/>
          </w:tcPr>
          <w:p>
            <w:r>
              <w:t>Key crates</w:t>
            </w:r>
          </w:p>
        </w:tc>
        <w:tc>
          <w:tcPr>
            <w:tcW w:type="dxa" w:w="4320"/>
          </w:tcPr>
          <w:p>
            <w:r>
              <w:t>scrap (capture), openh264 (encode), webrtc (transport), tokio (async), enigo (input), ed25519-dalek (identity), tokio-tungstenite (WebSocket)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cargo build -p native-host --release  -&gt;  target/release/native-host.exe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CEA"/>
          </w:tcPr>
          <w:p>
            <w:r>
              <w:rPr>
                <w:b/>
                <w:sz w:val="21"/>
              </w:rPr>
              <w:t xml:space="preserve">Deployment notes: </w:t>
            </w:r>
            <w:r>
              <w:rPr>
                <w:b w:val="0"/>
                <w:sz w:val="21"/>
              </w:rPr>
              <w:t>(1) Each machine must generate its OWN identity — never copy native-host-identity.txt between machines, or they collide on the same 9-digit ID. (2) The unsigned binary is flagged by antivirus because its behaviour matches a RAT; resolve legitimately by code-signing and allow-listing on machines you own, not by evasion. (3) On a filtered network that blocks dynamic-DNS domains, the host cannot reach updesk.duckdns.org — use an unfiltered network or a normal domain.</w:t>
            </w:r>
          </w:p>
        </w:tc>
      </w:tr>
    </w:tbl>
    <w:p/>
    <w:p>
      <w:r>
        <w:rPr>
          <w:i/>
          <w:color w:val="555555"/>
          <w:sz w:val="18"/>
        </w:rPr>
        <w:t>Architecture as implemented in crates/native-host at the time of writing. Intended for authorized forensic use on devices in lawful custody.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UpDesk Silent Native Host — Architecture</dc:title>
  <dc:subject/>
  <dc:creator>UpDesk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