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6D4E" w:rsidRPr="00385B74" w:rsidRDefault="0039006E" w:rsidP="0039006E">
      <w:pPr>
        <w:jc w:val="center"/>
        <w:rPr>
          <w:sz w:val="44"/>
          <w:szCs w:val="44"/>
        </w:rPr>
      </w:pPr>
      <w:bookmarkStart w:id="0" w:name="_GoBack"/>
      <w:r w:rsidRPr="00385B74">
        <w:rPr>
          <w:b/>
          <w:bCs/>
          <w:sz w:val="44"/>
          <w:szCs w:val="44"/>
        </w:rPr>
        <w:t>Dashboard Design</w:t>
      </w:r>
    </w:p>
    <w:bookmarkEnd w:id="0"/>
    <w:p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Date</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9006E">
            <w:pPr>
              <w:rPr>
                <w:sz w:val="36"/>
                <w:szCs w:val="36"/>
              </w:rPr>
            </w:pPr>
            <w:r w:rsidRPr="00385B74">
              <w:rPr>
                <w:sz w:val="36"/>
                <w:szCs w:val="36"/>
              </w:rPr>
              <w:t>19 September 2026</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85B74">
            <w:pPr>
              <w:rPr>
                <w:sz w:val="36"/>
                <w:szCs w:val="36"/>
              </w:rPr>
            </w:pPr>
            <w:r w:rsidRPr="00385B74">
              <w:rPr>
                <w:sz w:val="36"/>
                <w:szCs w:val="36"/>
              </w:rPr>
              <w:t>MCA</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9006E">
            <w:pPr>
              <w:rPr>
                <w:sz w:val="36"/>
                <w:szCs w:val="36"/>
              </w:rPr>
            </w:pPr>
            <w:r w:rsidRPr="00385B74">
              <w:rPr>
                <w:sz w:val="36"/>
                <w:szCs w:val="36"/>
              </w:rPr>
              <w:t>5 Marks</w:t>
            </w:r>
          </w:p>
        </w:tc>
      </w:tr>
    </w:tbl>
    <w:p w:rsidR="0039006E" w:rsidRPr="00385B74" w:rsidRDefault="0039006E">
      <w:pPr>
        <w:spacing w:after="200"/>
        <w:rPr>
          <w:sz w:val="36"/>
          <w:szCs w:val="36"/>
        </w:rPr>
      </w:pPr>
    </w:p>
    <w:p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rsidR="00836D4E" w:rsidRDefault="0039006E">
      <w:pPr>
        <w:spacing w:after="120"/>
      </w:pPr>
      <w:r>
        <w:rPr>
          <w:noProof/>
        </w:rPr>
        <w:drawing>
          <wp:inline distT="0" distB="0" distL="0" distR="0" wp14:anchorId="3BC1E9E4" wp14:editId="1936A21A">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7">
                      <a:extLst>
                        <a:ext uri="{28A0092B-C50C-407E-A947-70E740481C1C}">
                          <a14:useLocalDpi xmlns:a14="http://schemas.microsoft.com/office/drawing/2010/main" val="0"/>
                        </a:ext>
                      </a:extLst>
                    </a:blip>
                    <a:stretch>
                      <a:fillRect/>
                    </a:stretch>
                  </pic:blipFill>
                  <pic:spPr>
                    <a:xfrm>
                      <a:off x="0" y="0"/>
                      <a:ext cx="7505700" cy="3714750"/>
                    </a:xfrm>
                    <a:prstGeom prst="rect">
                      <a:avLst/>
                    </a:prstGeom>
                  </pic:spPr>
                </pic:pic>
              </a:graphicData>
            </a:graphic>
          </wp:inline>
        </w:drawing>
      </w:r>
    </w:p>
    <w:p w:rsidR="00836D4E" w:rsidRPr="00385B74" w:rsidRDefault="00385B74" w:rsidP="0039006E">
      <w:pPr>
        <w:spacing w:after="120" w:line="276" w:lineRule="auto"/>
        <w:rPr>
          <w:sz w:val="36"/>
          <w:szCs w:val="36"/>
        </w:rPr>
      </w:pPr>
      <w:r>
        <w:rPr>
          <w:i/>
          <w:iCs/>
          <w:sz w:val="36"/>
          <w:szCs w:val="36"/>
        </w:rPr>
        <w:t>Sample</w:t>
      </w:r>
    </w:p>
    <w:p w:rsidR="00836D4E" w:rsidRPr="00385B74" w:rsidRDefault="0039006E" w:rsidP="0039006E">
      <w:pPr>
        <w:spacing w:after="160" w:line="276" w:lineRule="auto"/>
        <w:rPr>
          <w:sz w:val="32"/>
          <w:szCs w:val="32"/>
        </w:rPr>
      </w:pPr>
      <w:r w:rsidRPr="00385B74">
        <w:rPr>
          <w:sz w:val="32"/>
          <w:szCs w:val="32"/>
        </w:rPr>
        <w:lastRenderedPageBreak/>
        <w:t>Here are six key outcomes from the Online Education Analytics dashboard shown above, covering student engagement and performance: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rsidR="00836D4E" w:rsidRPr="00385B74" w:rsidRDefault="00836D4E" w:rsidP="0039006E">
      <w:pPr>
        <w:spacing w:after="200" w:line="276" w:lineRule="auto"/>
        <w:rPr>
          <w:sz w:val="32"/>
          <w:szCs w:val="32"/>
        </w:rPr>
      </w:pPr>
    </w:p>
    <w:p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836D4E"/>
    <w:rsid w:val="00385B74"/>
    <w:rsid w:val="0039006E"/>
    <w:rsid w:val="00836D4E"/>
    <w:rsid w:val="00EE5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351154-A338-40B2-A547-A03BC748E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MCA SPMVV</cp:lastModifiedBy>
  <cp:revision>2</cp:revision>
  <dcterms:created xsi:type="dcterms:W3CDTF">2026-09-19T09:42:00Z</dcterms:created>
  <dcterms:modified xsi:type="dcterms:W3CDTF">2026-09-19T09:42:00Z</dcterms:modified>
</cp:coreProperties>
</file>