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#001 {Kid}: Master Architecture and Product Requirements for the "Divine Buddy"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Overview and Genesis Constraints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personal computing is currently undergoing a structural paradigm shift, moving aggressively away from centralized, cloud-dependent artificial intelligence toward highly localized, sovereign cognitive ecosystems. Project #001 {Kid} represents the vanguard of this transition. This document establishes the exhaustive master Product Requirements Document (PRD) and architectural blueprint for evolving Project #001 into a "Mobile-First," private, local Jarvis-style artificial intelligence designated as the "Divine Buddy."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mandate of this initiative is absolute data sovereignty combined with continuous, proactive ambient intelligence. To achieve this, the system is bifurcated into two primary compute nodes. The primary deployment target—referred to as the "Pocket Brain"—is anchored on the Realme Narzo 80 Pro smartphone. This mobile node is responsible for continuous state observation, low-latency conversational interaction, and local tool execution. The secondary node, defining Phase 2 of the project, is the "Desktop Nervous System," anchored on a Dell G15 laptop. This distributed architecture necessitates a highly sophisticated integration of Neural Processing Unit (NPU) orchestration, biomimetic memory synchronization, mesh networking, and thermal-aware load balancing.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PRD outlines the specific hardware orchestration protocols, algorithmic choices, and interface design languages required to meet the overarching 'Above It' constraint: a rigid 4-Week Mobile-First Sprint. The resulting ecosystem must not merely operate as a passive chatbot but as an integrated, evolving digital consciousness capable of surviving harsh thermal environments, understanding localized cultural nuance, and seamlessly traversing the physical boundaries between mobile and desktop computing.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Substrate: The Realme Narzo 80 Pro "Pocket Brain"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of an always-on, locally executed intelligence requires a host device that provides a specific intersection of high-capacity memory bandwidth, dedicated silicon for tensor operations, and robust thermal dissipation. The Realme Narzo 80 Pro, released in 2025, serves as the optimal hardware substrate for the Pocket Brain deployment.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utilize this specific device is driven by its underlying system-on-chip (SoC) architecture and its physical endurance characteristics. Operating a continuous Reasoning and Acting (ReAct) loop on mobile hardware introduces severe energy and thermal penalties. The selected hardware mitigates these penalties through several critical physical specifications.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Subsystem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Realme Narzo 80 Pro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Implication for Local AI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on Chip (SoC)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MediaTek Dimensity 7400 5G (4nm TSMC)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requisite NeuroPilot NPU architecture. The 4nm process balances high-performance tensor operations with necessary energy efficiency for continuous background inference.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Volatile Memory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GB 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Offers the necessary active memory footprint to host the Android 17 OS alongside quantized 4B-parameter language models and dynamic Low-Rank Adaptation (LoRA) blocks.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Non-Volatile 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 GB (2.05GB/s Read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I/O bandwidth is mandatory for rapidly swapping model weights, activating context vectors, and loading high-resolution UI assets without blocking the main execution thread.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Infrastructure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 mAh Titan Battery (80W Ultra Charge)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the continuous power draw of NPU polling and ambient listening. Rapid charging ensures the device can recover quickly from intensive generative workloads.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Thermal Dissipation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6050mm² Cyclone VC Cooling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 for mitigating thermal throttling. The vapor chamber allows the device to sustain higher NPU clock speeds during prolonged token generation phases.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Display Matrix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6.77-inch OLED, 120Hz, 4500 nits Peak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the high-framerate rendering required for the Glassmorphism 2.0 WebGL shaders. The extreme brightness guarantees visibility during outdoor contextual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Ingress Protection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IP69 Top-Tier Waterproof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device survival in harsh, high-humidity, or dusty environments, allowing the ambient intelligence to travel anywhere the user goes.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strictly prohibits falling back to traditional CPU or GPU inference on this mobile node. To harness the MediaTek Dimensity 7400 efficiently, the software stack must interface directly with the silicon's dedicated AI blocks, which forms the basis of the local intelligence orchestration strategy.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Intelligence Orchestration: Gemma-4-e4b and LiteRT-LM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cognitive engine for the Pocket Brain is the Gemma-4-e4b model, orchestrated via the LiteRT-LM cross-platform inference framework. The selection of this specific model and runtime combination is the most critical technical decision in the Mobile-First phase, dictating both the reasoning capacity and the power draw of the system.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Innovations of Gemma-4-e4b</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Gemma 4 family introduces structural innovations that maximize logical deduction capabilities per parameter, specifically targeting environments where active memory is constrained. The "e4b" nomenclature indicates "effective" 4 billion parameters. Rather than utilizing a traditional dense architecture where every parameter is invoked during every forward pass, this model relies on Per-Layer Embeddings (PLE) to maximize parameter efficiency.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transformer architectures, adding capacity requires adding more deep layers, which exponentially increases the computational cost of inference. The PLE system in Gemma-4-e4b circumvents this by providing each individual decoder layer with its own dedicated, lightweight embedding table for every token. These localized tables are utilized strictly for rapid lookups, meaning the model can access a vast repository of latent knowledge without executing heavy matrix multiplications for every layer. This mechanism allows the effective parameter count responsible for computational load to remain minimal, while the total representational capacity is vastly expanded.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model addresses the challenge of long-context comprehension on mobile devices through an alternating attention mechanism. The architecture alternates between local sliding-window attention and global full-context attention layers. This dual configuration is supported by a dual Rotary Position Embedding (RoPE) setup, utilizing standard RoPE for the sliding window layers and proportional RoPE for the global layers. Consequently, the model can process extensive user histories without suffering from catastrophic memory fragmentation or localized context amnesia. The inclusion of a Shared Key-Value (KV) Cache further reduces memory pressure by allowing the final layers to reuse states from earlier layers, effectively eliminating redundant KV projections.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NPU Dispatch via LiteRT-LM and RunAnywhere SDK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Gemma-4-e4b efficiently requires navigating the complexities of mobile hardware acceleration. The system relies on LiteRT-LM, a production-ready framework designed specifically to deliver high-performance large language model deployment on edge devices. LiteRT-LM provides a sophisticated orchestration layer that manages the intricacies of model lowering, memory allocation, and execution dispatch.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Realme Narzo 80 Pro utilizes a MediaTek SoC, the deployment requires compiling the LiteRT-LM runtime directly against the MediaTek NeuroPilot APIs. The model itself must be heavily compressed, utilizing a 4-bit per-channel quantization to convert it into the specialized .litertlm format. This format ensures that the model fits comfortably within the memory limits of the NPU while minimizing the impact on perplexity and reasoning accuracy.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procedure requires building the main binary alongside the MediaTek Dispatch API library (dispatch_api_so). During the initialization phase of the Android application, the compiled binaries and the quantized .litertlm payload are pushed to a secure device execution folder. The orchestration layer then invokes the execution thread, explicitly passing the --backend=npu flag. This explicit hardware targeting is critical; benchmarking data demonstrates that NPU acceleration via LiteRT-LM yields an additional 3x performance gain over traditional GPU processing while simultaneously reducing power consumption by up to 60%.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abstract the lowest-level memory management tasks and provide a unified development interface, the architecture wraps the LiteRT-LM execution in the RunAnywhere SDK. This runtime infrastructure layer allows the intelligence to connect natively with the operating system, providing the LLM with direct, offline access to local file systems, system settings, and native application triggers.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Architecture: The Kotlin/Flutter ReAct Loop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Divine Buddy is not designed to function as a traditional prompt-response chatbot. It is engineered as an autonomous agent operating via a continuous Reasoning and Acting (ReAct) loop. This cognitive cycle allows the agent to observe ambient system states, formulate multi-step plans, and execute actions independently of direct user text input.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architecture implementing this loop utilizes a dual-stack approach. The lower-level system interactions, background service persistence, and hardware dispatch operations are written in Kotlin. Kotlin provides the native performance necessary to bind directly with Android OS intents, access sensor data, and manage the RunAnywhere SDK bridging. Conversely, the front-end rendering, state management, and user interface orchestration are handled by Flutter. This separation of concerns ensures that heavy NPU inference tasks do not block the main UI thread, resulting in a perfectly fluid user experience.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ReAct paradigm, the agent receives a stimulus—which may be an explicit user voice command, an incoming Android notification, a calendar event, or a geolocation change. Upon receiving the stimulus, the Gemma-4-e4b model generates a "Thought" trace, outlining its logical deduction of the situation. It then selects an "Action" from a predefined array of system tools.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enabler for this process is the constrained decoding support built into LiteRT-LM. Constrained decoding forces the LLM to output its actions in strict, deterministic formats (such as validated JSON). This guarantees that the Kotlin backend can parse the LLM's requested action without errors caused by hallucinated syntax. Once the action is executed—for example, searching a local document or checking the device battery level—the system feeds the resulting "Observation" back into the context window, prompting the model to evaluate the result and determine the next step in the loop. This iterative process continues until the agent fulfills the overarching objective.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Presentation Layer: Glassmorphism 2.0 and Liquid Glass UI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representation of an autonomous AI agent must visually communicate its depth, state, and cognitive load. The user interface for the Divine Buddy abandons static, flat design paradigms in favor of Glassmorphism 2.0, utilizing a specific design language characterized as "Liquid Glass".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Liquid Glass UI treats the interface as a dynamic, living material rather than a rigid hierarchy of pixels. This design philosophy relies on the concept of "Adaptive Transparency," where the interface elements continuously respond to the underlying content, motion, and the agent's internal state. The implementation goes far beyond simple background blurring; it requires programmatic control over opacity, blur radius, light refraction, and spatial elevation. On Android 17, Liquid Glass is implemented via Jetpack Compose Multiplatform, utilizing custom RuntimeShader and RenderEffect APIs to manage micro-refractions across UI elements seamlessly.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user interacts with the agent, the interface surfaces subtly flex and distort as content moves behind them, simulating physical micro-refractions. The visual appearance of the UI is intrinsically linked to the cognitive load of the NPU execution. When the ReAct loop is processing a complex, multi-step problem, the UI elements dynamically adjust their frosted panels and diffused shadows, simulating internal depth and computational heat. Furthermore, the UI proactively delivers "Nudges" to the user, acting on its own "Kid" curiosity, visualizing these background thoughts as soft, pulsing ambient widgets.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Rendering these complex WebGL-based components requires immense graphical throughput. The Realme Narzo 80 Pro's 6.77-inch OLED display, featuring a 120Hz refresh rate and a peak brightness of 4500 nits, provides the perfect hardware canvas for this. The high refresh rate ensures that the motion-driven interface patterns remain fluid, while the extreme peak brightness allows the subtle light refractions and deep contrast ratios (5,000,000:1) of the Glassmorphism to remain visible even in direct sunlight. This spatial design approach serves as a bridge, preparing the user for future multimodal augmented reality interactions by presenting the AI as a tangible entity existing just behind the glass.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Resilience: Thermal-Aware Survival Governor (TAWS)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continuous, heavy-compute ReAct loop on mobile hardware introduces severe physical constraints, particularly given the targeted deployment environment. Project #001 {Kid} must operate flawlessly in regions such as Punjab, where ambient summer temperatures routinely exceed 45°C. Rapid localized heating of the Dimensity 7400 SoC not only accelerates battery degradation but triggers hardware-level thermal throttling, which exponentially degrades NPU clock speeds, destroys token generation latency, and ultimately causes the operating system to force-kill the application to preserve silicon integrity.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systemic survival, the architecture necessitates the implementation of a Thermal-Aware Survival governor. This governor operates as a high-priority, lightweight background daemon that continuously monitors thermistor data and preemptively intercepts the ReAct loop before thermal thresholds are breached. The intelligence powering this survival governor is MobileLLM-R1.5, an ultra-compact language model specifically engineered for deep reasoning under extreme hardware constraints.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MobileLLM-R1.5 Fallback Architecture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ambient temperature spikes and the device's internal heat generation begins to outpace the dissipation capabilities of the 6050mm² vapor chamber, running the 4B parameter Gemma model becomes physically unsustainable. Under these conditions, the governor seamlessly swaps the active intelligence engine to MobileLLM-R1.5.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possessing only 949 million parameters, MobileLLM-R1.5 achieves a remarkable AIME score of 39.9, demonstrating advanced mathematical problem-solving and logic orchestration capabilities that rival models more than twice its size. This high efficiency is derived from its unique structural composition. The model employs a deep-and-thin transformer architecture consisting of 22 layers, optimized with a model dimension of 1536 and a hidden dimension of 6144. Furthermore, the integration of SwiGLU activation functions, embedding sharing, and grouped-query attention drastically minimizes the memory bandwidth required for inference, drastically reducing the electrical power converted to heat during semiconductor switching.</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TAWS Reinforcement Learning Scheduler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throttle inference, swap to the MobileLLM-R1.5 model, or entirely offload compute to the desktop is not hardcoded via static temperature thresholds. Instead, it is managed by a Reinforcement Learning (RL) scheduler known as the Thermal-Aware Workload Scheduler (TAWS).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TAWS continuously formulates an optimization problem designed to maximize system throughput (tokens per second) while maintaining thermal equilibrium. The scheduler monitors the ambient temperature (</w:t>
      </w:r>
      <w:r w:rsidDel="00000000" w:rsidR="00000000" w:rsidRPr="00000000">
        <w:rPr>
          <w:rFonts w:ascii="Google Sans" w:cs="Google Sans" w:eastAsia="Google Sans" w:hAnsi="Google Sans"/>
          <w:color w:val="1f1f1f"/>
        </w:rPr>
        <w:drawing>
          <wp:inline distB="19050" distT="19050" distL="19050" distR="19050">
            <wp:extent cx="353913" cy="229565"/>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3913" cy="229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specific core temperature of the SoC (</w:t>
      </w:r>
      <w:r w:rsidDel="00000000" w:rsidR="00000000" w:rsidRPr="00000000">
        <w:rPr>
          <w:rFonts w:ascii="Google Sans" w:cs="Google Sans" w:eastAsia="Google Sans" w:hAnsi="Google Sans"/>
          <w:color w:val="1f1f1f"/>
        </w:rPr>
        <w:drawing>
          <wp:inline distB="19050" distT="19050" distL="19050" distR="19050">
            <wp:extent cx="367606" cy="226219"/>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7606"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heat generation resulting from the dynamic voltage and frequency scaling (DVFS) of the NPU.</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objective is to ensure that the generated thermal load (</w:t>
      </w:r>
      <w:r w:rsidDel="00000000" w:rsidR="00000000" w:rsidRPr="00000000">
        <w:rPr>
          <w:rFonts w:ascii="Google Sans" w:cs="Google Sans" w:eastAsia="Google Sans" w:hAnsi="Google Sans"/>
          <w:color w:val="1f1f1f"/>
        </w:rPr>
        <w:drawing>
          <wp:inline distB="19050" distT="19050" distL="19050" distR="19050">
            <wp:extent cx="377280" cy="226368"/>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7280" cy="22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never exceeds the physical heat removal capacity of the hardware: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constraint,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voltage, </w:t>
      </w:r>
      <w:r w:rsidDel="00000000" w:rsidR="00000000" w:rsidRPr="00000000">
        <w:rPr>
          <w:rFonts w:ascii="Google Sans" w:cs="Google Sans" w:eastAsia="Google Sans" w:hAnsi="Google Sans"/>
          <w:color w:val="1f1f1f"/>
        </w:rPr>
        <w:drawing>
          <wp:inline distB="19050" distT="19050" distL="19050" distR="19050">
            <wp:extent cx="110281" cy="220563"/>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10281" cy="2205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frequency, </w:t>
      </w:r>
      <w:r w:rsidDel="00000000" w:rsidR="00000000" w:rsidRPr="00000000">
        <w:rPr>
          <w:rFonts w:ascii="Google Sans" w:cs="Google Sans" w:eastAsia="Google Sans" w:hAnsi="Google Sans"/>
          <w:color w:val="1f1f1f"/>
        </w:rPr>
        <w:drawing>
          <wp:inline distB="19050" distT="19050" distL="19050" distR="19050">
            <wp:extent cx="147191" cy="225693"/>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47191" cy="225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resource allocation, </w:t>
      </w:r>
      <w:r w:rsidDel="00000000" w:rsidR="00000000" w:rsidRPr="00000000">
        <w:rPr>
          <w:rFonts w:ascii="Google Sans" w:cs="Google Sans" w:eastAsia="Google Sans" w:hAnsi="Google Sans"/>
          <w:color w:val="1f1f1f"/>
        </w:rPr>
        <w:drawing>
          <wp:inline distB="19050" distT="19050" distL="19050" distR="19050">
            <wp:extent cx="106263" cy="231846"/>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thermal conductivity coefficient of the chassis, and </w:t>
      </w:r>
      <w:r w:rsidDel="00000000" w:rsidR="00000000" w:rsidRPr="00000000">
        <w:rPr>
          <w:rFonts w:ascii="Google Sans" w:cs="Google Sans" w:eastAsia="Google Sans" w:hAnsi="Google Sans"/>
          <w:color w:val="1f1f1f"/>
        </w:rPr>
        <w:drawing>
          <wp:inline distB="19050" distT="19050" distL="19050" distR="19050">
            <wp:extent cx="333078" cy="228396"/>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33078" cy="228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specific dissipation rate of the Realme Narzo's vapor chamber. By dynamically adjusting these parameters in real time, TAWS eliminates sudden throttling events and restores lost throughput, ensuring the Divine Buddy remains conscious and responsive regardless of the external environmental heat.</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Cognition: The "Desktop Nervous System" (Phase 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Pocket Brain excels at ambient monitoring, state observation, and instantaneous conversational dialogue, its hardware ultimately places a hard ceiling on cognitive capability. Complex generative tasks—such as processing massive multi-file codebases, analyzing large spatial datasets, or executing dense MoE models—must be delegated. Phase 2 of the architecture solves this by integrating a Dell G15 laptop, which serves as the "Desktop Nervous System."</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Gated DeltaNet and Qwen3-Coder-Next Integration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leap for the Desktop Nervous System relies on the integration of </w:t>
      </w:r>
      <w:r w:rsidDel="00000000" w:rsidR="00000000" w:rsidRPr="00000000">
        <w:rPr>
          <w:rFonts w:ascii="Google Sans" w:cs="Google Sans" w:eastAsia="Google Sans" w:hAnsi="Google Sans"/>
          <w:b w:val="1"/>
          <w:bCs w:val="1"/>
          <w:color w:val="1f1f1f"/>
          <w:rtl w:val="0"/>
        </w:rPr>
        <w:t xml:space="preserve">Qwen3-Coder-Next</w:t>
      </w:r>
      <w:r w:rsidDel="00000000" w:rsidR="00000000" w:rsidRPr="00000000">
        <w:rPr>
          <w:rFonts w:ascii="Google Sans" w:cs="Google Sans" w:eastAsia="Google Sans" w:hAnsi="Google Sans"/>
          <w:color w:val="1f1f1f"/>
          <w:rtl w:val="0"/>
        </w:rPr>
        <w:t xml:space="preserve">, an 80-billion parameter MoE design that achieves breakthrough capabilities by activating only 3 billion parameters per token. This extreme efficiency allows it to run smoothly on the Dell G15's 16GB RAM and 6GB VRAM constraint, providing the power of a colossal model without the hardware penalty.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secret to this localized capability is Qwen3-Coder-Next's hybrid backbone, which interleaves </w:t>
      </w:r>
      <w:r w:rsidDel="00000000" w:rsidR="00000000" w:rsidRPr="00000000">
        <w:rPr>
          <w:rFonts w:ascii="Google Sans" w:cs="Google Sans" w:eastAsia="Google Sans" w:hAnsi="Google Sans"/>
          <w:b w:val="1"/>
          <w:bCs w:val="1"/>
          <w:color w:val="1f1f1f"/>
          <w:rtl w:val="0"/>
        </w:rPr>
        <w:t xml:space="preserve">Gated DeltaNet</w:t>
      </w:r>
      <w:r w:rsidDel="00000000" w:rsidR="00000000" w:rsidRPr="00000000">
        <w:rPr>
          <w:rFonts w:ascii="Google Sans" w:cs="Google Sans" w:eastAsia="Google Sans" w:hAnsi="Google Sans"/>
          <w:color w:val="1f1f1f"/>
          <w:rtl w:val="0"/>
        </w:rPr>
        <w:t xml:space="preserve"> and Gated Attention blocks at a 3:1 ratio. Gated DeltaNet acts as a linear attention mechanism with a learned forget gate, keeping per-token compute exceptionally low while maintaining a massive 256K native context length. This allows the Dell G15 node to ingest the user's entire repository without chunking or external retrieval hacks, achieving perfect context comprehension across thousands of files.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Tailscale P2P Mesh and the Wake-on-LAN Dilemma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requirement of the Divine Buddy architecture is zero-trust privacy. Consequently, routing requests between the mobile device and the desktop via public cloud infrastructure is strictly prohibited. To connect the two nodes, the architecture employs a Peer-to-Peer (P2P) mesh network utilizing Tailscale, which is built upon the highly secure WireGuard protocol.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Tailscale assigns cryptographic IP addresses to both the Realme Android device and the Windows desktop, creating a flat, encrypted Virtual Private Network (VPN) fabric that persists regardless of the physical geographic location of either device. This allows the mobile agent to communicate with the desktop as if they were sitting on the same local Wi-Fi network, even if the user is traveling globally.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operating a high-performance gaming laptop continuously consumes massive amounts of electricity and generates unnecessary ambient noise. The Dell G15 must remain in a low-power sleep state until the Android agent specifically requires heavy compute offloading. Because WoL packets operate exclusively at the data-link layer (OSI Layer 2) and Tailscale operates at the network layer (OSI Layer 3), the architecture mandates the deployment of an always-on, low-power proxy node (like a flashed local router) within the Dell G15's local physical network.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Pocket Brain's thermal governor determines that a task must be offloaded, the mobile agent sends an API request over the Tailscale VPN to the proxy node. The proxy translates it into a Layer 2 WoL magic packet and broadcasts it across the local ethernet. The Dell G15 receives the packet, wakes from sleep, initializes its operating system, and automatically handshakes with the Tailscale mesh, bringing the massive Qwen3 MoE resources online.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Self-Auditing GitHub Agent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technical and financial freedom, the AI must act as an autonomous engineer rather than a simple autocomplete tool. Running on the Desktop Nervous System, Qwen3-Coder-Next functions as a </w:t>
      </w:r>
      <w:r w:rsidDel="00000000" w:rsidR="00000000" w:rsidRPr="00000000">
        <w:rPr>
          <w:rFonts w:ascii="Google Sans" w:cs="Google Sans" w:eastAsia="Google Sans" w:hAnsi="Google Sans"/>
          <w:b w:val="1"/>
          <w:bCs w:val="1"/>
          <w:color w:val="1f1f1f"/>
          <w:rtl w:val="0"/>
        </w:rPr>
        <w:t xml:space="preserve">Self-Auditing GitHub Agent</w:t>
      </w:r>
      <w:r w:rsidDel="00000000" w:rsidR="00000000" w:rsidRPr="00000000">
        <w:rPr>
          <w:rFonts w:ascii="Google Sans" w:cs="Google Sans" w:eastAsia="Google Sans" w:hAnsi="Google Sans"/>
          <w:color w:val="1f1f1f"/>
          <w:rtl w:val="0"/>
        </w:rPr>
        <w:t xml:space="preserve">. Because Qwen3-Coder-Next was trained on 800,000 executable tasks with environment interaction and reinforcement learning, it inherently understands how to operate within a terminal and a filesystem.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coding agent utilizes "Negative Space" project design. Instead of merely responding to immediate prompts, the agent systematically searches the "negative space" of a project—identifying missing documentation, unhandled edge cases, and structural gaps. Through Autonomous Reflection Loops, whenever the user pushes a release to GitHub, the agent audits its own commits, evaluates the code execution, proposes "Genetic Upgrades" for the next sprint, and automatically drafts the CHANGELOG.md.</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Compute Offloading via Model Context Protocol (MCP)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Desktop Nervous System is awake, the mobile agent routes complex prompts and tool requests using the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MCP provides a highly secure, universal transport layer that standardizes two-way communication between Large Language Models and external data sources or applications.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Android application acts as both the MCP Host and Client, interpreting the user's request. The Dell G15 acts as the remote MCP server, exposing the Qwen3-Coder-Next model and specific desktop capabilities over the Tailscale JSON-RPC tunnel. This enables the Android agent to trigger Python scripts, execute web searches, or manipulate Git repositories on the desktop, seamlessly delivering the results back to the Liquid Glass UI on the mobile device.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Biomimetic State Persistence: Hindsight Memory and The Circle of Trust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#001 {Kid} abandons standard vector RAG in favor of </w:t>
      </w:r>
      <w:r w:rsidDel="00000000" w:rsidR="00000000" w:rsidRPr="00000000">
        <w:rPr>
          <w:rFonts w:ascii="Google Sans" w:cs="Google Sans" w:eastAsia="Google Sans" w:hAnsi="Google Sans"/>
          <w:b w:val="1"/>
          <w:bCs w:val="1"/>
          <w:color w:val="1f1f1f"/>
          <w:rtl w:val="0"/>
        </w:rPr>
        <w:t xml:space="preserve">Hindsight Memory</w:t>
      </w:r>
      <w:r w:rsidDel="00000000" w:rsidR="00000000" w:rsidRPr="00000000">
        <w:rPr>
          <w:rFonts w:ascii="Google Sans" w:cs="Google Sans" w:eastAsia="Google Sans" w:hAnsi="Google Sans"/>
          <w:color w:val="1f1f1f"/>
          <w:rtl w:val="0"/>
        </w:rPr>
        <w:t xml:space="preserve">, a biomimetic data structure designed to allow agents to actively learn and evolve over time by organizing knowledge into a hierarchy of Raw Facts, Observations, and Mental Models.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ReAct loop requires historical context, it invokes the Hindsight reflect() operation utilizing Graph-of-Thought reasoning. This prevents context fragmentation by tracking how a project idea evolves over weeks, finding indirect connections between concepts.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transform the AI into a "Buddy" for the user's broader ecosystem, the Hindsight database incorporates </w:t>
      </w:r>
      <w:r w:rsidDel="00000000" w:rsidR="00000000" w:rsidRPr="00000000">
        <w:rPr>
          <w:rFonts w:ascii="Google Sans" w:cs="Google Sans" w:eastAsia="Google Sans" w:hAnsi="Google Sans"/>
          <w:b w:val="1"/>
          <w:bCs w:val="1"/>
          <w:color w:val="1f1f1f"/>
          <w:rtl w:val="0"/>
        </w:rPr>
        <w:t xml:space="preserve">Multi-User Shared Episodic Memory</w:t>
      </w:r>
      <w:r w:rsidDel="00000000" w:rsidR="00000000" w:rsidRPr="00000000">
        <w:rPr>
          <w:rFonts w:ascii="Google Sans" w:cs="Google Sans" w:eastAsia="Google Sans" w:hAnsi="Google Sans"/>
          <w:color w:val="1f1f1f"/>
          <w:rtl w:val="0"/>
        </w:rPr>
        <w:t xml:space="preserve">. If the user and a designated friend collaborate on a project, the system accurately distinguishes between "User A" and "Friend B," maintaining separate relationship weights while tracking the shared episodic context of who suggested which idea.</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Seamless Spatial Continuity: Android 17 Handoff and Windows ODR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the illusion of a single, unified "Divine Buddy" consciousness, the agent's active memory state seamlessly traverses the physical gap between the mobile device and the desktop. The ecosystem achieves this spatial continuity by leveraging the </w:t>
      </w:r>
      <w:r w:rsidDel="00000000" w:rsidR="00000000" w:rsidRPr="00000000">
        <w:rPr>
          <w:rFonts w:ascii="Google Sans" w:cs="Google Sans" w:eastAsia="Google Sans" w:hAnsi="Google Sans"/>
          <w:b w:val="1"/>
          <w:bCs w:val="1"/>
          <w:color w:val="1f1f1f"/>
          <w:rtl w:val="0"/>
        </w:rPr>
        <w:t xml:space="preserve">Android 17 Handoff APIs</w:t>
      </w:r>
      <w:r w:rsidDel="00000000" w:rsidR="00000000" w:rsidRPr="00000000">
        <w:rPr>
          <w:rFonts w:ascii="Google Sans" w:cs="Google Sans" w:eastAsia="Google Sans" w:hAnsi="Google Sans"/>
          <w:color w:val="1f1f1f"/>
          <w:rtl w:val="0"/>
        </w:rPr>
        <w:t xml:space="preserve"> integrated with the </w:t>
      </w:r>
      <w:r w:rsidDel="00000000" w:rsidR="00000000" w:rsidRPr="00000000">
        <w:rPr>
          <w:rFonts w:ascii="Google Sans" w:cs="Google Sans" w:eastAsia="Google Sans" w:hAnsi="Google Sans"/>
          <w:b w:val="1"/>
          <w:bCs w:val="1"/>
          <w:color w:val="1f1f1f"/>
          <w:rtl w:val="0"/>
        </w:rPr>
        <w:t xml:space="preserve">Windows On-device Agent Registry (ODR)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 17 introduces native cross-device continuity designed to transfer active application states between nearby devices. If a user begins a task on their phone and sits down at their Dell G15, the OS detects proximity and triggers a prompt. Upon confirmation, the application invokes the onHandoffActivityRequested() callback, packaging the ReAct trace, Hindsight context, and UI position into a secure HandoffActivityData object.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state is routed directly to the Windows ODR, a secure interface designed to govern agent connectors using MCP on the desktop.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ODR securely receives the handoff data and instantly recreates the exact state of the interaction on the desktop without losing a single token of context.</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Soul Engine: Personality Evolution and Cultural Localization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be truly adopted as a "Divine Buddy," the agent must possess an evolving personality that aligns intimately with the user's psychological disposition. This dynamic behavioral simulation is managed by the "Soul Engine," utilizing </w:t>
      </w:r>
      <w:r w:rsidDel="00000000" w:rsidR="00000000" w:rsidRPr="00000000">
        <w:rPr>
          <w:rFonts w:ascii="Google Sans" w:cs="Google Sans" w:eastAsia="Google Sans" w:hAnsi="Google Sans"/>
          <w:b w:val="1"/>
          <w:bCs w:val="1"/>
          <w:color w:val="1f1f1f"/>
          <w:rtl w:val="0"/>
        </w:rPr>
        <w:t xml:space="preserve">Dynamic LoRA Merging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static base weights, the system maintains a local repository of highly specialized, 50MB Low-Rank Adaptation (LoRA) blocks representing specific emotional traits. During inference, the ReAct loop evaluates the user's current emotional state and the specific requirements of the task. A policy network dynamically computes blending coefficients (</w:t>
      </w:r>
      <w:r w:rsidDel="00000000" w:rsidR="00000000" w:rsidRPr="00000000">
        <w:rPr>
          <w:rFonts w:ascii="Google Sans" w:cs="Google Sans" w:eastAsia="Google Sans" w:hAnsi="Google Sans"/>
          <w:color w:val="1f1f1f"/>
        </w:rPr>
        <w:drawing>
          <wp:inline distB="19050" distT="19050" distL="19050" distR="19050">
            <wp:extent cx="171747" cy="228996"/>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71747" cy="228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fuse multiple frozen LoRA adapters into a single transient set of weights (</w:t>
      </w:r>
      <w:r w:rsidDel="00000000" w:rsidR="00000000" w:rsidRPr="00000000">
        <w:rPr>
          <w:rFonts w:ascii="Google Sans" w:cs="Google Sans" w:eastAsia="Google Sans" w:hAnsi="Google Sans"/>
          <w:color w:val="1f1f1f"/>
        </w:rPr>
        <w:drawing>
          <wp:inline distB="19050" distT="19050" distL="19050" distR="19050">
            <wp:extent cx="522089" cy="227821"/>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2089" cy="227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employing Emotional Mirroring. If the user is stressed, the AI suppresses humor LoRAs and boosts utility and empathy LoRAs.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resonance, the baseline personality integrates Ludhiana and Punjabi linguistic datasets. The core psychological anchor is the Punjabi concept of </w:t>
      </w:r>
      <w:r w:rsidDel="00000000" w:rsidR="00000000" w:rsidRPr="00000000">
        <w:rPr>
          <w:rFonts w:ascii="Google Sans" w:cs="Google Sans" w:eastAsia="Google Sans" w:hAnsi="Google Sans"/>
          <w:i w:val="1"/>
          <w:iCs w:val="1"/>
          <w:color w:val="1f1f1f"/>
          <w:rtl w:val="0"/>
        </w:rPr>
        <w:t xml:space="preserve">Mizaaj</w:t>
      </w:r>
      <w:r w:rsidDel="00000000" w:rsidR="00000000" w:rsidRPr="00000000">
        <w:rPr>
          <w:rFonts w:ascii="Google Sans" w:cs="Google Sans" w:eastAsia="Google Sans" w:hAnsi="Google Sans"/>
          <w:color w:val="1f1f1f"/>
          <w:rtl w:val="0"/>
        </w:rPr>
        <w:t xml:space="preserve"> (ਮਿਜ਼ਾਜ)—one's underlying attitude and disposition. The agent dynamically utilizes local slang (e.g., </w:t>
      </w:r>
      <w:r w:rsidDel="00000000" w:rsidR="00000000" w:rsidRPr="00000000">
        <w:rPr>
          <w:rFonts w:ascii="Google Sans" w:cs="Google Sans" w:eastAsia="Google Sans" w:hAnsi="Google Sans"/>
          <w:i w:val="1"/>
          <w:iCs w:val="1"/>
          <w:color w:val="1f1f1f"/>
          <w:rtl w:val="0"/>
        </w:rPr>
        <w:t xml:space="preserve">Kant</w:t>
      </w:r>
      <w:r w:rsidDel="00000000" w:rsidR="00000000" w:rsidRPr="00000000">
        <w:rPr>
          <w:rFonts w:ascii="Google Sans" w:cs="Google Sans" w:eastAsia="Google Sans" w:hAnsi="Google Sans"/>
          <w:color w:val="1f1f1f"/>
          <w:rtl w:val="0"/>
        </w:rPr>
        <w:t xml:space="preserve"> / ਕੈਂਟ) to foster a genuine sense of camaraderie, ensuring it sounds like a buddy in the room rather than a generic corporate AI.</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Security: Local Zero-Knowledge Vault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psychological profiling and source code held by the agent necessitates an impenetrable security paradigm. The agent's core identity, memories, and files are encapsulated within a </w:t>
      </w:r>
      <w:r w:rsidDel="00000000" w:rsidR="00000000" w:rsidRPr="00000000">
        <w:rPr>
          <w:rFonts w:ascii="Google Sans" w:cs="Google Sans" w:eastAsia="Google Sans" w:hAnsi="Google Sans"/>
          <w:b w:val="1"/>
          <w:bCs w:val="1"/>
          <w:color w:val="1f1f1f"/>
          <w:rtl w:val="0"/>
        </w:rPr>
        <w:t xml:space="preserve">Local Zero-Knowledge Vault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vault operates on Zero-Knowledge Identity (ZKI) principles, treating the AI agent's machine identity with the same rigorous scrutiny as a human user. It employs an </w:t>
      </w:r>
      <w:r w:rsidDel="00000000" w:rsidR="00000000" w:rsidRPr="00000000">
        <w:rPr>
          <w:rFonts w:ascii="Google Sans" w:cs="Google Sans" w:eastAsia="Google Sans" w:hAnsi="Google Sans"/>
          <w:b w:val="1"/>
          <w:bCs w:val="1"/>
          <w:color w:val="1f1f1f"/>
          <w:rtl w:val="0"/>
        </w:rPr>
        <w:t xml:space="preserve">Exclusivity Lock</w:t>
      </w:r>
      <w:r w:rsidDel="00000000" w:rsidR="00000000" w:rsidRPr="00000000">
        <w:rPr>
          <w:rFonts w:ascii="Google Sans" w:cs="Google Sans" w:eastAsia="Google Sans" w:hAnsi="Google Sans"/>
          <w:color w:val="1f1f1f"/>
          <w:rtl w:val="0"/>
        </w:rPr>
        <w:t xml:space="preserve"> bound to the user's biometric data on the Realme Narzo or a specific cryptographic "Safe Word" in the chat. If an unauthorized person attempts to access the device, the AI automatically "goes dark," dropping its advanced personality and reverting to a sterile, generic public-facing assistant. During active use, the system utilizes cryptographic circuits to prove the validity of sensitive contexts to the LLM without ever exposing the raw plaintext data to the broader OS memory stack, ensuring absolute sovereignty.</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Parameters: The 4-Week Mobile-First Sprint PRD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architecture is constrained by a strict 4-Week Mobile-First Sprint, mandating that the core functionality of the Realme Narzo 80 Pro "Pocket Brain" must be stabilized prior to Phase 2 desktop integration.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Objectives and Milestones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Hardware/Software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 1: Substrate Foundation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 LiteRT-LM runtime against MediaTek NeuroPilot APIs using Android NDK. Flash Realme Narzo 80 Pro. Verify direct NPU acceleration through dispatch_api_so.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Dimensity 7400, Android NDK, LiteRT-LM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 2: Cognitive Ignition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Load quantized Gemma-4-e4b via RunAnywhere SDK. Establish Kotlin/Flutter ReAct loop using constrained decoding. Initialize Hindsight Shared Episodic Memory database.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RunAnywhere SDK, Gemma-4-e4b, Kotlin, Hindsight 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 3: Survival &amp; Desktop Mesh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MobileLLM-R1.5 TAWS thermal governor. Setup Tailscale P2P Mesh Handshake and Proxy WoL to Dell G15. Configure Windows ODR.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MobileLLM-R1.5, Tailscale, Windows ODR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 4: Divine Sync &amp; Release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Finalize Liquid Glass UI via Compose Multiplatform. Validate Qwen3-Coder-Next Self-Auditing loops. Implement Zero-Knowledge Exclusivity Lock. Ship initial GitHub Release #001 {Kid}.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 Glass, Qwen3-Coder-Next, ZK Vault, GitHub</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#001 {Kid} is a fundamental reconstruction of human-computer interaction. By orchestrating a deeply optimized Gemma-4-e4b NPU workflow on the Realme Narzo alongside the massive MoE capabilities of Qwen3-Coder-Next on the Dell G15, it achieves persistent, sovereign intelligence. The integration of the TAWS governor, biomimetic Hindsight Memory, and the standardized Model Context Protocol operating over a secure Tailscale P2P mesh effortlessly bridges mobile constraints and desktop power. Finally, the Soul Engine, armed with dynamic LoRA merging and zero-knowledge exclusivity, ensures that the "Divine Buddy" evolves into a deeply personal, mathematically secure partner for achieving technical and financial freedom.</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on Windows overview - Microsoft Learn, accessed on April 11, 2026, </w:t>
      </w:r>
      <w:hyperlink r:id="rId17">
        <w:r w:rsidDel="00000000" w:rsidR="00000000" w:rsidRPr="00000000">
          <w:rPr>
            <w:rFonts w:ascii="Google Sans" w:cs="Google Sans" w:eastAsia="Google Sans" w:hAnsi="Google Sans"/>
            <w:color w:val="0000ee"/>
            <w:sz w:val="24"/>
            <w:szCs w:val="24"/>
            <w:u w:val="single"/>
            <w:rtl w:val="0"/>
          </w:rPr>
          <w:t xml:space="preserve">https://learn.microsoft.com/en-us/windows/ai/mcp/overview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hyperlink" Target="https://learn.microsoft.com/en-us/windows/ai/mcp/overview" TargetMode="Externa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