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pPr>
      <w:r>
        <w:rPr>
          <w:rFonts w:ascii="Calibri" w:cs="Calibri" w:eastAsia="Calibri" w:hAnsi="Calibri"/>
          <w:b/>
          <w:bCs/>
          <w:i w:val="false"/>
          <w:iCs w:val="false"/>
          <w:color w:val="FFFFFF"/>
          <w:sz w:val="30"/>
          <w:szCs w:val="30"/>
        </w:rPr>
        <w:t xml:space="preserve"> IDEOLOGIE: ISLAMISMUS</w:t>
      </w:r>
    </w:p>
    <w:p>
      <w:pPr>
        <w:pBdr>
          <w:bottom w:val="single" w:color="BFBFBF" w:sz="4"/>
        </w:pBdr>
        <w:spacing w:after="80"/>
      </w:pPr>
      <w:r>
        <w:rPr>
          <w:rFonts w:ascii="Calibri" w:cs="Calibri" w:eastAsia="Calibri" w:hAnsi="Calibri"/>
          <w:b w:val="false"/>
          <w:bCs w:val="false"/>
          <w:i w:val="false"/>
          <w:iCs w:val="false"/>
          <w:color w:val="595959"/>
          <w:sz w:val="17"/>
          <w:szCs w:val="17"/>
        </w:rPr>
        <w:t xml:space="preserve">Informationsblatt (Gruppenabgabe) · Namen: ______________________  /  ______________________ · Fach: Gemeinschaftskunde · Klasse: ________ · Datum: 23.08.2026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60"/>
              <w:left w:type="dxa" w:w="100"/>
              <w:bottom w:type="dxa" w:w="60"/>
              <w:right w:type="dxa" w:w="100"/>
            </w:tcMar>
          </w:tcPr>
          <w:p>
            <w:pPr>
              <w:spacing w:after="0" w:line="230"/>
            </w:pPr>
            <w:r>
              <w:rPr>
                <w:rFonts w:ascii="Calibri" w:cs="Calibri" w:eastAsia="Calibri" w:hAnsi="Calibri"/>
                <w:b/>
                <w:bCs/>
                <w:i w:val="false"/>
                <w:iCs w:val="false"/>
                <w:color w:val="000000"/>
                <w:sz w:val="19"/>
                <w:szCs w:val="19"/>
              </w:rPr>
              <w:t xml:space="preserve">Kurzdefinition: </w:t>
            </w:r>
            <w:r>
              <w:rPr>
                <w:rFonts w:ascii="Calibri" w:cs="Calibri" w:eastAsia="Calibri" w:hAnsi="Calibri"/>
                <w:b w:val="false"/>
                <w:bCs w:val="false"/>
                <w:i/>
                <w:iCs/>
                <w:color w:val="000000"/>
                <w:sz w:val="19"/>
                <w:szCs w:val="19"/>
              </w:rPr>
              <w:t xml:space="preserve">Islamismus ist eine Sammelbezeichnung für alle politischen Auffassungen und Handlungen, die im Namen des Islam eine religiös legitimierte Gesellschafts- und Staatsordnung errichten wollen [1]. Wichtig: Islam (Religion) und Islamismus (politische Ideologie) sind nicht dasselbe.</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1  Grundanalyse des Kernkonzepts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600"/>
      </w:tblGrid>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Grundannahme</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Es existiert eine gottgewollte, absolute Ordnung, die über allen von Menschen gemachten Regeln steht [2]. Staat und Religion sollen deshalb nicht getrennt werden; der Islam soll Politik, Recht, Wirtschaft und Alltag verbindlich prägen. Der Einzelne wird vor allem als Teil der Glaubensgemeinschaft (Umma) gesehen und der religiösen Norm untergeordnet. Individualität, Menschenrechte, Pluralismus, Säkularität und Volkssouveränität werden abgelehnt [1].</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Rolle des Eigentums</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Privateigentum wird grundsätzlich anerkannt, aber religiös eingebunden: Eigentum gilt als von Gott anvertraut und ist an religiöse Pflichten gebunden (z. B. Almosenabgabe/Zakat, Zinsverbot/Riba). Ein eigenes geschlossenes Wirtschaftsmodell gibt es nicht – die Religion setzt den Rahmen über der Wirtschaft.</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Ziele der gesellschaftlichen Ordnung</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Errichtung einer allein religiös begründeten Gesellschafts-, Rechts- und Staatsordnung nach der jeweiligen Auslegung der Scharia. Manche Gruppen wollen dies auf nationalstaatlicher Ebene erreichen, anderen geht es um ein länderübergreifendes Kalifat [3]. Angestrebt wird eine homogene, identitäre Sozialordnung mit festen Geschlechterrollen.</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Sicht auf menschliches Handeln</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Der Mensch handelt nicht in erster Linie rational und eigennützig, sondern soll göttlichen Geboten gehorchen. Leitend sind religiöse Pflicht, Gehorsam, Moral und Gruppenzugehörigkeit – nicht individuelle Selbstverwirklichung.</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2  Zentrale Werte nach Priorität</w:t>
      </w:r>
    </w:p>
    <w:p>
      <w:pPr>
        <w:spacing w:after="20" w:line="230"/>
        <w:ind w:left="220" w:hanging="180"/>
      </w:pPr>
      <w:r>
        <w:rPr>
          <w:rFonts w:ascii="Calibri" w:cs="Calibri" w:eastAsia="Calibri" w:hAnsi="Calibri"/>
          <w:b/>
          <w:bCs/>
          <w:i w:val="false"/>
          <w:iCs w:val="false"/>
          <w:color w:val="000000"/>
          <w:sz w:val="19"/>
          <w:szCs w:val="19"/>
        </w:rPr>
        <w:t xml:space="preserve">1. </w:t>
      </w:r>
      <w:r>
        <w:rPr>
          <w:rFonts w:ascii="Calibri" w:cs="Calibri" w:eastAsia="Calibri" w:hAnsi="Calibri"/>
          <w:b/>
          <w:bCs/>
          <w:i w:val="false"/>
          <w:iCs w:val="false"/>
          <w:color w:val="000000"/>
          <w:sz w:val="19"/>
          <w:szCs w:val="19"/>
        </w:rPr>
        <w:t xml:space="preserve">Gottessouveränität vor Volkssouveränität – </w:t>
      </w:r>
      <w:r>
        <w:rPr>
          <w:rFonts w:ascii="Calibri" w:cs="Calibri" w:eastAsia="Calibri" w:hAnsi="Calibri"/>
          <w:b w:val="false"/>
          <w:bCs w:val="false"/>
          <w:i w:val="false"/>
          <w:iCs w:val="false"/>
          <w:color w:val="000000"/>
          <w:sz w:val="19"/>
          <w:szCs w:val="19"/>
        </w:rPr>
        <w:t xml:space="preserve">die religiöse Norm steht über dem Mehrheitswillen.</w:t>
      </w:r>
    </w:p>
    <w:p>
      <w:pPr>
        <w:spacing w:after="20" w:line="230"/>
        <w:ind w:left="220" w:hanging="180"/>
      </w:pPr>
      <w:r>
        <w:rPr>
          <w:rFonts w:ascii="Calibri" w:cs="Calibri" w:eastAsia="Calibri" w:hAnsi="Calibri"/>
          <w:b/>
          <w:bCs/>
          <w:i w:val="false"/>
          <w:iCs w:val="false"/>
          <w:color w:val="000000"/>
          <w:sz w:val="19"/>
          <w:szCs w:val="19"/>
        </w:rPr>
        <w:t xml:space="preserve">2. </w:t>
      </w:r>
      <w:r>
        <w:rPr>
          <w:rFonts w:ascii="Calibri" w:cs="Calibri" w:eastAsia="Calibri" w:hAnsi="Calibri"/>
          <w:b/>
          <w:bCs/>
          <w:i w:val="false"/>
          <w:iCs w:val="false"/>
          <w:color w:val="000000"/>
          <w:sz w:val="19"/>
          <w:szCs w:val="19"/>
        </w:rPr>
        <w:t xml:space="preserve">Scharia als Rechtsgrundlage – </w:t>
      </w:r>
      <w:r>
        <w:rPr>
          <w:rFonts w:ascii="Calibri" w:cs="Calibri" w:eastAsia="Calibri" w:hAnsi="Calibri"/>
          <w:b w:val="false"/>
          <w:bCs w:val="false"/>
          <w:i w:val="false"/>
          <w:iCs w:val="false"/>
          <w:color w:val="000000"/>
          <w:sz w:val="19"/>
          <w:szCs w:val="19"/>
        </w:rPr>
        <w:t xml:space="preserve">Recht wird religiös und nicht demokratisch begründet.</w:t>
      </w:r>
    </w:p>
    <w:p>
      <w:pPr>
        <w:spacing w:after="20" w:line="230"/>
        <w:ind w:left="220" w:hanging="180"/>
      </w:pPr>
      <w:r>
        <w:rPr>
          <w:rFonts w:ascii="Calibri" w:cs="Calibri" w:eastAsia="Calibri" w:hAnsi="Calibri"/>
          <w:b/>
          <w:bCs/>
          <w:i w:val="false"/>
          <w:iCs w:val="false"/>
          <w:color w:val="000000"/>
          <w:sz w:val="19"/>
          <w:szCs w:val="19"/>
        </w:rPr>
        <w:t xml:space="preserve">3. </w:t>
      </w:r>
      <w:r>
        <w:rPr>
          <w:rFonts w:ascii="Calibri" w:cs="Calibri" w:eastAsia="Calibri" w:hAnsi="Calibri"/>
          <w:b/>
          <w:bCs/>
          <w:i w:val="false"/>
          <w:iCs w:val="false"/>
          <w:color w:val="000000"/>
          <w:sz w:val="19"/>
          <w:szCs w:val="19"/>
        </w:rPr>
        <w:t xml:space="preserve">Gemeinschaft und Identität (Umma) – </w:t>
      </w:r>
      <w:r>
        <w:rPr>
          <w:rFonts w:ascii="Calibri" w:cs="Calibri" w:eastAsia="Calibri" w:hAnsi="Calibri"/>
          <w:b w:val="false"/>
          <w:bCs w:val="false"/>
          <w:i w:val="false"/>
          <w:iCs w:val="false"/>
          <w:color w:val="000000"/>
          <w:sz w:val="19"/>
          <w:szCs w:val="19"/>
        </w:rPr>
        <w:t xml:space="preserve">die Gruppe steht klar vor dem Einzelnen.</w:t>
      </w:r>
    </w:p>
    <w:p>
      <w:pPr>
        <w:spacing w:after="20" w:line="230"/>
        <w:ind w:left="220" w:hanging="180"/>
      </w:pPr>
      <w:r>
        <w:rPr>
          <w:rFonts w:ascii="Calibri" w:cs="Calibri" w:eastAsia="Calibri" w:hAnsi="Calibri"/>
          <w:b/>
          <w:bCs/>
          <w:i w:val="false"/>
          <w:iCs w:val="false"/>
          <w:color w:val="000000"/>
          <w:sz w:val="19"/>
          <w:szCs w:val="19"/>
        </w:rPr>
        <w:t xml:space="preserve">4. </w:t>
      </w:r>
      <w:r>
        <w:rPr>
          <w:rFonts w:ascii="Calibri" w:cs="Calibri" w:eastAsia="Calibri" w:hAnsi="Calibri"/>
          <w:b/>
          <w:bCs/>
          <w:i w:val="false"/>
          <w:iCs w:val="false"/>
          <w:color w:val="000000"/>
          <w:sz w:val="19"/>
          <w:szCs w:val="19"/>
        </w:rPr>
        <w:t xml:space="preserve">Gehorsam und Autorität – </w:t>
      </w:r>
      <w:r>
        <w:rPr>
          <w:rFonts w:ascii="Calibri" w:cs="Calibri" w:eastAsia="Calibri" w:hAnsi="Calibri"/>
          <w:b w:val="false"/>
          <w:bCs w:val="false"/>
          <w:i w:val="false"/>
          <w:iCs w:val="false"/>
          <w:color w:val="000000"/>
          <w:sz w:val="19"/>
          <w:szCs w:val="19"/>
        </w:rPr>
        <w:t xml:space="preserve">Führung durch religiöse Autoritäten statt durch Wahl.</w:t>
      </w:r>
    </w:p>
    <w:p>
      <w:pPr>
        <w:spacing w:after="20" w:line="230"/>
        <w:ind w:left="220" w:hanging="180"/>
      </w:pPr>
      <w:r>
        <w:rPr>
          <w:rFonts w:ascii="Calibri" w:cs="Calibri" w:eastAsia="Calibri" w:hAnsi="Calibri"/>
          <w:b/>
          <w:bCs/>
          <w:i w:val="false"/>
          <w:iCs w:val="false"/>
          <w:color w:val="000000"/>
          <w:sz w:val="19"/>
          <w:szCs w:val="19"/>
        </w:rPr>
        <w:t xml:space="preserve">5. </w:t>
      </w:r>
      <w:r>
        <w:rPr>
          <w:rFonts w:ascii="Calibri" w:cs="Calibri" w:eastAsia="Calibri" w:hAnsi="Calibri"/>
          <w:b/>
          <w:bCs/>
          <w:i w:val="false"/>
          <w:iCs w:val="false"/>
          <w:color w:val="000000"/>
          <w:sz w:val="19"/>
          <w:szCs w:val="19"/>
        </w:rPr>
        <w:t xml:space="preserve">Moral und Sittlichkeit – </w:t>
      </w:r>
      <w:r>
        <w:rPr>
          <w:rFonts w:ascii="Calibri" w:cs="Calibri" w:eastAsia="Calibri" w:hAnsi="Calibri"/>
          <w:b w:val="false"/>
          <w:bCs w:val="false"/>
          <w:i w:val="false"/>
          <w:iCs w:val="false"/>
          <w:color w:val="000000"/>
          <w:sz w:val="19"/>
          <w:szCs w:val="19"/>
        </w:rPr>
        <w:t xml:space="preserve">religiöse Regeln reichen bis in das Privatleben hinein.</w:t>
      </w:r>
    </w:p>
    <w:p>
      <w:pPr>
        <w:spacing w:after="40" w:before="40" w:line="230"/>
      </w:pPr>
      <w:r>
        <w:rPr>
          <w:rFonts w:ascii="Calibri" w:cs="Calibri" w:eastAsia="Calibri" w:hAnsi="Calibri"/>
          <w:b/>
          <w:bCs/>
          <w:i w:val="false"/>
          <w:iCs w:val="false"/>
          <w:color w:val="000000"/>
          <w:sz w:val="18"/>
          <w:szCs w:val="18"/>
        </w:rPr>
        <w:t xml:space="preserve">Begründung der Reihenfolge: </w:t>
      </w:r>
      <w:r>
        <w:rPr>
          <w:rFonts w:ascii="Calibri" w:cs="Calibri" w:eastAsia="Calibri" w:hAnsi="Calibri"/>
          <w:b w:val="false"/>
          <w:bCs w:val="false"/>
          <w:i w:val="false"/>
          <w:iCs w:val="false"/>
          <w:color w:val="000000"/>
          <w:sz w:val="18"/>
          <w:szCs w:val="18"/>
        </w:rPr>
        <w:t xml:space="preserve">Alle weiteren Forderungen leiten sich logisch aus der Grundannahme der göttlichen Ordnung ab – ohne sie gäbe es keinen Anspruch auf ein religiöses Rechtssystem.</w:t>
      </w:r>
    </w:p>
    <w:p>
      <w:pPr>
        <w:shd w:fill="F2F2F2" w:val="clear"/>
        <w:spacing w:after="40" w:line="230"/>
      </w:pPr>
      <w:r>
        <w:rPr>
          <w:rFonts w:ascii="Calibri" w:cs="Calibri" w:eastAsia="Calibri" w:hAnsi="Calibri"/>
          <w:b/>
          <w:bCs/>
          <w:i w:val="false"/>
          <w:iCs w:val="false"/>
          <w:color w:val="000000"/>
          <w:sz w:val="18"/>
          <w:szCs w:val="18"/>
        </w:rPr>
        <w:t xml:space="preserve"> Gegensätze: </w:t>
      </w:r>
      <w:r>
        <w:rPr>
          <w:rFonts w:ascii="Calibri" w:cs="Calibri" w:eastAsia="Calibri" w:hAnsi="Calibri"/>
          <w:b w:val="false"/>
          <w:bCs w:val="false"/>
          <w:i w:val="false"/>
          <w:iCs w:val="false"/>
          <w:color w:val="000000"/>
          <w:sz w:val="18"/>
          <w:szCs w:val="18"/>
        </w:rPr>
        <w:t xml:space="preserve">Autorität ↔ Partizipation · Kollektivismus ↔ Individualismus · religiöse Norm ↔ Säkularität/Rechtsstaat · Hierarchie ↔ Gleichheit</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3  Wichtige Abgrenzung: Islam ist nicht Islamismus</w:t>
      </w:r>
    </w:p>
    <w:p>
      <w:pPr>
        <w:spacing w:after="60" w:line="235"/>
        <w:jc w:val="both"/>
      </w:pPr>
      <w:r>
        <w:rPr>
          <w:rFonts w:ascii="Calibri" w:cs="Calibri" w:eastAsia="Calibri" w:hAnsi="Calibri"/>
          <w:b w:val="false"/>
          <w:bCs w:val="false"/>
          <w:i w:val="false"/>
          <w:iCs w:val="false"/>
          <w:color w:val="000000"/>
          <w:sz w:val="18"/>
          <w:szCs w:val="18"/>
        </w:rPr>
        <w:t xml:space="preserve">Der Islam ist eine Weltreligion, die von Musliminnen und Muslimen sehr unterschiedlich gedeutet und gelebt wird. Der Islamismus ist dagegen eine politische Ideologie, die sich auf diese Religion beruft, um eine bestimmte Staats- und Rechtsordnung durchzusetzen. Extremistische und gewalttätige Auslegungen werden von der überwiegenden Mehrheit der Musliminnen und Muslime abgelehnt [3]. Eine Gleichsetzung beider Begriffe ist sachlich falsch und trifft die falschen Menschen.</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4  Woran man Islamismus erkennt – fünf Merkmale</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Die Absolutsetzung des Islam als Lebens- und Staatsordnung.</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Der Vorrang der Gottes- vor der Volkssouveränität als Legitimationsbasis.</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Die religiöse Durchdringung aller Lebensbereiche.</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Die Forderung nach einer homogenen und identitären Sozialordnung im Namen der Religion.</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Die Ablehnung der Normen und Regeln des modernen demokratischen Verfassungsstaates. [1]</w:t>
      </w:r>
    </w:p>
    <w:p>
      <w:pPr>
        <w:spacing w:after="50"/>
      </w:pPr>
    </w:p>
    <w:tbl>
      <w:tblPr>
        <w:tblW w:type="pct" w:w="100%"/>
        <w:tblBorders>
          <w:top w:val="none" w:color="FFFFFF" w:sz="0"/>
          <w:left w:val="single" w:color="1F4E79" w:sz="18"/>
          <w:bottom w:val="none" w:color="FFFFFF" w:sz="0"/>
          <w:right w:val="none" w:color="FFFFFF" w:sz="0"/>
          <w:insideH w:val="none" w:color="FFFFFF" w:sz="0"/>
          <w:insideV w:val="none" w:color="FFFFFF" w:sz="0"/>
        </w:tblBorders>
      </w:tblPr>
      <w:tblGrid>
        <w:gridCol w:w="100"/>
      </w:tblGrid>
      <w:tr>
        <w:trPr>
          <w:cantSplit/>
        </w:trPr>
        <w:tc>
          <w:tcPr>
            <w:shd w:fill="F7F9FC" w:val="clear"/>
            <w:tcMar>
              <w:top w:type="dxa" w:w="55"/>
              <w:left w:type="dxa" w:w="130"/>
              <w:bottom w:type="dxa" w:w="55"/>
              <w:right w:type="dxa" w:w="110"/>
            </w:tcMar>
          </w:tcPr>
          <w:p>
            <w:pPr>
              <w:spacing w:after="30" w:line="220"/>
              <w:jc w:val="both"/>
            </w:pPr>
            <w:r>
              <w:rPr>
                <w:rFonts w:ascii="Calibri" w:cs="Calibri" w:eastAsia="Calibri" w:hAnsi="Calibri"/>
                <w:b w:val="false"/>
                <w:bCs w:val="false"/>
                <w:i/>
                <w:iCs/>
                <w:color w:val="000000"/>
                <w:sz w:val="17"/>
                <w:szCs w:val="17"/>
              </w:rPr>
              <w:t xml:space="preserve">„Dies macht in der Bilanz aus dem Islamismus eine Form des religiösen Extremismus, ein Phänomen des politischen Fundamentalismus und eine Variante des ideologischen Totalitarismus.“</w:t>
            </w:r>
          </w:p>
          <w:p>
            <w:pPr>
              <w:spacing w:after="0" w:line="210"/>
              <w:jc w:val="right"/>
            </w:pPr>
            <w:r>
              <w:rPr>
                <w:rFonts w:ascii="Calibri" w:cs="Calibri" w:eastAsia="Calibri" w:hAnsi="Calibri"/>
                <w:b w:val="false"/>
                <w:bCs w:val="false"/>
                <w:i w:val="false"/>
                <w:iCs w:val="false"/>
                <w:color w:val="595959"/>
                <w:sz w:val="15"/>
                <w:szCs w:val="15"/>
              </w:rPr>
              <w:t xml:space="preserve">Bundeszentrale für politische Bildung [1]</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5  Strömungen im Überblick – ein Begriff, viele Gruppen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5900"/>
        <w:gridCol w:w="2300"/>
      </w:tblGrid>
      <w:tr>
        <w:trPr>
          <w:tblHeader/>
        </w:trPr>
        <w:tc>
          <w:tcPr>
            <w:tcW w:type="dxa" w:w="20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Strömung</w:t>
            </w:r>
          </w:p>
        </w:tc>
        <w:tc>
          <w:tcPr>
            <w:tcW w:type="dxa" w:w="59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Ziele und Mittel</w:t>
            </w:r>
          </w:p>
        </w:tc>
        <w:tc>
          <w:tcPr>
            <w:tcW w:type="dxa" w:w="23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Beispiele</w:t>
            </w:r>
          </w:p>
        </w:tc>
      </w:tr>
      <w:tr>
        <w:trPr>
          <w:cantSplit/>
        </w:trPr>
        <w:tc>
          <w:tcPr>
            <w:tcW w:type="dxa" w:w="20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Legalistisch</w:t>
            </w:r>
          </w:p>
        </w:tc>
        <w:tc>
          <w:tcPr>
            <w:tcW w:type="dxa" w:w="59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Arbeitet innerhalb der bestehenden Regeln: Vereinsarbeit, Bildung, Soziales, Missionierung, teils Parteipolitik. Ziel ist eine langfristige Veränderung der Gesellschaft ohne offenen Gesetzesbruch.</w:t>
            </w:r>
          </w:p>
        </w:tc>
        <w:tc>
          <w:tcPr>
            <w:tcW w:type="dxa" w:w="2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Muslimbruderschaft und ihr nahestehende Organisationen</w:t>
            </w:r>
          </w:p>
        </w:tc>
      </w:tr>
      <w:tr>
        <w:trPr>
          <w:cantSplit/>
        </w:trPr>
        <w:tc>
          <w:tcPr>
            <w:tcW w:type="dxa" w:w="2000"/>
            <w:shd w:fill="F7F9FC" w:val="clear"/>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Puristisch-salafistisch</w:t>
            </w:r>
          </w:p>
        </w:tc>
        <w:tc>
          <w:tcPr>
            <w:tcW w:type="dxa" w:w="59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Will die Gesellschaft durch strenge Lebensführung und intensive Missionierung „von unten“ verändern; lehnt Demokratie und säkulare Ordnungen ab.</w:t>
            </w:r>
          </w:p>
        </w:tc>
        <w:tc>
          <w:tcPr>
            <w:tcW w:type="dxa" w:w="23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salafistische Szene in Deutschland (11.200 Personen) [2]</w:t>
            </w:r>
          </w:p>
        </w:tc>
      </w:tr>
      <w:tr>
        <w:trPr>
          <w:cantSplit/>
        </w:trPr>
        <w:tc>
          <w:tcPr>
            <w:tcW w:type="dxa" w:w="20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Herrschaftsausübend</w:t>
            </w:r>
          </w:p>
        </w:tc>
        <w:tc>
          <w:tcPr>
            <w:tcW w:type="dxa" w:w="59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Setzt die eigene Auslegung religiöser Normen als Staatsrecht durch, wenn die Gruppe an der Macht ist.</w:t>
            </w:r>
          </w:p>
        </w:tc>
        <w:tc>
          <w:tcPr>
            <w:tcW w:type="dxa" w:w="2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Taliban in Afghanistan</w:t>
            </w:r>
          </w:p>
        </w:tc>
      </w:tr>
      <w:tr>
        <w:trPr>
          <w:cantSplit/>
        </w:trPr>
        <w:tc>
          <w:tcPr>
            <w:tcW w:type="dxa" w:w="2000"/>
            <w:shd w:fill="F7F9FC" w:val="clear"/>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Dschihadistisch</w:t>
            </w:r>
          </w:p>
        </w:tc>
        <w:tc>
          <w:tcPr>
            <w:tcW w:type="dxa" w:w="59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Deutet den Dschihad als dauerhaften Kampf gegen als feindlich wahrgenommene Ordnungen und setzt Gewalt bis hin zum Terrorismus ein [2].</w:t>
            </w:r>
          </w:p>
        </w:tc>
        <w:tc>
          <w:tcPr>
            <w:tcW w:type="dxa" w:w="23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„Islamischer Staat“ (IS), Al-Qaida</w:t>
            </w:r>
          </w:p>
        </w:tc>
      </w:tr>
    </w:tbl>
    <w:p>
      <w:pPr>
        <w:spacing w:after="40" w:before="60" w:line="220"/>
      </w:pPr>
      <w:r>
        <w:rPr>
          <w:rFonts w:ascii="Calibri" w:cs="Calibri" w:eastAsia="Calibri" w:hAnsi="Calibri"/>
          <w:b/>
          <w:bCs/>
          <w:i w:val="false"/>
          <w:iCs w:val="false"/>
          <w:color w:val="000000"/>
          <w:sz w:val="17"/>
          <w:szCs w:val="17"/>
        </w:rPr>
        <w:t xml:space="preserve">Merke: </w:t>
      </w:r>
      <w:r>
        <w:rPr>
          <w:rFonts w:ascii="Calibri" w:cs="Calibri" w:eastAsia="Calibri" w:hAnsi="Calibri"/>
          <w:b w:val="false"/>
          <w:bCs w:val="false"/>
          <w:i w:val="false"/>
          <w:iCs w:val="false"/>
          <w:color w:val="000000"/>
          <w:sz w:val="17"/>
          <w:szCs w:val="17"/>
        </w:rPr>
        <w:t xml:space="preserve">Manche Gruppen wollen nur die Gesetzgebung eines einzelnen Staates ändern, anderen geht es um ein länderübergreifendes oder weltweites Kalifat [3].</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6  Historische Entwicklung</w:t>
      </w:r>
    </w:p>
    <w:tbl>
      <w:tblPr>
        <w:tblW w:type="pct" w:w="100%"/>
        <w:tblBorders>
          <w:top w:val="none" w:color="FFFFFF" w:sz="0"/>
          <w:left w:val="none" w:color="FFFFFF" w:sz="0"/>
          <w:bottom w:val="none" w:color="FFFFFF" w:sz="0"/>
          <w:right w:val="none" w:color="FFFFFF" w:sz="0"/>
          <w:insideH w:val="single" w:color="BFBFBF" w:sz="4"/>
          <w:insideV w:val="none" w:color="FFFFFF" w:sz="0"/>
        </w:tblBorders>
      </w:tblPr>
      <w:tblGrid>
        <w:gridCol w:w="1900"/>
        <w:gridCol w:w="8300"/>
      </w:tblGrid>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ab ca. 1850</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Ideologischer Ursprung in inner-islamischen Reformbestrebungen der zweiten Hälfte des 19. Jahrhunderts [1].</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1928</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Gründung der Muslimbruderschaft in Ägypten – die organisatorische Wurzel der Bewegung [1].</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Kolonialzeit / 20. Jh.</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Kolonialerfahrung, gescheiterte Modernisierung und autoritäre Regierungen begünstigen den Zulauf [3].</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1980er-Jahre</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Der Begriff „Islamismus“ setzt sich in französischen, englischen und deutschen Fachpublikationen durch [3].</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11.09.2001</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Die Anschläge in den USA gelten als Zäsur; sie prägen die Szene und die Sicherheitspolitik bis heute [2].</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seit 2024</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Sechs islamistisch motivierte Anschläge in Deutschland – die Gefährdungslage bleibt anhaltend hoch [2].</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7  Typische Forderungen und Praxisbezug</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Forderungen: Gesetzgebung und Alltag nach der eigenen Auslegung der Scharia ausrichten; Ablehnung säkularer Gesetze, der Gleichstellung der Geschlechter und einer pluralen Gesellschaft.</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Feindbilder: Der jihadistisch motivierte Anschlag am 25. Juli 2026 am Rande des Christopher Street Day in Berlin-Tiergarten zeigt, dass queere Menschen für Islamisten nicht nur Feindbild, sondern auch Angriffsziel sind [2].</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Gegenmaßnahmen des Staates: Vereinsverbote sind ein zentrales Instrument der wehrhaften Demokratie; der Verfassungsschutz liefert dafür die Materialgrundlage [2].</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Aktueller Aspekt: Die jihadistische Internetpropaganda nimmt laut Verfassungsschutz wieder zu. Radikalisierung läuft heute stark über Social Media und Messenger – also genau dort, wo auch Auszubildende und Jugendliche unterwegs sind [2].</w:t>
      </w:r>
    </w:p>
    <w:p>
      <w:pPr>
        <w:spacing w:after="60"/>
      </w:pPr>
    </w:p>
    <w:tbl>
      <w:tblPr>
        <w:tblW w:type="pct" w:w="100%"/>
        <w:tblBorders>
          <w:top w:val="none" w:color="FFFFFF" w:sz="0"/>
          <w:left w:val="none" w:color="FFFFFF" w:sz="0"/>
          <w:bottom w:val="none" w:color="FFFFFF" w:sz="0"/>
          <w:right w:val="none" w:color="FFFFFF" w:sz="0"/>
          <w:insideH w:val="none" w:color="FFFFFF" w:sz="0"/>
          <w:insideV w:val="single" w:color="FFFFFF" w:sz="4"/>
        </w:tblBorders>
      </w:tblPr>
      <w:tblGrid>
        <w:gridCol w:w="3400"/>
        <w:gridCol w:w="3400"/>
        <w:gridCol w:w="3400"/>
      </w:tblGrid>
      <w:tr>
        <w:trPr>
          <w:cantSplit/>
        </w:trPr>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28.645</w:t>
            </w:r>
          </w:p>
          <w:p>
            <w:pPr>
              <w:spacing w:after="0" w:line="210"/>
              <w:jc w:val="center"/>
            </w:pPr>
            <w:r>
              <w:rPr>
                <w:rFonts w:ascii="Calibri" w:cs="Calibri" w:eastAsia="Calibri" w:hAnsi="Calibri"/>
                <w:b w:val="false"/>
                <w:bCs w:val="false"/>
                <w:i w:val="false"/>
                <w:iCs w:val="false"/>
                <w:color w:val="000000"/>
                <w:sz w:val="15"/>
                <w:szCs w:val="15"/>
              </w:rPr>
              <w:t xml:space="preserve">Personen im Personenpotenzial „Islamismus/islamistischer Terrorismus“ in Deutschland [2]</w:t>
            </w:r>
          </w:p>
        </w:tc>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9.110</w:t>
            </w:r>
          </w:p>
          <w:p>
            <w:pPr>
              <w:spacing w:after="0" w:line="210"/>
              <w:jc w:val="center"/>
            </w:pPr>
            <w:r>
              <w:rPr>
                <w:rFonts w:ascii="Calibri" w:cs="Calibri" w:eastAsia="Calibri" w:hAnsi="Calibri"/>
                <w:b w:val="false"/>
                <w:bCs w:val="false"/>
                <w:i w:val="false"/>
                <w:iCs w:val="false"/>
                <w:color w:val="000000"/>
                <w:sz w:val="15"/>
                <w:szCs w:val="15"/>
              </w:rPr>
              <w:t xml:space="preserve">davon werden dem gewaltorientierten Potenzial zugerechnet [2]</w:t>
            </w:r>
          </w:p>
        </w:tc>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28</w:t>
            </w:r>
          </w:p>
          <w:p>
            <w:pPr>
              <w:spacing w:after="0" w:line="210"/>
              <w:jc w:val="center"/>
            </w:pPr>
            <w:r>
              <w:rPr>
                <w:rFonts w:ascii="Calibri" w:cs="Calibri" w:eastAsia="Calibri" w:hAnsi="Calibri"/>
                <w:b w:val="false"/>
                <w:bCs w:val="false"/>
                <w:i w:val="false"/>
                <w:iCs w:val="false"/>
                <w:color w:val="000000"/>
                <w:sz w:val="15"/>
                <w:szCs w:val="15"/>
              </w:rPr>
              <w:t xml:space="preserve">islamistisch motivierte Anschlagsvorhaben wurden seit 2015 verhindert [2]</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8  Wie wird „Islamismus“ definiert? – zwei Sichtweisen im Zitat</w:t>
      </w:r>
    </w:p>
    <w:p>
      <w:pPr>
        <w:spacing w:after="60" w:line="225"/>
      </w:pPr>
      <w:r>
        <w:rPr>
          <w:rFonts w:ascii="Calibri" w:cs="Calibri" w:eastAsia="Calibri" w:hAnsi="Calibri"/>
          <w:b w:val="false"/>
          <w:bCs w:val="false"/>
          <w:i w:val="false"/>
          <w:iCs w:val="false"/>
          <w:color w:val="000000"/>
          <w:sz w:val="18"/>
          <w:szCs w:val="18"/>
        </w:rPr>
        <w:t xml:space="preserve">Eine allgemein anerkannte Definition gibt es nicht, weil Definitionen immer mit unterschiedlichen Erkenntnisinteressen verbunden sind [3]. Das zeigt der Vergleich zweier Zitate:</w:t>
      </w:r>
    </w:p>
    <w:tbl>
      <w:tblPr>
        <w:tblW w:type="pct" w:w="100%"/>
        <w:tblBorders>
          <w:top w:val="none" w:color="FFFFFF" w:sz="0"/>
          <w:left w:val="single" w:color="1F4E79" w:sz="18"/>
          <w:bottom w:val="none" w:color="FFFFFF" w:sz="0"/>
          <w:right w:val="none" w:color="FFFFFF" w:sz="0"/>
          <w:insideH w:val="none" w:color="FFFFFF" w:sz="0"/>
          <w:insideV w:val="none" w:color="FFFFFF" w:sz="0"/>
        </w:tblBorders>
      </w:tblPr>
      <w:tblGrid>
        <w:gridCol w:w="100"/>
      </w:tblGrid>
      <w:tr>
        <w:trPr>
          <w:cantSplit/>
        </w:trPr>
        <w:tc>
          <w:tcPr>
            <w:shd w:fill="F7F9FC" w:val="clear"/>
            <w:tcMar>
              <w:top w:type="dxa" w:w="55"/>
              <w:left w:type="dxa" w:w="130"/>
              <w:bottom w:type="dxa" w:w="55"/>
              <w:right w:type="dxa" w:w="110"/>
            </w:tcMar>
          </w:tcPr>
          <w:p>
            <w:pPr>
              <w:spacing w:after="30" w:line="220"/>
              <w:jc w:val="both"/>
            </w:pPr>
            <w:r>
              <w:rPr>
                <w:rFonts w:ascii="Calibri" w:cs="Calibri" w:eastAsia="Calibri" w:hAnsi="Calibri"/>
                <w:b w:val="false"/>
                <w:bCs w:val="false"/>
                <w:i/>
                <w:iCs/>
                <w:color w:val="000000"/>
                <w:sz w:val="17"/>
                <w:szCs w:val="17"/>
              </w:rPr>
              <w:t xml:space="preserve">„Beim Islamismus handelt es sich um Bestrebungen zur Umgestaltung von Gesellschaft, Kultur, Staat oder Politik anhand von Werten und Normen, die als islamisch angesehen werden.“</w:t>
            </w:r>
          </w:p>
          <w:p>
            <w:pPr>
              <w:spacing w:after="0" w:line="210"/>
              <w:jc w:val="right"/>
            </w:pPr>
            <w:r>
              <w:rPr>
                <w:rFonts w:ascii="Calibri" w:cs="Calibri" w:eastAsia="Calibri" w:hAnsi="Calibri"/>
                <w:b w:val="false"/>
                <w:bCs w:val="false"/>
                <w:i w:val="false"/>
                <w:iCs w:val="false"/>
                <w:color w:val="595959"/>
                <w:sz w:val="15"/>
                <w:szCs w:val="15"/>
              </w:rPr>
              <w:t xml:space="preserve">Tilman Seidensticker 2014, S. 9 – zitiert nach [3] (wissenschaftliche Definition)</w:t>
            </w:r>
          </w:p>
        </w:tc>
      </w:tr>
    </w:tbl>
    <w:p>
      <w:pPr>
        <w:spacing w:after="50"/>
      </w:pPr>
    </w:p>
    <w:tbl>
      <w:tblPr>
        <w:tblW w:type="pct" w:w="100%"/>
        <w:tblBorders>
          <w:top w:val="none" w:color="FFFFFF" w:sz="0"/>
          <w:left w:val="single" w:color="1F4E79" w:sz="18"/>
          <w:bottom w:val="none" w:color="FFFFFF" w:sz="0"/>
          <w:right w:val="none" w:color="FFFFFF" w:sz="0"/>
          <w:insideH w:val="none" w:color="FFFFFF" w:sz="0"/>
          <w:insideV w:val="none" w:color="FFFFFF" w:sz="0"/>
        </w:tblBorders>
      </w:tblPr>
      <w:tblGrid>
        <w:gridCol w:w="100"/>
      </w:tblGrid>
      <w:tr>
        <w:trPr>
          <w:cantSplit/>
        </w:trPr>
        <w:tc>
          <w:tcPr>
            <w:shd w:fill="F7F9FC" w:val="clear"/>
            <w:tcMar>
              <w:top w:type="dxa" w:w="55"/>
              <w:left w:type="dxa" w:w="130"/>
              <w:bottom w:type="dxa" w:w="55"/>
              <w:right w:type="dxa" w:w="110"/>
            </w:tcMar>
          </w:tcPr>
          <w:p>
            <w:pPr>
              <w:spacing w:after="30" w:line="220"/>
              <w:jc w:val="both"/>
            </w:pPr>
            <w:r>
              <w:rPr>
                <w:rFonts w:ascii="Calibri" w:cs="Calibri" w:eastAsia="Calibri" w:hAnsi="Calibri"/>
                <w:b w:val="false"/>
                <w:bCs w:val="false"/>
                <w:i/>
                <w:iCs/>
                <w:color w:val="000000"/>
                <w:sz w:val="17"/>
                <w:szCs w:val="17"/>
              </w:rPr>
              <w:t xml:space="preserve">„Der Begriff ‚Islamismus‘ bezeichnet eine Form des politischen Extremismus. Unter Berufung auf den Islam zielt der Islamismus auf die teilweise oder vollständige Abschaffung der freiheitlichen demokratischen Grundordnung der Bundesrepublik Deutschland ab.“</w:t>
            </w:r>
          </w:p>
          <w:p>
            <w:pPr>
              <w:spacing w:after="0" w:line="210"/>
              <w:jc w:val="right"/>
            </w:pPr>
            <w:r>
              <w:rPr>
                <w:rFonts w:ascii="Calibri" w:cs="Calibri" w:eastAsia="Calibri" w:hAnsi="Calibri"/>
                <w:b w:val="false"/>
                <w:bCs w:val="false"/>
                <w:i w:val="false"/>
                <w:iCs w:val="false"/>
                <w:color w:val="595959"/>
                <w:sz w:val="15"/>
                <w:szCs w:val="15"/>
              </w:rPr>
              <w:t xml:space="preserve">Bundesamt für Verfassungsschutz 2020, S. 172 – zitiert nach [3] (sicherheitsbehördliche Definition)</w:t>
            </w:r>
          </w:p>
        </w:tc>
      </w:tr>
    </w:tbl>
    <w:p>
      <w:pPr>
        <w:spacing w:after="40" w:before="60" w:line="220"/>
      </w:pPr>
      <w:r>
        <w:rPr>
          <w:rFonts w:ascii="Calibri" w:cs="Calibri" w:eastAsia="Calibri" w:hAnsi="Calibri"/>
          <w:b/>
          <w:bCs/>
          <w:i w:val="false"/>
          <w:iCs w:val="false"/>
          <w:color w:val="000000"/>
          <w:sz w:val="17"/>
          <w:szCs w:val="17"/>
        </w:rPr>
        <w:t xml:space="preserve">Unterschied: </w:t>
      </w:r>
      <w:r>
        <w:rPr>
          <w:rFonts w:ascii="Calibri" w:cs="Calibri" w:eastAsia="Calibri" w:hAnsi="Calibri"/>
          <w:b w:val="false"/>
          <w:bCs w:val="false"/>
          <w:i w:val="false"/>
          <w:iCs w:val="false"/>
          <w:color w:val="000000"/>
          <w:sz w:val="17"/>
          <w:szCs w:val="17"/>
        </w:rPr>
        <w:t xml:space="preserve">Die erste Definition beschreibt das Phänomen neutral, die zweite bewertet es vor dem Hintergrund des Grundgesetzes und hat damit normativen Charakter [3].</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9  Kurze Bewertung und Hinweise für den Leser</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Der Islamismus ist mit der freiheitlich-demokratischen Grundordnung nicht vereinbar, weil er Volkssouveränität, Pluralismus und Menschenrechte grundsätzlich ablehnt [1] [2].</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Seine Anziehungskraft liegt in einfachen Antworten, klarer Identität und starkem Gemeinschaftsgefühl – das erklärt die Wirkung, macht die Ideologie aber nicht überzeugender.</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Innerer Widerspruch: Die angeblich absolute göttliche Ordnung wird von Menschen ausgelegt – deshalb streiten islamistische Gruppen selbst darüber, was gelten soll [1] [3].</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Empfehlung: Islam und Islamismus immer klar trennen und Radikalisierung dort ansprechen, wo sie beginnt – online und im persönlichen Umfeld.</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Weiterführende Frage: Wie kann sich eine Demokratie wirksam schützen, ohne selbst Grundrechte einzuschränken?</w:t>
      </w:r>
    </w:p>
    <w:p>
      <w:pPr>
        <w:pBdr>
          <w:top w:val="single" w:color="1F4E79" w:sz="6"/>
        </w:pBdr>
        <w:spacing w:after="40" w:before="140"/>
      </w:pPr>
      <w:r>
        <w:rPr>
          <w:rFonts w:ascii="Calibri" w:cs="Calibri" w:eastAsia="Calibri" w:hAnsi="Calibri"/>
          <w:b/>
          <w:bCs/>
          <w:i w:val="false"/>
          <w:iCs w:val="false"/>
          <w:color w:val="1F4E79"/>
          <w:sz w:val="18"/>
          <w:szCs w:val="18"/>
        </w:rPr>
        <w:t xml:space="preserve">Quellenverzeichnis</w:t>
      </w:r>
    </w:p>
    <w:p>
      <w:pPr>
        <w:spacing w:after="30" w:line="220"/>
        <w:ind w:left="240" w:hanging="240"/>
      </w:pPr>
      <w:r>
        <w:rPr>
          <w:rFonts w:ascii="Calibri" w:cs="Calibri" w:eastAsia="Calibri" w:hAnsi="Calibri"/>
          <w:b/>
          <w:bCs/>
          <w:i w:val="false"/>
          <w:iCs w:val="false"/>
          <w:color w:val="000000"/>
          <w:sz w:val="15"/>
          <w:szCs w:val="15"/>
        </w:rPr>
        <w:t xml:space="preserve">[1] </w:t>
      </w:r>
      <w:r>
        <w:rPr>
          <w:rFonts w:ascii="Calibri" w:cs="Calibri" w:eastAsia="Calibri" w:hAnsi="Calibri"/>
          <w:b w:val="false"/>
          <w:bCs w:val="false"/>
          <w:i w:val="false"/>
          <w:iCs w:val="false"/>
          <w:color w:val="000000"/>
          <w:sz w:val="15"/>
          <w:szCs w:val="15"/>
        </w:rPr>
        <w:t xml:space="preserve">Bundeszentrale für politische Bildung (Hrsg.): Islamismus – Was ist das überhaupt? Dossier Islamismus, Bonn.</w:t>
      </w:r>
      <w:r>
        <w:rPr>
          <w:rFonts w:ascii="Calibri" w:cs="Calibri" w:eastAsia="Calibri" w:hAnsi="Calibri"/>
          <w:b w:val="false"/>
          <w:bCs w:val="false"/>
          <w:i w:val="false"/>
          <w:iCs w:val="false"/>
          <w:color w:val="000000"/>
          <w:sz w:val="15"/>
          <w:szCs w:val="15"/>
        </w:rPr>
        <w:t xml:space="preserve"> URL: https://www.bpb.de/themen/islamismus/dossier-islamismus/36339/islamismus-was-ist-das-ueberhaupt/ (Abruf: 23.08.2026, 18:40 Uhr).</w:t>
      </w:r>
    </w:p>
    <w:p>
      <w:pPr>
        <w:spacing w:after="30" w:line="220"/>
        <w:ind w:left="240" w:hanging="240"/>
      </w:pPr>
      <w:r>
        <w:rPr>
          <w:rFonts w:ascii="Calibri" w:cs="Calibri" w:eastAsia="Calibri" w:hAnsi="Calibri"/>
          <w:b/>
          <w:bCs/>
          <w:i w:val="false"/>
          <w:iCs w:val="false"/>
          <w:color w:val="000000"/>
          <w:sz w:val="15"/>
          <w:szCs w:val="15"/>
        </w:rPr>
        <w:t xml:space="preserve">[2] </w:t>
      </w:r>
      <w:r>
        <w:rPr>
          <w:rFonts w:ascii="Calibri" w:cs="Calibri" w:eastAsia="Calibri" w:hAnsi="Calibri"/>
          <w:b w:val="false"/>
          <w:bCs w:val="false"/>
          <w:i w:val="false"/>
          <w:iCs w:val="false"/>
          <w:color w:val="000000"/>
          <w:sz w:val="15"/>
          <w:szCs w:val="15"/>
        </w:rPr>
        <w:t xml:space="preserve">Bundesamt für Verfassungsschutz: Islamismus und islamistischer Terrorismus, Köln.</w:t>
      </w:r>
      <w:r>
        <w:rPr>
          <w:rFonts w:ascii="Calibri" w:cs="Calibri" w:eastAsia="Calibri" w:hAnsi="Calibri"/>
          <w:b w:val="false"/>
          <w:bCs w:val="false"/>
          <w:i w:val="false"/>
          <w:iCs w:val="false"/>
          <w:color w:val="000000"/>
          <w:sz w:val="15"/>
          <w:szCs w:val="15"/>
        </w:rPr>
        <w:t xml:space="preserve"> URL: https://www.verfassungsschutz.de/DE/themen/islamismus-und-islamistischer-terrorismus/islamismus-und-islamistischer-terrorismus_node.html (Abruf: 23.08.2026, 18:55 Uhr).</w:t>
      </w:r>
    </w:p>
    <w:p>
      <w:pPr>
        <w:spacing w:after="30" w:line="220"/>
        <w:ind w:left="240" w:hanging="240"/>
      </w:pPr>
      <w:r>
        <w:rPr>
          <w:rFonts w:ascii="Calibri" w:cs="Calibri" w:eastAsia="Calibri" w:hAnsi="Calibri"/>
          <w:b/>
          <w:bCs/>
          <w:i w:val="false"/>
          <w:iCs w:val="false"/>
          <w:color w:val="000000"/>
          <w:sz w:val="15"/>
          <w:szCs w:val="15"/>
        </w:rPr>
        <w:t xml:space="preserve">[3] </w:t>
      </w:r>
      <w:r>
        <w:rPr>
          <w:rFonts w:ascii="Calibri" w:cs="Calibri" w:eastAsia="Calibri" w:hAnsi="Calibri"/>
          <w:b w:val="false"/>
          <w:bCs w:val="false"/>
          <w:i w:val="false"/>
          <w:iCs w:val="false"/>
          <w:color w:val="000000"/>
          <w:sz w:val="15"/>
          <w:szCs w:val="15"/>
        </w:rPr>
        <w:t xml:space="preserve">Bundeszentrale für politische Bildung (Hrsg.): Islamismus, Salafismus, Dschihadismus. Infodienst Radikalisierungsprävention, Bonn.</w:t>
      </w:r>
      <w:r>
        <w:rPr>
          <w:rFonts w:ascii="Calibri" w:cs="Calibri" w:eastAsia="Calibri" w:hAnsi="Calibri"/>
          <w:b w:val="false"/>
          <w:bCs w:val="false"/>
          <w:i w:val="false"/>
          <w:iCs w:val="false"/>
          <w:color w:val="000000"/>
          <w:sz w:val="15"/>
          <w:szCs w:val="15"/>
        </w:rPr>
        <w:t xml:space="preserve"> URL: https://www.bpb.de/themen/infodienst/322920/islamismus-salafismus-dschihadismus/ (Abruf: 23.08.2026, 19:05 Uhr).</w:t>
      </w:r>
    </w:p>
    <w:sectPr>
      <w:footerReference w:type="default" r:id="rId7"/>
      <w:pgSz w:w="11906" w:h="16838" w:orient="portrait"/>
      <w:pgMar w:top="737" w:right="850" w:bottom="737" w:left="85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after="0" w:before="60"/>
      <w:jc w:val="right"/>
    </w:pPr>
    <w:r>
      <w:rPr>
        <w:rFonts w:ascii="Calibri" w:cs="Calibri" w:eastAsia="Calibri" w:hAnsi="Calibri"/>
        <w:color w:val="808080"/>
        <w:sz w:val="14"/>
        <w:szCs w:val="14"/>
      </w:rPr>
      <w:t xml:space="preserve">Informationsblatt Islamismus  ·  Seite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von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Ideologien</dc:title>
  <dc:creator>Berufsschule - Gemeinschaftskunde</dc:creator>
  <dc:description>Ideologien: Informationsblatt / Bewertung</dc:description>
  <cp:lastModifiedBy>Un-named</cp:lastModifiedBy>
  <cp:revision>1</cp:revision>
  <dcterms:created xsi:type="dcterms:W3CDTF">2026-08-23T18:52:44.726Z</dcterms:created>
  <dcterms:modified xsi:type="dcterms:W3CDTF">2026-08-23T18:52:44.728Z</dcterms:modified>
</cp:coreProperties>
</file>

<file path=docProps/custom.xml><?xml version="1.0" encoding="utf-8"?>
<Properties xmlns="http://schemas.openxmlformats.org/officeDocument/2006/custom-properties" xmlns:vt="http://schemas.openxmlformats.org/officeDocument/2006/docPropsVTypes"/>
</file>