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263788" w:displacedByCustomXml="next"/>
    <w:sdt>
      <w:sdtPr>
        <w:id w:val="911581854"/>
        <w:docPartObj>
          <w:docPartGallery w:val="Table of Contents"/>
          <w:docPartUnique/>
        </w:docPartObj>
      </w:sdtPr>
      <w:sdtEndPr/>
      <w:sdtContent>
        <w:p w:rsidR="001555BD" w:rsidRDefault="00B6087C">
          <w:pPr>
            <w:pStyle w:val="afb"/>
            <w:jc w:val="center"/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</w:p>
      </w:sdtContent>
    </w:sdt>
    <w:bookmarkEnd w:id="0" w:displacedByCustomXml="prev"/>
    <w:p w:rsidR="00750E44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1263788" w:history="1">
        <w:r w:rsidR="00750E44" w:rsidRPr="006E5D1B">
          <w:rPr>
            <w:rStyle w:val="aff7"/>
            <w:b/>
            <w:noProof/>
          </w:rPr>
          <w:t>Содержание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89" w:history="1">
        <w:r w:rsidR="00750E44" w:rsidRPr="006E5D1B">
          <w:rPr>
            <w:rStyle w:val="aff7"/>
            <w:noProof/>
          </w:rPr>
          <w:t>Введение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_Toc421263789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0" w:history="1">
        <w:r w:rsidR="00750E44" w:rsidRPr="006E5D1B">
          <w:rPr>
            <w:rStyle w:val="aff7"/>
            <w:noProof/>
          </w:rPr>
          <w:t>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Обзор существующих инструментов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1" w:history="1">
        <w:r w:rsidR="00750E44" w:rsidRPr="006E5D1B">
          <w:rPr>
            <w:rStyle w:val="aff7"/>
            <w:noProof/>
          </w:rPr>
          <w:t>1.1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Общие сведения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2" w:history="1">
        <w:r w:rsidR="00750E44" w:rsidRPr="006E5D1B">
          <w:rPr>
            <w:rStyle w:val="aff7"/>
            <w:noProof/>
          </w:rPr>
          <w:t>1.2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Типы вершин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3" w:history="1">
        <w:r w:rsidR="00750E44" w:rsidRPr="006E5D1B">
          <w:rPr>
            <w:rStyle w:val="aff7"/>
            <w:noProof/>
          </w:rPr>
          <w:t>1.2.1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Лист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4" w:history="1">
        <w:r w:rsidR="00750E44" w:rsidRPr="006E5D1B">
          <w:rPr>
            <w:rStyle w:val="aff7"/>
            <w:noProof/>
          </w:rPr>
          <w:t>1.2.2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Композит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8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5" w:history="1">
        <w:r w:rsidR="00750E44" w:rsidRPr="006E5D1B">
          <w:rPr>
            <w:rStyle w:val="aff7"/>
            <w:noProof/>
          </w:rPr>
          <w:t>1.2.3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Декоратор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6" w:history="1">
        <w:r w:rsidR="00750E44" w:rsidRPr="006E5D1B">
          <w:rPr>
            <w:rStyle w:val="aff7"/>
            <w:noProof/>
          </w:rPr>
          <w:t>1.3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Деревья поведения в современных фреймворках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7" w:history="1">
        <w:r w:rsidR="00750E44" w:rsidRPr="006E5D1B">
          <w:rPr>
            <w:rStyle w:val="aff7"/>
            <w:noProof/>
          </w:rPr>
          <w:t>1.3.1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Unreal Engine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8" w:history="1">
        <w:r w:rsidR="00750E44" w:rsidRPr="006E5D1B">
          <w:rPr>
            <w:rStyle w:val="aff7"/>
            <w:noProof/>
          </w:rPr>
          <w:t>1.3.2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LibGDX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799" w:history="1">
        <w:r w:rsidR="00750E44" w:rsidRPr="006E5D1B">
          <w:rPr>
            <w:rStyle w:val="aff7"/>
            <w:noProof/>
          </w:rPr>
          <w:t>1.3.3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  <w:lang w:val="en-US"/>
          </w:rPr>
          <w:t>Unity3D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_Toc421263799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10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0" w:history="1">
        <w:r w:rsidR="00750E44" w:rsidRPr="006E5D1B">
          <w:rPr>
            <w:rStyle w:val="aff7"/>
            <w:noProof/>
          </w:rPr>
          <w:t>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_Toc421263800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1" w:history="1">
        <w:r w:rsidR="00750E44" w:rsidRPr="006E5D1B">
          <w:rPr>
            <w:rStyle w:val="aff7"/>
            <w:noProof/>
          </w:rPr>
          <w:t>2.1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1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_Toc421263801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2" w:history="1">
        <w:r w:rsidR="00750E44" w:rsidRPr="006E5D1B">
          <w:rPr>
            <w:rStyle w:val="aff7"/>
            <w:noProof/>
          </w:rPr>
          <w:t>2.2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Подраздел 2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_Toc421263802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11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3" w:history="1">
        <w:r w:rsidR="00750E44" w:rsidRPr="006E5D1B">
          <w:rPr>
            <w:rStyle w:val="aff7"/>
            <w:noProof/>
          </w:rPr>
          <w:t>Заключение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_Toc421263803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12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4" w:history="1">
        <w:r w:rsidR="00750E44" w:rsidRPr="006E5D1B">
          <w:rPr>
            <w:rStyle w:val="aff7"/>
            <w:noProof/>
          </w:rPr>
          <w:t>Список использованных источников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_Toc421263804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13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5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_Toc421263805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14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6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_Toc421263806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16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7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_Toc421263807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17</w:t>
        </w:r>
        <w:r w:rsidR="00750E44">
          <w:rPr>
            <w:noProof/>
            <w:webHidden/>
          </w:rPr>
          <w:fldChar w:fldCharType="end"/>
        </w:r>
      </w:hyperlink>
    </w:p>
    <w:p w:rsidR="00750E44" w:rsidRDefault="00284192">
      <w:pPr>
        <w:pStyle w:val="11"/>
        <w:tabs>
          <w:tab w:val="left" w:pos="24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263808" w:history="1">
        <w:r w:rsidR="00750E44" w:rsidRPr="006E5D1B">
          <w:rPr>
            <w:rStyle w:val="aff7"/>
            <w:noProof/>
          </w:rPr>
          <w:t>Приложение</w:t>
        </w:r>
        <w:r w:rsidR="00750E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0E44" w:rsidRPr="006E5D1B">
          <w:rPr>
            <w:rStyle w:val="aff7"/>
            <w:noProof/>
          </w:rPr>
          <w:t>Объемы рынка игр</w:t>
        </w:r>
        <w:r w:rsidR="00750E44">
          <w:rPr>
            <w:noProof/>
            <w:webHidden/>
          </w:rPr>
          <w:tab/>
        </w:r>
        <w:r w:rsidR="00750E44">
          <w:rPr>
            <w:noProof/>
            <w:webHidden/>
          </w:rPr>
          <w:fldChar w:fldCharType="begin"/>
        </w:r>
        <w:r w:rsidR="00750E44">
          <w:rPr>
            <w:noProof/>
            <w:webHidden/>
          </w:rPr>
          <w:instrText xml:space="preserve"> PAGEREF _Toc421263808 \h </w:instrText>
        </w:r>
        <w:r w:rsidR="00750E44">
          <w:rPr>
            <w:noProof/>
            <w:webHidden/>
          </w:rPr>
        </w:r>
        <w:r w:rsidR="00750E44">
          <w:rPr>
            <w:noProof/>
            <w:webHidden/>
          </w:rPr>
          <w:fldChar w:fldCharType="separate"/>
        </w:r>
        <w:r w:rsidR="00750E44">
          <w:rPr>
            <w:noProof/>
            <w:webHidden/>
          </w:rPr>
          <w:t>18</w:t>
        </w:r>
        <w:r w:rsidR="00750E44"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Default="00B6087C">
      <w:pPr>
        <w:spacing w:after="160" w:line="256" w:lineRule="auto"/>
        <w:rPr>
          <w:szCs w:val="28"/>
        </w:rPr>
      </w:pPr>
      <w:r>
        <w:br w:type="page"/>
      </w:r>
    </w:p>
    <w:p w:rsidR="001555BD" w:rsidRDefault="00B6087C">
      <w:pPr>
        <w:pStyle w:val="af9"/>
      </w:pPr>
      <w:bookmarkStart w:id="1" w:name="_Toc421263789"/>
      <w:r>
        <w:lastRenderedPageBreak/>
        <w:t>Введение</w:t>
      </w:r>
      <w:bookmarkEnd w:id="1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</w:t>
      </w:r>
      <w:r>
        <w:lastRenderedPageBreak/>
        <w:t xml:space="preserve">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2" w:name="_Toc421263790"/>
      <w:r>
        <w:lastRenderedPageBreak/>
        <w:t>Обзор существующих инструментов</w:t>
      </w:r>
      <w:bookmarkEnd w:id="2"/>
    </w:p>
    <w:p w:rsidR="001555BD" w:rsidRDefault="00B6087C">
      <w:pPr>
        <w:pStyle w:val="2"/>
        <w:numPr>
          <w:ilvl w:val="1"/>
          <w:numId w:val="1"/>
        </w:numPr>
      </w:pPr>
      <w:bookmarkStart w:id="3" w:name="_Toc421263791"/>
      <w:r>
        <w:t>Общие сведения</w:t>
      </w:r>
      <w:bookmarkEnd w:id="3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объектах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2 \s</w:instrText>
                            </w:r>
                            <w:r>
                              <w:fldChar w:fldCharType="separate"/>
                            </w:r>
                            <w:bookmarkStart w:id="4" w:name="__Fieldmark__318_1318099608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2 \s</w:instrText>
                      </w:r>
                      <w:r>
                        <w:fldChar w:fldCharType="separate"/>
                      </w:r>
                      <w:bookmarkStart w:id="5" w:name="__Fieldmark__318_1318099608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1.1</w:t>
                      </w:r>
                      <w:r>
                        <w:fldChar w:fldCharType="end"/>
                      </w:r>
                      <w:bookmarkEnd w:id="5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поведение объекта. Каждое состояние имеет логику переходов с соответствующими </w:t>
      </w:r>
      <w:r>
        <w:lastRenderedPageBreak/>
        <w:t xml:space="preserve">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</w:t>
      </w:r>
      <w:r>
        <w:lastRenderedPageBreak/>
        <w:t xml:space="preserve">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6" w:name="_Toc421263792"/>
      <w:r>
        <w:t>Типы вершин</w:t>
      </w:r>
      <w:bookmarkEnd w:id="6"/>
    </w:p>
    <w:p w:rsidR="001555BD" w:rsidRDefault="00B6087C">
      <w:r>
        <w:t xml:space="preserve">Все вершины дерева поведения </w:t>
      </w:r>
      <w:r w:rsidR="005F1271">
        <w:t>делятся на три типа</w:t>
      </w:r>
      <w:r>
        <w:t xml:space="preserve">: декоратор, композит, лист. </w:t>
      </w:r>
    </w:p>
    <w:p w:rsidR="001555BD" w:rsidRDefault="00B6087C">
      <w:pPr>
        <w:pStyle w:val="2"/>
        <w:numPr>
          <w:ilvl w:val="2"/>
          <w:numId w:val="1"/>
        </w:numPr>
      </w:pPr>
      <w:bookmarkStart w:id="7" w:name="_Toc421263793"/>
      <w:r>
        <w:t>Лист</w:t>
      </w:r>
      <w:bookmarkEnd w:id="7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8" w:name="_Toc421263794"/>
      <w:r>
        <w:t>Композит</w:t>
      </w:r>
      <w:bookmarkEnd w:id="8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</w:t>
      </w:r>
      <w:r>
        <w:lastRenderedPageBreak/>
        <w:t xml:space="preserve">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 xml:space="preserve">, которая так же может быть определена для конкретного параллельного композита, иначе возвращает </w:t>
      </w:r>
      <w:r>
        <w:lastRenderedPageBreak/>
        <w:t>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9" w:name="_Toc421263795"/>
      <w:r>
        <w:t>Декоратор</w:t>
      </w:r>
      <w:bookmarkEnd w:id="9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>STYLEREF 0 \s</w:instrText>
                            </w:r>
                            <w:r>
                              <w:fldChar w:fldCharType="separate"/>
                            </w:r>
                            <w:bookmarkStart w:id="10" w:name="__Fieldmark__422_1318099608"/>
                            <w:r>
                              <w:rPr>
                                <w:bCs/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fldChar w:fldCharType="end"/>
                            </w:r>
                            <w:bookmarkEnd w:id="10"/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>STYLEREF 0 \s</w:instrText>
                      </w:r>
                      <w:r>
                        <w:fldChar w:fldCharType="separate"/>
                      </w:r>
                      <w:bookmarkStart w:id="11" w:name="__Fieldmark__422_1318099608"/>
                      <w:r>
                        <w:rPr>
                          <w:bCs/>
                          <w:i w:val="0"/>
                          <w:color w:val="00000A"/>
                          <w:sz w:val="28"/>
                          <w:szCs w:val="28"/>
                        </w:rPr>
                        <w:t>1.</w:t>
                      </w:r>
                      <w:r>
                        <w:fldChar w:fldCharType="end"/>
                      </w:r>
                      <w:bookmarkEnd w:id="11"/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r>
        <w:t>Взаимодействие различных вершин</w:t>
      </w:r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Default="00D146F1" w:rsidP="00037C1A">
      <w:r>
        <w:t>Для решения данной задачи используется пул памяти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</w:p>
    <w:p w:rsidR="00E86304" w:rsidRDefault="00E86304" w:rsidP="00037C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E86304" w:rsidRDefault="00D01FF3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D01FF3" w:rsidRPr="00E86304" w:rsidRDefault="00D01FF3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2" w:name="_Toc421263796"/>
      <w:r>
        <w:t>Деревья поведения в современных фреймворках</w:t>
      </w:r>
      <w:bookmarkEnd w:id="12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3" w:name="_Toc421263797"/>
      <w:r>
        <w:rPr>
          <w:lang w:val="en-US"/>
        </w:rPr>
        <w:t>Unreal Engine</w:t>
      </w:r>
      <w:bookmarkEnd w:id="13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более чем в 110 играх. </w:t>
      </w:r>
    </w:p>
    <w:p w:rsidR="00037C1A" w:rsidRDefault="00E86304" w:rsidP="00750E44">
      <w:r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1FF3" w:rsidRPr="00620B47" w:rsidRDefault="00D01FF3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D01FF3" w:rsidRPr="00620B47" w:rsidRDefault="00D01FF3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</w:t>
      </w:r>
      <w:r w:rsidR="00D01FF3">
        <w:lastRenderedPageBreak/>
        <w:t>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4" w:name="_Toc421263798"/>
      <w:r>
        <w:rPr>
          <w:lang w:val="en-US"/>
        </w:rPr>
        <w:t>LibGDX</w:t>
      </w:r>
      <w:bookmarkEnd w:id="14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821B37" w:rsidP="00750E44">
      <w:r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561D53" w:rsidP="00750E44">
      <w:r>
        <w:rPr>
          <w:noProof/>
        </w:rPr>
        <w:drawing>
          <wp:anchor distT="0" distB="0" distL="114300" distR="114300" simplePos="0" relativeHeight="251667456" behindDoc="0" locked="0" layoutInCell="1" allowOverlap="1" wp14:anchorId="3BE39772" wp14:editId="2535BCC5">
            <wp:simplePos x="0" y="0"/>
            <wp:positionH relativeFrom="column">
              <wp:posOffset>661035</wp:posOffset>
            </wp:positionH>
            <wp:positionV relativeFrom="paragraph">
              <wp:posOffset>683895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39302" wp14:editId="09FB51ED">
                <wp:simplePos x="0" y="0"/>
                <wp:positionH relativeFrom="column">
                  <wp:posOffset>-12065</wp:posOffset>
                </wp:positionH>
                <wp:positionV relativeFrom="paragraph">
                  <wp:posOffset>3460750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3E87" w:rsidRPr="00313E87" w:rsidRDefault="00313E87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9302" id="Надпись 18" o:spid="_x0000_s1032" type="#_x0000_t202" style="position:absolute;left:0;text-align:left;margin-left:-.95pt;margin-top:272.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" stroked="f">
                <v:textbox style="mso-fit-shape-to-text:t" inset="0,0,0,0">
                  <w:txbxContent>
                    <w:p w:rsidR="00313E87" w:rsidRPr="00313E87" w:rsidRDefault="00313E87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3E87">
        <w:t xml:space="preserve">Так как в </w:t>
      </w:r>
      <w:r w:rsidR="00313E87">
        <w:rPr>
          <w:lang w:val="en-US"/>
        </w:rPr>
        <w:t>LibGDX</w:t>
      </w:r>
      <w:r w:rsidR="00313E87" w:rsidRPr="00313E87">
        <w:t xml:space="preserve"> </w:t>
      </w:r>
      <w:r w:rsidR="00313E87">
        <w:rPr>
          <w:lang w:val="en-US"/>
        </w:rPr>
        <w:t>AI</w:t>
      </w:r>
      <w:r w:rsidR="00313E87" w:rsidRPr="00313E87">
        <w:t xml:space="preserve"> </w:t>
      </w:r>
      <w:r w:rsidR="00313E87">
        <w:t xml:space="preserve">не предусмотрено графического средства для создания деревьев поведения, то полученное на рисунке 1.7 дерево необходимо создать </w:t>
      </w:r>
      <w:r w:rsidR="00313E87">
        <w:lastRenderedPageBreak/>
        <w:t xml:space="preserve">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bCs/>
          <w:lang w:val="en-US" w:eastAsia="en-US"/>
        </w:rPr>
        <w:t>private</w:t>
      </w:r>
      <w:r w:rsidRPr="00954343">
        <w:rPr>
          <w:rFonts w:eastAsiaTheme="minorHAnsi"/>
          <w:lang w:val="en-US" w:eastAsia="en-US"/>
        </w:rPr>
        <w:t xml:space="preserve"> BehaviorTree&lt;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acceptibleDist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dist(bb.targetToFollow.location, me.location)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RapidMoveTo&lt;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 rapidMoveTo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RapidMoveTo&lt;&gt;(bb.targetToFollow.location);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sequenceSeeMan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targetToFollowIsSet, acceptibleDist, rapidMoveTo);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targetToFollowIsNotSet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bb.targetToFollow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notreachedGoal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>bb -&gt; dist(bb.targetLocation, me.location)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ConditionTask&lt;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targetLocationIsSet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ConditionTask&lt;&gt;(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bb -&gt; bb.targetLocation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bb.targetLocation);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Wait&lt;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Wait&lt;&gt;(2500);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moveToHomeLocation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MoveTo&lt;&gt;(bb.homeLocation);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sequenceNotSeeMan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Sequence&lt;&gt;(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targetToFollowIsNotSet,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notreachedGoal,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targetLocationIsSet,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moveToTargetLocation,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moveToHomeLocation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Selector&lt;&gt;(sequenceSeeMan, sequenceNotSeeMan);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 xml:space="preserve">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</w:t>
      </w:r>
      <w:r w:rsidRPr="00954343">
        <w:rPr>
          <w:rFonts w:eastAsiaTheme="minorHAnsi"/>
          <w:lang w:val="en-US" w:eastAsia="en-US"/>
        </w:rPr>
        <w:t>Blackboard</w:t>
      </w:r>
      <w:r w:rsidRPr="00954343">
        <w:rPr>
          <w:rFonts w:eastAsiaTheme="minorHAnsi"/>
          <w:lang w:val="en-US" w:eastAsia="en-US"/>
        </w:rPr>
        <w:t>&gt;(selector);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bt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bCs/>
          <w:lang w:eastAsia="en-US"/>
        </w:rPr>
        <w:t>return</w:t>
      </w:r>
      <w:r w:rsidRPr="00954343">
        <w:rPr>
          <w:rFonts w:eastAsiaTheme="minorHAnsi"/>
          <w:lang w:eastAsia="en-US"/>
        </w:rPr>
        <w:t xml:space="preserve"> bt;</w:t>
      </w:r>
    </w:p>
    <w:p w:rsidR="00313E87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954343" w:rsidRPr="00954343" w:rsidRDefault="00954343" w:rsidP="00954343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5" w:name="_Toc421263799"/>
      <w:r>
        <w:rPr>
          <w:lang w:val="en-US"/>
        </w:rPr>
        <w:t>Unity</w:t>
      </w:r>
      <w:r w:rsidRPr="00821B37">
        <w:t>3</w:t>
      </w:r>
      <w:r>
        <w:rPr>
          <w:lang w:val="en-US"/>
        </w:rPr>
        <w:t>D</w:t>
      </w:r>
      <w:bookmarkEnd w:id="15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lastRenderedPageBreak/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B5300B" w:rsidP="00750E44">
      <w:r>
        <w:rPr>
          <w:noProof/>
        </w:rPr>
        <w:drawing>
          <wp:anchor distT="0" distB="0" distL="114300" distR="114300" simplePos="0" relativeHeight="251671552" behindDoc="0" locked="0" layoutInCell="1" allowOverlap="1" wp14:anchorId="4263FED1" wp14:editId="113382DA">
            <wp:simplePos x="0" y="0"/>
            <wp:positionH relativeFrom="column">
              <wp:posOffset>1061085</wp:posOffset>
            </wp:positionH>
            <wp:positionV relativeFrom="paragraph">
              <wp:posOffset>1537335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CA707" wp14:editId="0B909069">
                <wp:simplePos x="0" y="0"/>
                <wp:positionH relativeFrom="column">
                  <wp:posOffset>822960</wp:posOffset>
                </wp:positionH>
                <wp:positionV relativeFrom="paragraph">
                  <wp:posOffset>5614035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300B" w:rsidRPr="00B5300B" w:rsidRDefault="00B5300B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A707" id="Надпись 22" o:spid="_x0000_s1033" type="#_x0000_t202" style="position:absolute;left:0;text-align:left;margin-left:64.8pt;margin-top:44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A5Mr8F4AAAAAsBAAAPAAAAAAAAAAAAAAAAAKcEAABkcnMvZG93bnJldi54bWxQSwUGAAAA&#10;AAQABADzAAAAtAUAAAAA&#10;" stroked="f">
                <v:textbox style="mso-fit-shape-to-text:t" inset="0,0,0,0">
                  <w:txbxContent>
                    <w:p w:rsidR="00B5300B" w:rsidRPr="00B5300B" w:rsidRDefault="00B5300B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0E32">
        <w:t xml:space="preserve">В составе </w:t>
      </w:r>
      <w:r w:rsidR="00070E32">
        <w:rPr>
          <w:lang w:val="en-US"/>
        </w:rPr>
        <w:t>Unity</w:t>
      </w:r>
      <w:r w:rsidR="00070E32" w:rsidRPr="00070E32">
        <w:t>3</w:t>
      </w:r>
      <w:r w:rsidR="00070E32">
        <w:rPr>
          <w:lang w:val="en-US"/>
        </w:rPr>
        <w:t>D</w:t>
      </w:r>
      <w:r w:rsidR="00070E32" w:rsidRPr="00070E32">
        <w:t xml:space="preserve"> </w:t>
      </w:r>
      <w:r w:rsidR="00070E32">
        <w:t xml:space="preserve">отсутствуют инструменты для работы с искусственным интеллектом, но в магазине плагинов можно найти дополнение, позволяющее создавать деревья поведения для игровых объектов. Один из таких плагинов – </w:t>
      </w:r>
      <w:proofErr w:type="spellStart"/>
      <w:r w:rsidR="00070E32">
        <w:rPr>
          <w:lang w:val="en-US"/>
        </w:rPr>
        <w:t>Behaviour</w:t>
      </w:r>
      <w:proofErr w:type="spellEnd"/>
      <w:r w:rsidR="00070E32" w:rsidRPr="00070E32">
        <w:t xml:space="preserve"> </w:t>
      </w:r>
      <w:r w:rsidR="00070E32">
        <w:rPr>
          <w:lang w:val="en-US"/>
        </w:rPr>
        <w:t>Machine</w:t>
      </w:r>
      <w:r w:rsidR="00070E32" w:rsidRPr="00070E32">
        <w:t xml:space="preserve"> </w:t>
      </w:r>
      <w:r w:rsidR="00070E32">
        <w:rPr>
          <w:lang w:val="en-US"/>
        </w:rPr>
        <w:t>Free</w:t>
      </w:r>
      <w:r w:rsidR="00070E32" w:rsidRPr="00070E32">
        <w:t xml:space="preserve">. </w:t>
      </w:r>
      <w:r w:rsidR="00070E32">
        <w:t>Рассмотрим создание дерева поведения</w:t>
      </w:r>
      <w:r w:rsidR="003208BE">
        <w:t xml:space="preserve"> с использованием данного плагина</w:t>
      </w:r>
      <w:r w:rsidR="00070E32">
        <w:t xml:space="preserve"> на примере из предыдущего раздела.</w:t>
      </w:r>
      <w:r w:rsidR="003208BE">
        <w:t xml:space="preserve"> </w:t>
      </w:r>
      <w:bookmarkStart w:id="16" w:name="_GoBack"/>
      <w:bookmarkEnd w:id="16"/>
    </w:p>
    <w:p w:rsidR="00B5300B" w:rsidRDefault="00B5300B" w:rsidP="00750E44"/>
    <w:p w:rsidR="003208BE" w:rsidRPr="00B5300B" w:rsidRDefault="003208BE" w:rsidP="00750E44">
      <w:pPr>
        <w:rPr>
          <w:lang w:val="en-US"/>
        </w:rPr>
      </w:pP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17" w:name="_Toc421263800"/>
      <w:r>
        <w:lastRenderedPageBreak/>
        <w:t>Раздел 2</w:t>
      </w:r>
      <w:bookmarkEnd w:id="17"/>
    </w:p>
    <w:p w:rsidR="001555BD" w:rsidRDefault="00B6087C">
      <w:pPr>
        <w:pStyle w:val="2"/>
        <w:numPr>
          <w:ilvl w:val="1"/>
          <w:numId w:val="1"/>
        </w:numPr>
      </w:pPr>
      <w:bookmarkStart w:id="18" w:name="_Toc421263801"/>
      <w:r>
        <w:t>Подраздел 1</w:t>
      </w:r>
      <w:bookmarkEnd w:id="18"/>
    </w:p>
    <w:p w:rsidR="001555BD" w:rsidRDefault="001555BD"/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19" w:name="_Toc421263802"/>
      <w:r>
        <w:t>Подраздел 2</w:t>
      </w:r>
      <w:bookmarkEnd w:id="19"/>
    </w:p>
    <w:p w:rsidR="001555BD" w:rsidRDefault="00B6087C">
      <w:r>
        <w:t xml:space="preserve">Для точного определения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математики</w:t>
      </w:r>
      <w:proofErr w:type="gramEnd"/>
      <w:r>
        <w:t xml:space="preserve"> используют формулу Валлиса:</w:t>
      </w:r>
    </w:p>
    <w:tbl>
      <w:tblPr>
        <w:tblStyle w:val="aff6"/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351"/>
        <w:gridCol w:w="845"/>
      </w:tblGrid>
      <w:tr w:rsidR="001555B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284192">
            <w:pPr>
              <w:spacing w:line="240" w:lineRule="auto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</m:oMath>
            <w:r w:rsidR="00B6087C">
              <w:rPr>
                <w:lang w:val="en-US"/>
              </w:rPr>
              <w:t>,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555BD" w:rsidRDefault="00B6087C">
            <w:pPr>
              <w:spacing w:line="240" w:lineRule="auto"/>
              <w:ind w:firstLine="0"/>
              <w:jc w:val="center"/>
            </w:pPr>
            <w:r>
              <w:t>(3.2)</w:t>
            </w:r>
          </w:p>
        </w:tc>
      </w:tr>
    </w:tbl>
    <w:p w:rsidR="001555BD" w:rsidRDefault="00B6087C">
      <w:r>
        <w:t>где</w:t>
      </w:r>
      <w:r>
        <w:tab/>
      </w:r>
      <w:r>
        <w:rPr>
          <w:lang w:val="en-US"/>
        </w:rPr>
        <w:t>n</w:t>
      </w:r>
      <w:r>
        <w:t xml:space="preserve"> – целое число.</w:t>
      </w:r>
    </w:p>
    <w:p w:rsidR="001555BD" w:rsidRDefault="00B6087C">
      <w:r>
        <w:t xml:space="preserve">Сам Валлис пришел к этой формуле, вычисляя площадь круга. Это произведение сходится крайне медленно, поэтому для практического вычисления </w:t>
      </w:r>
      <w:proofErr w:type="gramStart"/>
      <w:r>
        <w:t xml:space="preserve">числа </w:t>
      </w:r>
      <m:oMath>
        <m:r>
          <w:rPr>
            <w:rFonts w:ascii="Cambria Math" w:hAnsi="Cambria Math"/>
          </w:rPr>
          <m:t>π</m:t>
        </m:r>
      </m:oMath>
      <w:r>
        <w:t xml:space="preserve"> формула</w:t>
      </w:r>
      <w:proofErr w:type="gramEnd"/>
      <w:r>
        <w:t xml:space="preserve"> Валлиса не пригодна. Однако она полезна в теоритических исследованиях, </w:t>
      </w:r>
      <w:proofErr w:type="gramStart"/>
      <w:r>
        <w:t>например</w:t>
      </w:r>
      <w:proofErr w:type="gramEnd"/>
      <w:r>
        <w:t xml:space="preserve"> при выводе формулы Муавра – Стирлинга.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0" w:name="_Toc421263803"/>
      <w:r>
        <w:lastRenderedPageBreak/>
        <w:t>Заключение</w:t>
      </w:r>
      <w:bookmarkEnd w:id="20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1" w:name="_Toc421263804"/>
      <w:r>
        <w:lastRenderedPageBreak/>
        <w:t>Список использованных источников</w:t>
      </w:r>
      <w:bookmarkEnd w:id="21"/>
    </w:p>
    <w:p w:rsidR="001555BD" w:rsidRDefault="00B6087C">
      <w:r>
        <w:t>http://www.json.ru/markets_research/new_research/</w:t>
      </w:r>
    </w:p>
    <w:p w:rsidR="001555BD" w:rsidRDefault="00284192">
      <w:hyperlink r:id="rId16">
        <w:r w:rsidR="00B6087C">
          <w:rPr>
            <w:rStyle w:val="-"/>
            <w:webHidden/>
          </w:rPr>
          <w:t>https://ru.wikipedia.org/wiki/%D0%98%D0%BD%D0%B4%D1%83%D1%81%D1%82%D1%80%D0%B8%D1%8F_%D0%BA%D0%BE%D0%BC%D0%BF%D1%8C%D1%8E%D1%82%D0%B5%D1%80%D0%BD%D1%8B%D1%85_%D0%B8%D0%B3%D1%80</w:t>
        </w:r>
      </w:hyperlink>
    </w:p>
    <w:p w:rsidR="001555BD" w:rsidRDefault="00284192">
      <w:hyperlink r:id="rId17">
        <w:r w:rsidR="00B6087C">
          <w:rPr>
            <w:rStyle w:val="-"/>
            <w:webHidden/>
          </w:rPr>
          <w:t>http://www.lwjgl.org/</w:t>
        </w:r>
      </w:hyperlink>
    </w:p>
    <w:p w:rsidR="001555BD" w:rsidRDefault="00284192">
      <w:hyperlink r:id="rId18">
        <w:r w:rsidR="00B6087C">
          <w:rPr>
            <w:rStyle w:val="-"/>
            <w:webHidden/>
            <w:lang w:val="en-US"/>
          </w:rPr>
          <w:t>http</w:t>
        </w:r>
        <w:r w:rsidR="00B6087C">
          <w:rPr>
            <w:rStyle w:val="-"/>
          </w:rPr>
          <w:t>://</w:t>
        </w:r>
        <w:r w:rsidR="00B6087C">
          <w:rPr>
            <w:rStyle w:val="-"/>
            <w:lang w:val="en-US"/>
          </w:rPr>
          <w:t>box</w:t>
        </w:r>
        <w:r w:rsidR="00B6087C">
          <w:rPr>
            <w:rStyle w:val="-"/>
          </w:rPr>
          <w:t>2</w:t>
        </w:r>
        <w:r w:rsidR="00B6087C">
          <w:rPr>
            <w:rStyle w:val="-"/>
            <w:lang w:val="en-US"/>
          </w:rPr>
          <w:t>d</w:t>
        </w:r>
        <w:r w:rsidR="00B6087C">
          <w:rPr>
            <w:rStyle w:val="-"/>
          </w:rPr>
          <w:t>.</w:t>
        </w:r>
        <w:r w:rsidR="00B6087C">
          <w:rPr>
            <w:rStyle w:val="-"/>
            <w:lang w:val="en-US"/>
          </w:rPr>
          <w:t>org</w:t>
        </w:r>
        <w:r w:rsidR="00B6087C">
          <w:rPr>
            <w:rStyle w:val="-"/>
          </w:rPr>
          <w:t>/</w:t>
        </w:r>
      </w:hyperlink>
    </w:p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2" w:name="_Toc421263805"/>
      <w:bookmarkEnd w:id="22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Задание на выполнение бакалаврской работы</w:t>
      </w:r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B6087C">
      <w:proofErr w:type="gramStart"/>
      <w:r>
        <w:t>по  направлению</w:t>
      </w:r>
      <w:proofErr w:type="gramEnd"/>
      <w:r>
        <w:t xml:space="preserve"> подготовки________________________________________</w:t>
      </w:r>
    </w:p>
    <w:p w:rsidR="001555BD" w:rsidRDefault="00B6087C">
      <w:proofErr w:type="gramStart"/>
      <w:r>
        <w:t>по  профилю</w:t>
      </w:r>
      <w:proofErr w:type="gramEnd"/>
      <w:r>
        <w:t>____________________________________________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1555BD" w:rsidRDefault="00B6087C">
      <w:r>
        <w:rPr>
          <w:b/>
        </w:rPr>
        <w:t>Тема</w:t>
      </w:r>
      <w:r>
        <w:t>________________________________________________________</w:t>
      </w:r>
    </w:p>
    <w:p w:rsidR="001555BD" w:rsidRDefault="00B6087C">
      <w:r>
        <w:t xml:space="preserve">Утверждена приказом ректора от _________________№ _______  </w:t>
      </w:r>
    </w:p>
    <w:p w:rsidR="001555BD" w:rsidRDefault="00B6087C">
      <w:r>
        <w:t xml:space="preserve">Срок выполнения </w:t>
      </w:r>
      <w:proofErr w:type="gramStart"/>
      <w:r>
        <w:t>работы  _</w:t>
      </w:r>
      <w:proofErr w:type="gramEnd"/>
      <w:r>
        <w:t>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81"/>
        <w:gridCol w:w="1559"/>
        <w:gridCol w:w="2095"/>
        <w:gridCol w:w="2479"/>
      </w:tblGrid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разделов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работы и их содержание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Консультант </w:t>
            </w:r>
          </w:p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(Ф.И.О., подпись)</w:t>
            </w:r>
          </w:p>
        </w:tc>
      </w:tr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Расчетно-пояснительная записка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214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573"/>
        <w:gridCol w:w="1247"/>
        <w:gridCol w:w="1700"/>
        <w:gridCol w:w="2694"/>
      </w:tblGrid>
      <w:tr w:rsidR="001555BD"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>
        <w:trPr>
          <w:cantSplit/>
        </w:trPr>
        <w:tc>
          <w:tcPr>
            <w:tcW w:w="3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3" w:name="_Toc421263806"/>
      <w:bookmarkEnd w:id="23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>
        <w:rPr>
          <w:b/>
          <w:sz w:val="32"/>
          <w:szCs w:val="32"/>
        </w:rPr>
        <w:t>Руководство пользователя</w:t>
      </w:r>
    </w:p>
    <w:p w:rsidR="001555BD" w:rsidRDefault="001555BD"/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1555BD">
      <w:pPr>
        <w:pStyle w:val="afc"/>
        <w:numPr>
          <w:ilvl w:val="0"/>
          <w:numId w:val="2"/>
        </w:numPr>
      </w:pPr>
      <w:bookmarkStart w:id="24" w:name="_Toc421263807"/>
      <w:bookmarkEnd w:id="24"/>
    </w:p>
    <w:p w:rsidR="001555BD" w:rsidRDefault="00B6087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</w:t>
      </w:r>
      <w:r>
        <w:rPr>
          <w:b/>
          <w:sz w:val="32"/>
          <w:szCs w:val="32"/>
        </w:rPr>
        <w:t>Исходный код программы</w:t>
      </w:r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6087C">
      <w:pPr>
        <w:pStyle w:val="afc"/>
        <w:numPr>
          <w:ilvl w:val="0"/>
          <w:numId w:val="2"/>
        </w:numPr>
      </w:pPr>
      <w:bookmarkStart w:id="25" w:name="_Toc421263808"/>
      <w:r>
        <w:lastRenderedPageBreak/>
        <w:t>Объемы рынка игр</w:t>
      </w:r>
      <w:bookmarkEnd w:id="25"/>
    </w:p>
    <w:p w:rsidR="001555BD" w:rsidRDefault="00B6087C">
      <w:r>
        <w:t xml:space="preserve">По оценке </w:t>
      </w:r>
      <w:r>
        <w:rPr>
          <w:lang w:val="en-US"/>
        </w:rPr>
        <w:t>J</w:t>
      </w:r>
      <w:r>
        <w:t>’</w:t>
      </w:r>
      <w:r>
        <w:rPr>
          <w:lang w:val="en-US"/>
        </w:rPr>
        <w:t>son</w:t>
      </w:r>
      <w:r>
        <w:t xml:space="preserve"> &amp; </w:t>
      </w:r>
      <w:proofErr w:type="spellStart"/>
      <w:r>
        <w:rPr>
          <w:lang w:val="en-US"/>
        </w:rPr>
        <w:t>Partenrs</w:t>
      </w:r>
      <w:proofErr w:type="spellEnd"/>
      <w:r>
        <w:t xml:space="preserve"> </w:t>
      </w:r>
      <w:r>
        <w:rPr>
          <w:lang w:val="en-US"/>
        </w:rPr>
        <w:t>Consulting</w:t>
      </w:r>
      <w:r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1043940</wp:posOffset>
            </wp:positionV>
            <wp:extent cx="6286500" cy="3362325"/>
            <wp:effectExtent l="0" t="0" r="0" b="0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4902200</wp:posOffset>
            </wp:positionV>
            <wp:extent cx="6286500" cy="3438525"/>
            <wp:effectExtent l="0" t="0" r="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1E500F">
                <wp:simplePos x="0" y="0"/>
                <wp:positionH relativeFrom="column">
                  <wp:posOffset>22860</wp:posOffset>
                </wp:positionH>
                <wp:positionV relativeFrom="paragraph">
                  <wp:posOffset>4453255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500F" id="Надпись 3" o:spid="_x0000_s1034" type="#_x0000_t202" style="position:absolute;left:0;text-align:left;margin-left:1.8pt;margin-top:350.6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567716D">
                <wp:simplePos x="0" y="0"/>
                <wp:positionH relativeFrom="column">
                  <wp:posOffset>80010</wp:posOffset>
                </wp:positionH>
                <wp:positionV relativeFrom="paragraph">
                  <wp:posOffset>8339455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01FF3" w:rsidRDefault="00D01FF3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716D" id="Надпись 4" o:spid="_x0000_s1035" type="#_x0000_t202" style="position:absolute;left:0;text-align:left;margin-left:6.3pt;margin-top:656.65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" stroked="f">
                <v:textbox style="mso-fit-shape-to-text:t" inset="0,0,0,0">
                  <w:txbxContent>
                    <w:p w:rsidR="00D01FF3" w:rsidRDefault="00D01FF3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1555BD">
      <w:footerReference w:type="default" r:id="rId21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192" w:rsidRDefault="00284192">
      <w:pPr>
        <w:spacing w:line="240" w:lineRule="auto"/>
      </w:pPr>
      <w:r>
        <w:separator/>
      </w:r>
    </w:p>
  </w:endnote>
  <w:endnote w:type="continuationSeparator" w:id="0">
    <w:p w:rsidR="00284192" w:rsidRDefault="00284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EndPr/>
    <w:sdtContent>
      <w:p w:rsidR="00D01FF3" w:rsidRDefault="00D01FF3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5300B">
          <w:rPr>
            <w:noProof/>
          </w:rPr>
          <w:t>18</w:t>
        </w:r>
        <w:r>
          <w:fldChar w:fldCharType="end"/>
        </w:r>
      </w:p>
    </w:sdtContent>
  </w:sdt>
  <w:p w:rsidR="00D01FF3" w:rsidRDefault="00D01FF3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192" w:rsidRDefault="00284192">
      <w:r>
        <w:separator/>
      </w:r>
    </w:p>
  </w:footnote>
  <w:footnote w:type="continuationSeparator" w:id="0">
    <w:p w:rsidR="00284192" w:rsidRDefault="00284192">
      <w:r>
        <w:continuationSeparator/>
      </w:r>
    </w:p>
  </w:footnote>
  <w:footnote w:id="1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D01FF3" w:rsidRDefault="00D01FF3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2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37C1A"/>
    <w:rsid w:val="00070E32"/>
    <w:rsid w:val="001555BD"/>
    <w:rsid w:val="00203176"/>
    <w:rsid w:val="002664BC"/>
    <w:rsid w:val="00284192"/>
    <w:rsid w:val="00313E87"/>
    <w:rsid w:val="00317CE0"/>
    <w:rsid w:val="003208BE"/>
    <w:rsid w:val="00382CC4"/>
    <w:rsid w:val="003C2645"/>
    <w:rsid w:val="003F1656"/>
    <w:rsid w:val="00410865"/>
    <w:rsid w:val="00561D53"/>
    <w:rsid w:val="005E0CD5"/>
    <w:rsid w:val="005F1271"/>
    <w:rsid w:val="00620B47"/>
    <w:rsid w:val="0062182A"/>
    <w:rsid w:val="007046D0"/>
    <w:rsid w:val="0074394D"/>
    <w:rsid w:val="007477FB"/>
    <w:rsid w:val="00750E44"/>
    <w:rsid w:val="007D021A"/>
    <w:rsid w:val="00821B37"/>
    <w:rsid w:val="00853FDC"/>
    <w:rsid w:val="00954343"/>
    <w:rsid w:val="009843A9"/>
    <w:rsid w:val="00AE1825"/>
    <w:rsid w:val="00AE7A58"/>
    <w:rsid w:val="00B5300B"/>
    <w:rsid w:val="00B6087C"/>
    <w:rsid w:val="00CB29F4"/>
    <w:rsid w:val="00D01FF3"/>
    <w:rsid w:val="00D146F1"/>
    <w:rsid w:val="00E86304"/>
    <w:rsid w:val="00EB2502"/>
    <w:rsid w:val="00F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2E3554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box2d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lwjg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8;&#1085;&#1076;&#1091;&#1089;&#1090;&#1088;&#1080;&#1103;_&#1082;&#1086;&#1084;&#1087;&#1100;&#1102;&#1090;&#1077;&#1088;&#1085;&#1099;&#1093;_&#1080;&#1075;&#1088;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10E2-2E64-4198-8119-2ACA88C1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21</Pages>
  <Words>3005</Words>
  <Characters>17132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57</cp:revision>
  <cp:lastPrinted>2014-12-15T09:51:00Z</cp:lastPrinted>
  <dcterms:created xsi:type="dcterms:W3CDTF">2014-12-13T07:34:00Z</dcterms:created>
  <dcterms:modified xsi:type="dcterms:W3CDTF">2015-06-06T17:56:00Z</dcterms:modified>
  <dc:language>ru-RU</dc:language>
</cp:coreProperties>
</file>