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58883" w14:textId="7CF57E13" w:rsidR="00F05471" w:rsidRPr="00967F19" w:rsidRDefault="00967F19">
      <w:pPr>
        <w:rPr>
          <w:lang w:val="en-US"/>
        </w:rPr>
      </w:pPr>
      <w:r>
        <w:rPr>
          <w:lang w:val="en-US"/>
        </w:rPr>
        <w:t>This trial</w:t>
      </w:r>
    </w:p>
    <w:sectPr w:rsidR="00F05471" w:rsidRPr="00967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6B5"/>
    <w:rsid w:val="007246B5"/>
    <w:rsid w:val="00967F19"/>
    <w:rsid w:val="00F0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59FA5"/>
  <w15:chartTrackingRefBased/>
  <w15:docId w15:val="{A4C7C9A8-E2C8-439E-A93D-595CC412D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salunkhe</dc:creator>
  <cp:keywords/>
  <dc:description/>
  <cp:lastModifiedBy>nikita salunkhe</cp:lastModifiedBy>
  <cp:revision>2</cp:revision>
  <dcterms:created xsi:type="dcterms:W3CDTF">2020-09-05T10:45:00Z</dcterms:created>
  <dcterms:modified xsi:type="dcterms:W3CDTF">2020-09-05T10:45:00Z</dcterms:modified>
</cp:coreProperties>
</file>