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FEF0" w14:textId="77777777" w:rsidR="0091651C" w:rsidRPr="0091651C" w:rsidRDefault="0091651C" w:rsidP="0091651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MINISTERUL EDUCAȚIEI, CULTURII ȘI CERCETĂRII AL REPUBLICII MOLDOVA</w:t>
      </w:r>
    </w:p>
    <w:p w14:paraId="684BCBAC" w14:textId="7F59FE7E" w:rsidR="0091651C" w:rsidRDefault="0091651C" w:rsidP="0091651C">
      <w:pPr>
        <w:spacing w:after="0"/>
        <w:ind w:left="132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BCD12F1" wp14:editId="355CA61B">
            <wp:simplePos x="0" y="0"/>
            <wp:positionH relativeFrom="column">
              <wp:posOffset>57785</wp:posOffset>
            </wp:positionH>
            <wp:positionV relativeFrom="paragraph">
              <wp:posOffset>65087</wp:posOffset>
            </wp:positionV>
            <wp:extent cx="965835" cy="598805"/>
            <wp:effectExtent l="0" t="0" r="0" b="0"/>
            <wp:wrapSquare wrapText="bothSides"/>
            <wp:docPr id="3581" name="Picture 3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" name="Picture 35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UNIVERSITATEA LIBERĂ INTERNAȚIONALĂ DIN MOLDOVA</w:t>
      </w:r>
    </w:p>
    <w:p w14:paraId="427B2941" w14:textId="77777777" w:rsidR="0091651C" w:rsidRPr="005B3C9B" w:rsidRDefault="0091651C" w:rsidP="0091651C">
      <w:pPr>
        <w:spacing w:after="0"/>
        <w:ind w:left="132"/>
        <w:jc w:val="center"/>
        <w:rPr>
          <w:lang w:val="en-US"/>
        </w:rPr>
      </w:pPr>
    </w:p>
    <w:p w14:paraId="02313147" w14:textId="1F338C66" w:rsidR="0091651C" w:rsidRDefault="0091651C" w:rsidP="0091651C">
      <w:pPr>
        <w:spacing w:after="0"/>
        <w:ind w:left="1427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5B3C9B">
        <w:rPr>
          <w:rFonts w:ascii="Times New Roman" w:eastAsia="Times New Roman" w:hAnsi="Times New Roman" w:cs="Times New Roman"/>
          <w:b/>
          <w:sz w:val="24"/>
          <w:lang w:val="en-US"/>
        </w:rPr>
        <w:t>FACULTATEA „INFORMATICĂ, INGINERIE ȘI DESIGN”</w:t>
      </w:r>
    </w:p>
    <w:p w14:paraId="0253D88B" w14:textId="179DF707" w:rsidR="0091651C" w:rsidRPr="005B3C9B" w:rsidRDefault="0091651C" w:rsidP="0091651C">
      <w:pPr>
        <w:spacing w:after="0"/>
        <w:ind w:left="1427"/>
        <w:jc w:val="center"/>
        <w:rPr>
          <w:lang w:val="en-US"/>
        </w:rPr>
      </w:pPr>
    </w:p>
    <w:p w14:paraId="5177B37C" w14:textId="710A5127" w:rsidR="0091651C" w:rsidRPr="0091651C" w:rsidRDefault="0091651C" w:rsidP="0091651C">
      <w:pPr>
        <w:spacing w:after="0"/>
        <w:ind w:left="132"/>
        <w:jc w:val="center"/>
        <w:rPr>
          <w:sz w:val="24"/>
          <w:szCs w:val="24"/>
          <w:lang w:val="en-US"/>
        </w:rPr>
      </w:pPr>
      <w:r w:rsidRPr="0091651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CATEDRA „TEHNOLOGII INFORMAȚIONALE”</w:t>
      </w:r>
    </w:p>
    <w:p w14:paraId="06017542" w14:textId="238A6316" w:rsidR="0091651C" w:rsidRPr="0091651C" w:rsidRDefault="0091651C" w:rsidP="0091651C">
      <w:pPr>
        <w:spacing w:after="0"/>
        <w:ind w:left="210"/>
        <w:rPr>
          <w:sz w:val="24"/>
          <w:szCs w:val="24"/>
          <w:lang w:val="en-US"/>
        </w:rPr>
      </w:pPr>
    </w:p>
    <w:p w14:paraId="3F8F02A3" w14:textId="121E5B31" w:rsidR="0091651C" w:rsidRPr="0091651C" w:rsidRDefault="0091651C" w:rsidP="0091651C">
      <w:pPr>
        <w:spacing w:after="9" w:line="360" w:lineRule="auto"/>
        <w:ind w:left="210"/>
        <w:jc w:val="center"/>
        <w:rPr>
          <w:sz w:val="24"/>
          <w:szCs w:val="24"/>
          <w:lang w:val="en-US"/>
        </w:rPr>
      </w:pPr>
      <w:r w:rsidRPr="0091651C">
        <w:rPr>
          <w:rFonts w:ascii="Times New Roman" w:hAnsi="Times New Roman" w:cs="Times New Roman"/>
          <w:b/>
          <w:sz w:val="24"/>
          <w:szCs w:val="24"/>
          <w:lang w:val="it-IT"/>
        </w:rPr>
        <w:t>Disciplina:</w:t>
      </w:r>
      <w:r w:rsidRPr="0091651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Administrarea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rețelelor</w:t>
      </w:r>
      <w:proofErr w:type="spellEnd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de </w:t>
      </w:r>
      <w:proofErr w:type="spellStart"/>
      <w:r w:rsidR="00B51C91">
        <w:rPr>
          <w:rFonts w:ascii="Times New Roman" w:hAnsi="Times New Roman" w:cs="Times New Roman"/>
          <w:b/>
          <w:bCs/>
          <w:sz w:val="24"/>
          <w:szCs w:val="24"/>
          <w:lang w:val="it-IT"/>
        </w:rPr>
        <w:t>calculatoare</w:t>
      </w:r>
      <w:proofErr w:type="spellEnd"/>
    </w:p>
    <w:p w14:paraId="6C64EBB2" w14:textId="77777777" w:rsidR="0091651C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2018B571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56D86523" w14:textId="77777777" w:rsid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4DF7D41A" w14:textId="67ED0C55" w:rsidR="0091651C" w:rsidRPr="00942E85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Лабораторная</w:t>
      </w:r>
      <w:r w:rsidR="0091651C" w:rsidRPr="00942E85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 xml:space="preserve"> </w:t>
      </w:r>
      <w:r w:rsidR="0003559C" w:rsidRPr="0003559C">
        <w:rPr>
          <w:rFonts w:ascii="TimesNewRomanPS-BoldMT" w:eastAsia="Times New Roman" w:hAnsi="TimesNewRomanPS-BoldMT" w:cs="Times New Roman"/>
          <w:b/>
          <w:bCs/>
          <w:sz w:val="32"/>
          <w:szCs w:val="40"/>
        </w:rPr>
        <w:t>5</w:t>
      </w:r>
      <w:r w:rsidR="0091651C" w:rsidRPr="00942E85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3790C708" w14:textId="271371E7" w:rsidR="0091651C" w:rsidRPr="00CB121D" w:rsidRDefault="00CB121D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Тема</w:t>
      </w:r>
      <w:r w:rsidR="000C7014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:</w:t>
      </w:r>
      <w:r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 xml:space="preserve"> </w:t>
      </w:r>
      <w:r w:rsidR="0003559C" w:rsidRPr="0003559C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t>Базовая конфигурация DHCPv4 на маршрутизаторе Топология</w:t>
      </w:r>
      <w:r w:rsidR="0091651C" w:rsidRPr="00CB121D">
        <w:rPr>
          <w:rFonts w:ascii="TimesNewRomanPS-BoldMT" w:eastAsia="Times New Roman" w:hAnsi="TimesNewRomanPS-BoldMT" w:cs="Times New Roman"/>
          <w:b/>
          <w:bCs/>
          <w:sz w:val="24"/>
          <w:szCs w:val="24"/>
        </w:rPr>
        <w:br/>
      </w:r>
    </w:p>
    <w:p w14:paraId="483052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0E274BA" w14:textId="77777777" w:rsidR="0091651C" w:rsidRPr="00CB121D" w:rsidRDefault="0091651C" w:rsidP="0091651C">
      <w:pPr>
        <w:spacing w:after="0"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2"/>
          <w:szCs w:val="32"/>
        </w:rPr>
      </w:pPr>
    </w:p>
    <w:p w14:paraId="0AA4BE2B" w14:textId="77777777" w:rsidR="0091651C" w:rsidRPr="00CB121D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8"/>
          <w:szCs w:val="28"/>
        </w:rPr>
      </w:pPr>
    </w:p>
    <w:p w14:paraId="4CCCC4F9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63B7C08D" w14:textId="77777777" w:rsidR="00CB121D" w:rsidRPr="00CB121D" w:rsidRDefault="00CB121D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</w:rPr>
      </w:pPr>
    </w:p>
    <w:p w14:paraId="0661786A" w14:textId="0545D98E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A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efectuat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Ursulenco</w:t>
      </w:r>
      <w:proofErr w:type="spellEnd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</w:t>
      </w:r>
      <w:proofErr w:type="spellStart"/>
      <w:r w:rsidR="00CB121D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Nichita</w:t>
      </w:r>
      <w:proofErr w:type="spellEnd"/>
    </w:p>
    <w:p w14:paraId="32DD6DB4" w14:textId="5610654D" w:rsidR="0091651C" w:rsidRPr="0091651C" w:rsidRDefault="0091651C" w:rsidP="00CB121D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i/>
          <w:iCs/>
          <w:sz w:val="24"/>
          <w:szCs w:val="24"/>
          <w:lang w:val="en-US"/>
        </w:rPr>
      </w:pPr>
      <w:proofErr w:type="gram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Grupa:I</w:t>
      </w:r>
      <w:proofErr w:type="gram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-TI-201-21(TIR36)</w:t>
      </w:r>
    </w:p>
    <w:p w14:paraId="73C65B4B" w14:textId="77777777" w:rsidR="0091651C" w:rsidRPr="0091651C" w:rsidRDefault="0091651C" w:rsidP="0091651C">
      <w:pPr>
        <w:spacing w:after="0" w:line="360" w:lineRule="auto"/>
        <w:jc w:val="right"/>
        <w:rPr>
          <w:rFonts w:ascii="TimesNewRomanPS-ItalicMT" w:eastAsia="Times New Roman" w:hAnsi="TimesNewRomanPS-ItalicMT" w:cs="Times New Roman"/>
          <w:sz w:val="24"/>
          <w:szCs w:val="24"/>
          <w:lang w:val="en-US"/>
        </w:rPr>
      </w:pPr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A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verificat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: </w:t>
      </w:r>
      <w:proofErr w:type="spellStart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>Morari</w:t>
      </w:r>
      <w:proofErr w:type="spellEnd"/>
      <w:r w:rsidRPr="0091651C">
        <w:rPr>
          <w:rFonts w:ascii="TimesNewRomanPS-ItalicMT" w:eastAsia="Times New Roman" w:hAnsi="TimesNewRomanPS-ItalicMT" w:cs="Times New Roman"/>
          <w:sz w:val="24"/>
          <w:szCs w:val="24"/>
          <w:lang w:val="en-US"/>
        </w:rPr>
        <w:t xml:space="preserve"> Victor</w:t>
      </w:r>
    </w:p>
    <w:p w14:paraId="1BA94256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47629AE8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2CDDA2EE" w14:textId="77777777" w:rsidR="0091651C" w:rsidRDefault="0091651C" w:rsidP="0091651C">
      <w:pPr>
        <w:spacing w:after="0" w:line="360" w:lineRule="auto"/>
        <w:jc w:val="center"/>
        <w:rPr>
          <w:rFonts w:ascii="TimesNewRomanPS-ItalicMT" w:eastAsia="Times New Roman" w:hAnsi="TimesNewRomanPS-ItalicMT" w:cs="Times New Roman"/>
          <w:i/>
          <w:iCs/>
          <w:sz w:val="28"/>
          <w:szCs w:val="28"/>
          <w:lang w:val="en-US"/>
        </w:rPr>
      </w:pPr>
    </w:p>
    <w:p w14:paraId="6EBA12E0" w14:textId="77777777" w:rsidR="00CB121D" w:rsidRDefault="00CB121D" w:rsidP="0091651C">
      <w:pPr>
        <w:spacing w:line="360" w:lineRule="auto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3E942A28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36"/>
          <w:szCs w:val="36"/>
          <w:lang w:val="en-US"/>
        </w:rPr>
      </w:pPr>
    </w:p>
    <w:p w14:paraId="681B51B0" w14:textId="77777777" w:rsidR="0091651C" w:rsidRDefault="0091651C" w:rsidP="0091651C">
      <w:pPr>
        <w:spacing w:line="360" w:lineRule="auto"/>
        <w:jc w:val="center"/>
        <w:rPr>
          <w:rFonts w:ascii="TimesNewRomanPS-BoldMT" w:eastAsia="Times New Roman" w:hAnsi="TimesNewRomanPS-BoldMT" w:cs="Times New Roman"/>
          <w:b/>
          <w:bCs/>
          <w:sz w:val="28"/>
          <w:szCs w:val="28"/>
          <w:lang w:val="en-US"/>
        </w:rPr>
      </w:pPr>
    </w:p>
    <w:p w14:paraId="17EE864E" w14:textId="77777777" w:rsidR="0091651C" w:rsidRDefault="0091651C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45232584" w14:textId="77777777" w:rsidR="00CB121D" w:rsidRPr="00B51C91" w:rsidRDefault="00CB121D" w:rsidP="009165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1788E923" w14:textId="793589C1" w:rsidR="0091651C" w:rsidRPr="0091651C" w:rsidRDefault="0091651C" w:rsidP="000C70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  <w14:ligatures w14:val="none"/>
        </w:rPr>
      </w:pPr>
      <w:proofErr w:type="spellStart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Chișinău</w:t>
      </w:r>
      <w:proofErr w:type="spellEnd"/>
      <w:r w:rsidRPr="00B51C9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, 202</w:t>
      </w:r>
      <w:r w:rsidRPr="0091651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</w:t>
      </w:r>
    </w:p>
    <w:p w14:paraId="2C31AA45" w14:textId="77777777" w:rsidR="0003559C" w:rsidRDefault="0003559C" w:rsidP="0003559C">
      <w:pPr>
        <w:spacing w:after="0" w:line="360" w:lineRule="auto"/>
        <w:rPr>
          <w:rFonts w:ascii="TimesNewRomanPS-ItalicMT" w:eastAsia="Times New Roman" w:hAnsi="TimesNewRomanPS-ItalicMT" w:cs="Times New Roman"/>
          <w:sz w:val="28"/>
          <w:szCs w:val="28"/>
          <w:lang w:val="en-US"/>
        </w:rPr>
      </w:pPr>
      <w:r w:rsidRPr="00091755">
        <w:rPr>
          <w:noProof/>
          <w:lang w:val="en-US"/>
        </w:rPr>
        <w:lastRenderedPageBreak/>
        <w:drawing>
          <wp:inline distT="0" distB="0" distL="0" distR="0" wp14:anchorId="5C4E90B5" wp14:editId="4D125894">
            <wp:extent cx="5534797" cy="5496692"/>
            <wp:effectExtent l="0" t="0" r="8890" b="8890"/>
            <wp:docPr id="1955858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5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rFonts w:ascii="TimesNewRomanPS-ItalicMT" w:eastAsia="Times New Roman" w:hAnsi="TimesNewRomanPS-ItalicMT" w:cs="Times New Roman"/>
          <w:sz w:val="28"/>
          <w:szCs w:val="28"/>
        </w:rPr>
        <w:t xml:space="preserve">1)Деактивировать </w:t>
      </w:r>
      <w:r>
        <w:rPr>
          <w:rFonts w:ascii="TimesNewRomanPS-ItalicMT" w:eastAsia="Times New Roman" w:hAnsi="TimesNewRomanPS-ItalicMT" w:cs="Times New Roman"/>
          <w:sz w:val="28"/>
          <w:szCs w:val="28"/>
          <w:lang w:val="en-US"/>
        </w:rPr>
        <w:t>DNS lookup</w:t>
      </w:r>
    </w:p>
    <w:p w14:paraId="085DDD08" w14:textId="77777777" w:rsidR="0003559C" w:rsidRDefault="0003559C" w:rsidP="0003559C">
      <w:pPr>
        <w:spacing w:after="0" w:line="360" w:lineRule="auto"/>
        <w:rPr>
          <w:rFonts w:ascii="TimesNewRomanPS-ItalicMT" w:eastAsia="Times New Roman" w:hAnsi="TimesNewRomanPS-ItalicMT" w:cs="Times New Roman"/>
          <w:sz w:val="28"/>
          <w:szCs w:val="28"/>
          <w:lang w:val="en-US"/>
        </w:rPr>
      </w:pPr>
      <w:r w:rsidRPr="00091755">
        <w:rPr>
          <w:noProof/>
          <w:lang w:val="en-US"/>
        </w:rPr>
        <w:drawing>
          <wp:inline distT="0" distB="0" distL="0" distR="0" wp14:anchorId="53DD0406" wp14:editId="60F04759">
            <wp:extent cx="4791744" cy="657317"/>
            <wp:effectExtent l="0" t="0" r="0" b="9525"/>
            <wp:docPr id="137928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3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25B8" w14:textId="77777777" w:rsidR="0003559C" w:rsidRDefault="0003559C" w:rsidP="0003559C">
      <w:pPr>
        <w:spacing w:after="0" w:line="360" w:lineRule="auto"/>
        <w:rPr>
          <w:rFonts w:ascii="TimesNewRomanPS-ItalicMT" w:eastAsia="Times New Roman" w:hAnsi="TimesNewRomanPS-ItalicMT" w:cs="Times New Roman"/>
          <w:sz w:val="28"/>
          <w:szCs w:val="28"/>
        </w:rPr>
      </w:pPr>
      <w:r w:rsidRPr="00091755">
        <w:rPr>
          <w:noProof/>
          <w:lang w:val="en-US"/>
        </w:rPr>
        <w:drawing>
          <wp:inline distT="0" distB="0" distL="0" distR="0" wp14:anchorId="7CEE141E" wp14:editId="5486CD97">
            <wp:extent cx="4752973" cy="695325"/>
            <wp:effectExtent l="0" t="0" r="0" b="0"/>
            <wp:docPr id="1657896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96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394" cy="6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FB4">
        <w:rPr>
          <w:rFonts w:ascii="TimesNewRomanPS-ItalicMT" w:eastAsia="Times New Roman" w:hAnsi="TimesNewRomanPS-ItalicMT" w:cs="Times New Roman"/>
          <w:sz w:val="28"/>
          <w:szCs w:val="28"/>
        </w:rPr>
        <w:br/>
        <w:t>2)</w:t>
      </w:r>
      <w:r>
        <w:rPr>
          <w:rFonts w:ascii="TimesNewRomanPS-ItalicMT" w:eastAsia="Times New Roman" w:hAnsi="TimesNewRomanPS-ItalicMT" w:cs="Times New Roman"/>
          <w:sz w:val="28"/>
          <w:szCs w:val="28"/>
        </w:rPr>
        <w:t>Настройка имени</w:t>
      </w:r>
      <w:r w:rsidRPr="00771FB4">
        <w:rPr>
          <w:rFonts w:ascii="TimesNewRomanPS-ItalicMT" w:eastAsia="Times New Roman" w:hAnsi="TimesNewRomanPS-ItalicMT" w:cs="Times New Roman"/>
          <w:sz w:val="28"/>
          <w:szCs w:val="28"/>
        </w:rPr>
        <w:t xml:space="preserve"> оборудования, как показано в топологии.</w:t>
      </w:r>
    </w:p>
    <w:p w14:paraId="3EB4C4F5" w14:textId="77777777" w:rsidR="0003559C" w:rsidRDefault="0003559C" w:rsidP="0003559C">
      <w:pPr>
        <w:spacing w:after="0" w:line="360" w:lineRule="auto"/>
        <w:rPr>
          <w:rFonts w:ascii="TimesNewRomanPS-ItalicMT" w:eastAsia="Times New Roman" w:hAnsi="TimesNewRomanPS-ItalicMT" w:cs="Times New Roman"/>
          <w:sz w:val="28"/>
          <w:szCs w:val="28"/>
        </w:rPr>
      </w:pPr>
      <w:r w:rsidRPr="00771FB4">
        <w:rPr>
          <w:rFonts w:ascii="TimesNewRomanPS-ItalicMT" w:eastAsia="Times New Roman" w:hAnsi="TimesNewRomanPS-ItalicMT" w:cs="Times New Roman"/>
          <w:noProof/>
          <w:sz w:val="28"/>
          <w:szCs w:val="28"/>
          <w:lang w:val="en-US"/>
        </w:rPr>
        <w:drawing>
          <wp:inline distT="0" distB="0" distL="0" distR="0" wp14:anchorId="5289FC16" wp14:editId="1298B6DB">
            <wp:extent cx="2619375" cy="7848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5" cy="78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BEED" w14:textId="77777777" w:rsidR="0003559C" w:rsidRPr="00771FB4" w:rsidRDefault="0003559C" w:rsidP="0003559C">
      <w:pPr>
        <w:spacing w:after="0" w:line="360" w:lineRule="auto"/>
        <w:rPr>
          <w:rFonts w:ascii="TimesNewRomanPS-ItalicMT" w:eastAsia="Times New Roman" w:hAnsi="TimesNewRomanPS-ItalicMT" w:cs="Times New Roman"/>
          <w:sz w:val="28"/>
          <w:szCs w:val="28"/>
        </w:rPr>
      </w:pPr>
      <w:r>
        <w:rPr>
          <w:rFonts w:ascii="TimesNewRomanPS-ItalicMT" w:eastAsia="Times New Roman" w:hAnsi="TimesNewRomanPS-ItalicMT" w:cs="Times New Roman"/>
          <w:sz w:val="28"/>
          <w:szCs w:val="28"/>
        </w:rPr>
        <w:lastRenderedPageBreak/>
        <w:br/>
        <w:t>3)</w:t>
      </w:r>
      <w:r w:rsidRPr="00771FB4">
        <w:t xml:space="preserve"> </w:t>
      </w:r>
      <w:r w:rsidRPr="00771FB4">
        <w:rPr>
          <w:rFonts w:ascii="TimesNewRomanPS-ItalicMT" w:eastAsia="Times New Roman" w:hAnsi="TimesNewRomanPS-ItalicMT" w:cs="Times New Roman"/>
          <w:sz w:val="28"/>
          <w:szCs w:val="28"/>
        </w:rPr>
        <w:t xml:space="preserve">Использовать </w:t>
      </w:r>
      <w:proofErr w:type="spellStart"/>
      <w:r w:rsidRPr="00771FB4">
        <w:rPr>
          <w:rFonts w:ascii="TimesNewRomanPS-ItalicMT" w:eastAsia="Times New Roman" w:hAnsi="TimesNewRomanPS-ItalicMT" w:cs="Times New Roman"/>
          <w:sz w:val="28"/>
          <w:szCs w:val="28"/>
        </w:rPr>
        <w:t>class</w:t>
      </w:r>
      <w:proofErr w:type="spellEnd"/>
      <w:r w:rsidRPr="00771FB4">
        <w:rPr>
          <w:rFonts w:ascii="TimesNewRomanPS-ItalicMT" w:eastAsia="Times New Roman" w:hAnsi="TimesNewRomanPS-ItalicMT" w:cs="Times New Roman"/>
          <w:sz w:val="28"/>
          <w:szCs w:val="28"/>
        </w:rPr>
        <w:t xml:space="preserve"> в качестве пароля для привилегированного режима EXEC</w:t>
      </w:r>
    </w:p>
    <w:p w14:paraId="434D4E5C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 w:rsidRPr="00091755">
        <w:rPr>
          <w:noProof/>
          <w:lang w:val="en-US"/>
        </w:rPr>
        <w:drawing>
          <wp:inline distT="0" distB="0" distL="0" distR="0" wp14:anchorId="07ABA164" wp14:editId="5E5B24C9">
            <wp:extent cx="2326026" cy="151765"/>
            <wp:effectExtent l="0" t="0" r="0" b="635"/>
            <wp:docPr id="205310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339" name=""/>
                    <pic:cNvPicPr/>
                  </pic:nvPicPr>
                  <pic:blipFill rotWithShape="1">
                    <a:blip r:embed="rId9"/>
                    <a:srcRect l="2682" t="23077" r="3448" b="19231"/>
                    <a:stretch/>
                  </pic:blipFill>
                  <pic:spPr bwMode="auto">
                    <a:xfrm>
                      <a:off x="0" y="0"/>
                      <a:ext cx="2341051" cy="152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1755">
        <w:rPr>
          <w:noProof/>
          <w:lang w:val="en-US"/>
        </w:rPr>
        <w:drawing>
          <wp:inline distT="0" distB="0" distL="0" distR="0" wp14:anchorId="699F1A58" wp14:editId="17C28E51">
            <wp:extent cx="2387215" cy="132715"/>
            <wp:effectExtent l="0" t="0" r="0" b="635"/>
            <wp:docPr id="627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316" name=""/>
                    <pic:cNvPicPr/>
                  </pic:nvPicPr>
                  <pic:blipFill rotWithShape="1">
                    <a:blip r:embed="rId10"/>
                    <a:srcRect t="21746" b="26086"/>
                    <a:stretch/>
                  </pic:blipFill>
                  <pic:spPr bwMode="auto">
                    <a:xfrm>
                      <a:off x="0" y="0"/>
                      <a:ext cx="2405168" cy="13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br/>
      </w:r>
    </w:p>
    <w:p w14:paraId="07C3E51C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>
        <w:rPr>
          <w:rFonts w:ascii="TimesNewRomanPS-BoldMT" w:eastAsia="Times New Roman" w:hAnsi="TimesNewRomanPS-BoldMT" w:cs="Times New Roman"/>
          <w:bCs/>
          <w:sz w:val="28"/>
          <w:szCs w:val="28"/>
        </w:rPr>
        <w:t>4)</w:t>
      </w:r>
      <w:r w:rsidRPr="00771FB4">
        <w:t xml:space="preserve">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Используйте </w:t>
      </w:r>
      <w:proofErr w:type="spellStart"/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cisco</w:t>
      </w:r>
      <w:proofErr w:type="spellEnd"/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 в качестве </w:t>
      </w:r>
      <w:proofErr w:type="spellStart"/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vty</w:t>
      </w:r>
      <w:proofErr w:type="spellEnd"/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 и пароля консоли.</w:t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br/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br/>
      </w:r>
      <w:r w:rsidRPr="003475B5">
        <w:rPr>
          <w:noProof/>
          <w:lang w:val="en-US"/>
        </w:rPr>
        <w:drawing>
          <wp:inline distT="0" distB="0" distL="0" distR="0" wp14:anchorId="1DDA85EE" wp14:editId="6350C065">
            <wp:extent cx="2553056" cy="914528"/>
            <wp:effectExtent l="0" t="0" r="0" b="0"/>
            <wp:docPr id="93997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75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5B5">
        <w:rPr>
          <w:noProof/>
          <w:lang w:val="en-US"/>
        </w:rPr>
        <w:drawing>
          <wp:inline distT="0" distB="0" distL="0" distR="0" wp14:anchorId="2BF1C0BA" wp14:editId="747B77D5">
            <wp:extent cx="2410161" cy="943107"/>
            <wp:effectExtent l="0" t="0" r="0" b="9525"/>
            <wp:docPr id="509091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91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13CE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>
        <w:rPr>
          <w:rFonts w:ascii="TimesNewRomanPS-BoldMT" w:eastAsia="Times New Roman" w:hAnsi="TimesNewRomanPS-BoldMT" w:cs="Times New Roman"/>
          <w:bCs/>
          <w:sz w:val="28"/>
          <w:szCs w:val="28"/>
        </w:rPr>
        <w:t>5)</w:t>
      </w:r>
      <w:r w:rsidRPr="00771FB4">
        <w:t xml:space="preserve">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Настройте синхронное ведение журнала, чтобы сообщения консоли не п</w:t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t>рерывали ввод Заказа</w:t>
      </w:r>
      <w:r w:rsidRPr="00771FB4">
        <w:rPr>
          <w:noProof/>
        </w:rPr>
        <w:t xml:space="preserve"> </w:t>
      </w:r>
    </w:p>
    <w:p w14:paraId="05B974E5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 w:rsidRPr="00771FB4">
        <w:rPr>
          <w:rFonts w:ascii="TimesNewRomanPS-BoldMT" w:eastAsia="Times New Roman" w:hAnsi="TimesNewRomanPS-BoldMT" w:cs="Times New Roman"/>
          <w:bCs/>
          <w:noProof/>
          <w:sz w:val="28"/>
          <w:szCs w:val="28"/>
          <w:lang w:val="en-US"/>
        </w:rPr>
        <w:drawing>
          <wp:inline distT="0" distB="0" distL="0" distR="0" wp14:anchorId="3FB12588" wp14:editId="09F9B5B1">
            <wp:extent cx="3477110" cy="6763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2B5E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</w:pPr>
      <w:r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6)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Настройте IP-адреса для всех интерфейсов маршрутизатора в соответствии с таблицей адресации.</w:t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br/>
      </w:r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R1</w:t>
      </w:r>
      <w:r w:rsidRPr="00771FB4">
        <w:rPr>
          <w:noProof/>
        </w:rPr>
        <w:t xml:space="preserve"> </w:t>
      </w:r>
    </w:p>
    <w:p w14:paraId="6B7A80A2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</w:pPr>
      <w:r w:rsidRPr="00771FB4">
        <w:rPr>
          <w:rFonts w:ascii="TimesNewRomanPS-BoldMT" w:eastAsia="Times New Roman" w:hAnsi="TimesNewRomanPS-BoldMT" w:cs="Times New Roman"/>
          <w:bCs/>
          <w:noProof/>
          <w:sz w:val="28"/>
          <w:szCs w:val="28"/>
          <w:lang w:val="en-US"/>
        </w:rPr>
        <w:drawing>
          <wp:inline distT="0" distB="0" distL="0" distR="0" wp14:anchorId="4BBBEE43" wp14:editId="03B06B91">
            <wp:extent cx="1209675" cy="2255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5221" cy="228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AC61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</w:pPr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R2</w:t>
      </w:r>
    </w:p>
    <w:p w14:paraId="4FD2E3DF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</w:pPr>
      <w:r w:rsidRPr="00771FB4">
        <w:rPr>
          <w:rFonts w:ascii="TimesNewRomanPS-BoldMT" w:eastAsia="Times New Roman" w:hAnsi="TimesNewRomanPS-BoldMT" w:cs="Times New Roman"/>
          <w:bCs/>
          <w:noProof/>
          <w:sz w:val="28"/>
          <w:szCs w:val="28"/>
          <w:lang w:val="en-US"/>
        </w:rPr>
        <w:drawing>
          <wp:inline distT="0" distB="0" distL="0" distR="0" wp14:anchorId="221B4A62" wp14:editId="0C0147A1">
            <wp:extent cx="1247775" cy="133989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50614" cy="13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CBA9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</w:pPr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lastRenderedPageBreak/>
        <w:t xml:space="preserve">ISP                          </w:t>
      </w:r>
      <w:proofErr w:type="spellStart"/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PcA</w:t>
      </w:r>
      <w:proofErr w:type="spellEnd"/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 xml:space="preserve">                             </w:t>
      </w:r>
      <w:proofErr w:type="spellStart"/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PcB</w:t>
      </w:r>
      <w:proofErr w:type="spellEnd"/>
    </w:p>
    <w:p w14:paraId="169DF095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</w:pPr>
      <w:r w:rsidRPr="003475B5">
        <w:rPr>
          <w:noProof/>
          <w:lang w:val="en-US"/>
        </w:rPr>
        <w:drawing>
          <wp:inline distT="0" distB="0" distL="0" distR="0" wp14:anchorId="28259D8B" wp14:editId="46199DDC">
            <wp:extent cx="1123950" cy="542925"/>
            <wp:effectExtent l="0" t="0" r="0" b="9525"/>
            <wp:docPr id="46165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19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9EA">
        <w:rPr>
          <w:noProof/>
          <w:lang w:val="en-US"/>
        </w:rPr>
        <w:drawing>
          <wp:inline distT="0" distB="0" distL="0" distR="0" wp14:anchorId="5FC9DBE2" wp14:editId="5E055A92">
            <wp:extent cx="1400370" cy="552527"/>
            <wp:effectExtent l="0" t="0" r="9525" b="0"/>
            <wp:docPr id="30013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3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9EA">
        <w:rPr>
          <w:noProof/>
          <w:lang w:val="en-US"/>
        </w:rPr>
        <w:drawing>
          <wp:inline distT="0" distB="0" distL="0" distR="0" wp14:anchorId="0E707B58" wp14:editId="0C388C74">
            <wp:extent cx="1409700" cy="552449"/>
            <wp:effectExtent l="0" t="0" r="0" b="635"/>
            <wp:docPr id="1193052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525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1524" cy="5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3F8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7)</w:t>
      </w:r>
      <w:r w:rsidRPr="00771FB4">
        <w:t xml:space="preserve">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Настройте последовательный интерфейс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DCE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 на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1 и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2 с тактовой частотой 128000.</w:t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br/>
      </w:r>
    </w:p>
    <w:p w14:paraId="17F351A5" w14:textId="77777777" w:rsidR="0003559C" w:rsidRPr="00771FB4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1                                      </w:t>
      </w:r>
      <w:r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2</w:t>
      </w:r>
    </w:p>
    <w:p w14:paraId="6C8FE488" w14:textId="77777777" w:rsidR="0003559C" w:rsidRDefault="0003559C" w:rsidP="0003559C">
      <w:pPr>
        <w:rPr>
          <w:noProof/>
          <w:lang w:val="en-US"/>
        </w:rPr>
      </w:pPr>
    </w:p>
    <w:p w14:paraId="673F1B15" w14:textId="77777777" w:rsidR="0003559C" w:rsidRDefault="0003559C" w:rsidP="0003559C">
      <w:pPr>
        <w:rPr>
          <w:noProof/>
          <w:lang w:val="en-US"/>
        </w:rPr>
      </w:pPr>
      <w:r w:rsidRPr="009959EA">
        <w:rPr>
          <w:noProof/>
          <w:lang w:val="en-US"/>
        </w:rPr>
        <w:drawing>
          <wp:inline distT="0" distB="0" distL="0" distR="0" wp14:anchorId="7070FB6E" wp14:editId="396A9B21">
            <wp:extent cx="1400172" cy="176212"/>
            <wp:effectExtent l="0" t="0" r="0" b="0"/>
            <wp:docPr id="83354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2509" name=""/>
                    <pic:cNvPicPr/>
                  </pic:nvPicPr>
                  <pic:blipFill rotWithShape="1">
                    <a:blip r:embed="rId19"/>
                    <a:srcRect t="28846"/>
                    <a:stretch/>
                  </pic:blipFill>
                  <pic:spPr bwMode="auto">
                    <a:xfrm>
                      <a:off x="0" y="0"/>
                      <a:ext cx="1400370" cy="176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959EA">
        <w:rPr>
          <w:noProof/>
          <w:lang w:val="en-US"/>
        </w:rPr>
        <w:drawing>
          <wp:inline distT="0" distB="0" distL="0" distR="0" wp14:anchorId="49CE17AE" wp14:editId="026F4E20">
            <wp:extent cx="1400172" cy="166688"/>
            <wp:effectExtent l="0" t="0" r="0" b="5080"/>
            <wp:docPr id="41300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05447" name=""/>
                    <pic:cNvPicPr/>
                  </pic:nvPicPr>
                  <pic:blipFill rotWithShape="1">
                    <a:blip r:embed="rId19"/>
                    <a:srcRect t="32692"/>
                    <a:stretch/>
                  </pic:blipFill>
                  <pic:spPr bwMode="auto">
                    <a:xfrm>
                      <a:off x="0" y="0"/>
                      <a:ext cx="1400370" cy="16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EE132" w14:textId="77777777" w:rsidR="0003559C" w:rsidRPr="002224C9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 w:rsidRPr="002224C9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8) Настроить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EIGRP</w:t>
      </w:r>
      <w:r w:rsidRPr="002224C9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 для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</w:t>
      </w:r>
      <w:r w:rsidRPr="002224C9">
        <w:rPr>
          <w:rFonts w:ascii="TimesNewRomanPS-BoldMT" w:eastAsia="Times New Roman" w:hAnsi="TimesNewRomanPS-BoldMT" w:cs="Times New Roman"/>
          <w:bCs/>
          <w:sz w:val="28"/>
          <w:szCs w:val="28"/>
        </w:rPr>
        <w:t>1</w:t>
      </w:r>
    </w:p>
    <w:p w14:paraId="1F1242F0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 w:rsidRPr="009959EA">
        <w:rPr>
          <w:noProof/>
          <w:lang w:val="en-US"/>
        </w:rPr>
        <w:drawing>
          <wp:inline distT="0" distB="0" distL="0" distR="0" wp14:anchorId="0314C1EC" wp14:editId="4E60393A">
            <wp:extent cx="3705742" cy="800212"/>
            <wp:effectExtent l="0" t="0" r="0" b="0"/>
            <wp:docPr id="1646249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94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A9C3" w14:textId="77777777" w:rsidR="0003559C" w:rsidRDefault="0003559C" w:rsidP="0003559C">
      <w:pPr>
        <w:rPr>
          <w:rFonts w:ascii="TimesNewRomanPS-BoldMT" w:eastAsia="Times New Roman" w:hAnsi="TimesNewRomanPS-BoldMT" w:cs="Times New Roman"/>
          <w:bCs/>
          <w:sz w:val="28"/>
          <w:szCs w:val="28"/>
        </w:rPr>
      </w:pP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9) Настройте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EIGRP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 xml:space="preserve"> и маршрут по умолчанию к провайдеру на маршрутизаторе 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  <w:lang w:val="en-US"/>
        </w:rPr>
        <w:t>R</w:t>
      </w:r>
      <w:r w:rsidRPr="00771FB4">
        <w:rPr>
          <w:rFonts w:ascii="TimesNewRomanPS-BoldMT" w:eastAsia="Times New Roman" w:hAnsi="TimesNewRomanPS-BoldMT" w:cs="Times New Roman"/>
          <w:bCs/>
          <w:sz w:val="28"/>
          <w:szCs w:val="28"/>
        </w:rPr>
        <w:t>2.</w:t>
      </w:r>
      <w:r>
        <w:rPr>
          <w:rFonts w:ascii="TimesNewRomanPS-BoldMT" w:eastAsia="Times New Roman" w:hAnsi="TimesNewRomanPS-BoldMT" w:cs="Times New Roman"/>
          <w:bCs/>
          <w:sz w:val="28"/>
          <w:szCs w:val="28"/>
        </w:rPr>
        <w:br/>
      </w:r>
      <w:r w:rsidRPr="00C52AC5">
        <w:rPr>
          <w:noProof/>
          <w:lang w:val="en-US"/>
        </w:rPr>
        <w:drawing>
          <wp:inline distT="0" distB="0" distL="0" distR="0" wp14:anchorId="5C804346" wp14:editId="3FA1CB7E">
            <wp:extent cx="4001058" cy="1219370"/>
            <wp:effectExtent l="0" t="0" r="0" b="0"/>
            <wp:docPr id="1150512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26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6A2" w14:textId="77777777" w:rsidR="0003559C" w:rsidRDefault="0003559C" w:rsidP="0003559C">
      <w:pPr>
        <w:rPr>
          <w:rFonts w:ascii="Times New Roman" w:hAnsi="Times New Roman" w:cs="Times New Roman"/>
          <w:sz w:val="28"/>
          <w:szCs w:val="28"/>
        </w:rPr>
      </w:pPr>
      <w:r w:rsidRPr="00B1167B">
        <w:rPr>
          <w:rFonts w:ascii="Times New Roman" w:hAnsi="Times New Roman" w:cs="Times New Roman"/>
          <w:sz w:val="28"/>
          <w:szCs w:val="28"/>
        </w:rPr>
        <w:t>9)</w:t>
      </w:r>
      <w:r w:rsidRPr="00B1167B">
        <w:t xml:space="preserve"> </w:t>
      </w:r>
      <w:r w:rsidRPr="00B1167B">
        <w:rPr>
          <w:rFonts w:ascii="Times New Roman" w:hAnsi="Times New Roman" w:cs="Times New Roman"/>
          <w:sz w:val="28"/>
          <w:szCs w:val="28"/>
        </w:rPr>
        <w:t xml:space="preserve">Настройте статический суммарный маршрут на интернет-провайдере для доступа к сетям на маршрутизаторах </w:t>
      </w:r>
      <w:r w:rsidRPr="00B116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167B">
        <w:rPr>
          <w:rFonts w:ascii="Times New Roman" w:hAnsi="Times New Roman" w:cs="Times New Roman"/>
          <w:sz w:val="28"/>
          <w:szCs w:val="28"/>
        </w:rPr>
        <w:t xml:space="preserve">1 и </w:t>
      </w:r>
      <w:r w:rsidRPr="00B116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167B">
        <w:rPr>
          <w:rFonts w:ascii="Times New Roman" w:hAnsi="Times New Roman" w:cs="Times New Roman"/>
          <w:sz w:val="28"/>
          <w:szCs w:val="28"/>
        </w:rPr>
        <w:t>2.</w:t>
      </w:r>
    </w:p>
    <w:p w14:paraId="537F78EA" w14:textId="77777777" w:rsidR="0003559C" w:rsidRPr="002224C9" w:rsidRDefault="0003559C" w:rsidP="0003559C">
      <w:pPr>
        <w:shd w:val="clear" w:color="auto" w:fill="FFFFFF" w:themeFill="background1"/>
        <w:rPr>
          <w:b/>
          <w:sz w:val="28"/>
        </w:rPr>
      </w:pPr>
      <w:r w:rsidRPr="00B1167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86C4D" wp14:editId="072FA369">
            <wp:extent cx="5940425" cy="1257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4F261BCE" w14:textId="3C911B4E" w:rsidR="00152D7D" w:rsidRPr="00152D7D" w:rsidRDefault="00152D7D" w:rsidP="0091651C">
      <w:pPr>
        <w:spacing w:after="0"/>
        <w:ind w:left="210"/>
        <w:rPr>
          <w:lang w:val="ro-RO"/>
        </w:rPr>
      </w:pPr>
    </w:p>
    <w:sectPr w:rsidR="00152D7D" w:rsidRPr="00152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27"/>
    <w:rsid w:val="0003559C"/>
    <w:rsid w:val="000B3A37"/>
    <w:rsid w:val="000C7014"/>
    <w:rsid w:val="00152D7D"/>
    <w:rsid w:val="00877627"/>
    <w:rsid w:val="008C5887"/>
    <w:rsid w:val="0091651C"/>
    <w:rsid w:val="00942E85"/>
    <w:rsid w:val="00B51C91"/>
    <w:rsid w:val="00C273F2"/>
    <w:rsid w:val="00CB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CFCD"/>
  <w15:chartTrackingRefBased/>
  <w15:docId w15:val="{A65289FD-BB82-4947-8B38-7A4E692C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51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1651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Popov</dc:creator>
  <cp:keywords/>
  <dc:description/>
  <cp:lastModifiedBy>Никита Никита</cp:lastModifiedBy>
  <cp:revision>8</cp:revision>
  <dcterms:created xsi:type="dcterms:W3CDTF">2023-05-13T09:49:00Z</dcterms:created>
  <dcterms:modified xsi:type="dcterms:W3CDTF">2023-05-24T23:35:00Z</dcterms:modified>
</cp:coreProperties>
</file>