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F172A"/>
          <w:sz w:val="52"/>
        </w:rPr>
        <w:t>PIXELS OF THE PAST</w:t>
      </w:r>
    </w:p>
    <w:p>
      <w:pPr>
        <w:jc w:val="center"/>
      </w:pPr>
      <w:r>
        <w:rPr>
          <w:rFonts w:ascii="Georgia" w:hAnsi="Georgia"/>
          <w:i/>
          <w:color w:val="B8860B"/>
          <w:sz w:val="26"/>
        </w:rPr>
        <w:t>Immersive 3D Cultural Heritage Engine &amp; Historical Exploration Platform</w:t>
      </w:r>
    </w:p>
    <w:p>
      <w:pPr>
        <w:jc w:val="center"/>
      </w:pPr>
      <w:r>
        <w:rPr>
          <w:rFonts w:ascii="Calibri" w:hAnsi="Calibri"/>
          <w:color w:val="64748B"/>
          <w:sz w:val="19"/>
        </w:rPr>
        <w:t>Official Hackathon Project Submission • Technical Whitepaper &amp; Architectural Specification</w:t>
      </w:r>
    </w:p>
    <w:p>
      <w:pPr>
        <w:spacing w:after="200"/>
      </w:pPr>
    </w:p>
    <w:p>
      <w:pPr>
        <w:pStyle w:val="Heading1"/>
      </w:pPr>
      <w:r>
        <w:rPr>
          <w:rFonts w:ascii="Georgia" w:hAnsi="Georgia"/>
          <w:b/>
          <w:color w:val="0F172A"/>
        </w:rPr>
        <w:t>1. Executive Summary</w:t>
      </w:r>
    </w:p>
    <w:p>
      <w:pPr>
        <w:spacing w:line="276" w:lineRule="auto" w:after="120"/>
      </w:pPr>
      <w:r>
        <w:rPr>
          <w:rFonts w:ascii="Calibri" w:hAnsi="Calibri"/>
          <w:sz w:val="22"/>
        </w:rPr>
        <w:t>Pixels of the Past is a next-generation, browser-native 3D historical simulation engine designed to preserve, reconstruct, and celebrate the civilizational heritage of ancient India. Operating entirely within modern web browsers via WebGL and WebAssembly physics without requiring plugins or app downloads, the platform enables users to physically traverse and explore three pivotal epochs of Indian history:</w:t>
        <w:br/>
      </w:r>
    </w:p>
    <w:p>
      <w:pPr>
        <w:pStyle w:val="ListBullet"/>
        <w:spacing w:after="60"/>
      </w:pPr>
      <w:r>
        <w:rPr>
          <w:b/>
          <w:color w:val="A0522D"/>
        </w:rPr>
        <w:t xml:space="preserve">The Indus Valley Civilization (Harappa &amp; Mohenjo-daro, c. 2600 BCE): </w:t>
      </w:r>
      <w:r>
        <w:rPr>
          <w:color w:val="1E293B"/>
        </w:rPr>
        <w:t>Bronze Age urban master-planning, bitumen-sealed public baths, ventilated grain vaults, and steatite lapidary art.</w:t>
      </w:r>
    </w:p>
    <w:p>
      <w:pPr>
        <w:pStyle w:val="ListBullet"/>
        <w:spacing w:after="60"/>
      </w:pPr>
      <w:r>
        <w:rPr>
          <w:b/>
          <w:color w:val="A0522D"/>
        </w:rPr>
        <w:t xml:space="preserve">The Classical Gupta Dynasty (The Golden Age, c. 375 CE): </w:t>
      </w:r>
      <w:r>
        <w:rPr>
          <w:color w:val="1E293B"/>
        </w:rPr>
        <w:t>Metallurgical marvels like the rust-resistant Iron Pillar of Delhi, the earliest panchayatana temple sanctums, and the Nalanda monastic university.</w:t>
      </w:r>
    </w:p>
    <w:p>
      <w:pPr>
        <w:pStyle w:val="ListBullet"/>
        <w:spacing w:after="60"/>
      </w:pPr>
      <w:r>
        <w:rPr>
          <w:b/>
          <w:color w:val="A0522D"/>
        </w:rPr>
        <w:t xml:space="preserve">The Mughal Empire (c. 1526 CE): </w:t>
      </w:r>
      <w:r>
        <w:rPr>
          <w:color w:val="1E293B"/>
        </w:rPr>
        <w:t>Monumental Indo-Islamic architecture, pure Makrana white marble mausoleums (Taj Mahal), red sandstone fortresses, and quadripartite Charbagh paradise gardens.</w:t>
      </w:r>
    </w:p>
    <w:p>
      <w:pPr>
        <w:pStyle w:val="ListBullet"/>
        <w:spacing w:after="60"/>
      </w:pPr>
      <w:r>
        <w:rPr>
          <w:b/>
          <w:color w:val="A0522D"/>
        </w:rPr>
        <w:t xml:space="preserve">The Temporal Cyber Gateway: </w:t>
      </w:r>
      <w:r>
        <w:rPr>
          <w:color w:val="1E293B"/>
        </w:rPr>
        <w:t>A central transit plaza connecting multi-millennial expedition realms with dynamic physics, interactive obstacles, and speed boost corridors.</w:t>
      </w:r>
    </w:p>
    <w:p>
      <w:pPr>
        <w:spacing w:line="276" w:lineRule="auto" w:before="120"/>
      </w:pPr>
      <w:r>
        <w:rPr>
          <w:rFonts w:ascii="Calibri" w:hAnsi="Calibri"/>
          <w:sz w:val="22"/>
        </w:rPr>
        <w:t>By synthesizing real-time Rapier rigid-body physics, spatial proximity collision triggers, authentic archival voice chroniclers, and museum-grade 3D artifacts, Pixels of the Past transforms passive rote history learning into an engaging, tactile, and unforgettable spatial adventure.</w:t>
      </w:r>
    </w:p>
    <w:p>
      <w:pPr>
        <w:pStyle w:val="Heading1"/>
      </w:pPr>
      <w:r>
        <w:rPr>
          <w:rFonts w:ascii="Georgia" w:hAnsi="Georgia"/>
          <w:color w:val="0F172A"/>
        </w:rPr>
        <w:t>2. Problem Statement &amp; Motivation</w:t>
      </w:r>
    </w:p>
    <w:p>
      <w:pPr>
        <w:pStyle w:val="ListBullet"/>
        <w:spacing w:after="80"/>
      </w:pPr>
      <w:r>
        <w:rPr>
          <w:b/>
          <w:color w:val="0F172A"/>
        </w:rPr>
        <w:t xml:space="preserve">The Crisis of Physical Degradation: </w:t>
      </w:r>
      <w:r>
        <w:rPr>
          <w:color w:val="1E293B"/>
        </w:rPr>
        <w:t>Monuments across the subcontinent face environmental erosion, climate stress, and mass tourism degradation. High-fidelity digital twins are urgently needed to archive spatial geometry and architectural lore for posterity.</w:t>
      </w:r>
    </w:p>
    <w:p>
      <w:pPr>
        <w:pStyle w:val="ListBullet"/>
        <w:spacing w:after="80"/>
      </w:pPr>
      <w:r>
        <w:rPr>
          <w:b/>
          <w:color w:val="0F172A"/>
        </w:rPr>
        <w:t xml:space="preserve">Passive &amp; Disconnected Learning: </w:t>
      </w:r>
      <w:r>
        <w:rPr>
          <w:color w:val="1E293B"/>
        </w:rPr>
        <w:t>Traditional history education relies on static textbook paragraphs, disconnected dates, and 2D photographs. Students lack spatial understanding of scale, architectural layout, and civilizational context.</w:t>
      </w:r>
    </w:p>
    <w:p>
      <w:pPr>
        <w:pStyle w:val="ListBullet"/>
        <w:spacing w:after="80"/>
      </w:pPr>
      <w:r>
        <w:rPr>
          <w:b/>
          <w:color w:val="0F172A"/>
        </w:rPr>
        <w:t xml:space="preserve">Limitations of Current Virtual Tours: </w:t>
      </w:r>
      <w:r>
        <w:rPr>
          <w:color w:val="1E293B"/>
        </w:rPr>
        <w:t>Existing museum 'virtual tours' are almost exclusively 360-degree panoramic photo spheres. They offer zero agency, no physics simulation, no spatial audio queues, and fail to evoke the living atmosphere of these ancient cities.</w:t>
      </w:r>
    </w:p>
    <w:p>
      <w:pPr>
        <w:pStyle w:val="Heading1"/>
      </w:pPr>
      <w:r>
        <w:rPr>
          <w:rFonts w:ascii="Georgia" w:hAnsi="Georgia"/>
          <w:color w:val="0F172A"/>
        </w:rPr>
        <w:t>3. Key Innovation &amp; Technical Features</w:t>
      </w:r>
    </w:p>
    <w:p>
      <w:pPr>
        <w:pStyle w:val="ListBullet"/>
        <w:spacing w:after="80"/>
      </w:pPr>
      <w:r>
        <w:rPr>
          <w:b/>
          <w:color w:val="B8860B"/>
        </w:rPr>
        <w:t xml:space="preserve">Physics-Driven Third-Person Exploration: </w:t>
      </w:r>
      <w:r>
        <w:rPr>
          <w:color w:val="1E293B"/>
        </w:rPr>
        <w:t>Kinematic 3D player controller with responsive WASD movement, orbit camera controls, sprint multipliers, jump physics, ground raycasting, and fall-safe respawn mechanisms.</w:t>
      </w:r>
    </w:p>
    <w:p>
      <w:pPr>
        <w:pStyle w:val="ListBullet"/>
        <w:spacing w:after="80"/>
      </w:pPr>
      <w:r>
        <w:rPr>
          <w:b/>
          <w:color w:val="B8860B"/>
        </w:rPr>
        <w:t xml:space="preserve">Autonomous Proximity Sensor System: </w:t>
      </w:r>
      <w:r>
        <w:rPr>
          <w:color w:val="1E293B"/>
        </w:rPr>
        <w:t>Non-blocking Rapier ghost colliders embedded across all 12 historical monuments and 18 artifacts, triggering seamless audio-visual events upon player approach.</w:t>
      </w:r>
    </w:p>
    <w:p>
      <w:pPr>
        <w:pStyle w:val="ListBullet"/>
        <w:spacing w:after="80"/>
      </w:pPr>
      <w:r>
        <w:rPr>
          <w:b/>
          <w:color w:val="B8860B"/>
        </w:rPr>
        <w:t xml:space="preserve">Procedural Voice Chronicler Engine: </w:t>
      </w:r>
      <w:r>
        <w:rPr>
          <w:color w:val="1E293B"/>
        </w:rPr>
        <w:t>Asynchronous, multi-channel Web Audio manager equipped with voice deduplication, audio collision avoidance, and synchronized spoken chronicles generated from authentic archaeological archives.</w:t>
      </w:r>
    </w:p>
    <w:p>
      <w:pPr>
        <w:pStyle w:val="ListBullet"/>
        <w:spacing w:after="80"/>
      </w:pPr>
      <w:r>
        <w:rPr>
          <w:b/>
          <w:color w:val="B8860B"/>
        </w:rPr>
        <w:t xml:space="preserve">3D Billboarded Antique Plaque Displays: </w:t>
      </w:r>
      <w:r>
        <w:rPr>
          <w:color w:val="1E293B"/>
        </w:rPr>
        <w:t>Custom camera-facing 3D expedition signs styled with dark stone backings, gold filigree trim, and historical classification headers (c. BCE/CE dates, architectural typology).</w:t>
      </w:r>
    </w:p>
    <w:p>
      <w:pPr>
        <w:pStyle w:val="ListBullet"/>
        <w:spacing w:after="80"/>
      </w:pPr>
      <w:r>
        <w:rPr>
          <w:b/>
          <w:color w:val="B8860B"/>
        </w:rPr>
        <w:t xml:space="preserve">Interactive Relic Discovery &amp; Collection: </w:t>
      </w:r>
      <w:r>
        <w:rPr>
          <w:color w:val="1E293B"/>
        </w:rPr>
        <w:t>18 collectible artifacts with dynamic proximity highlights (transitioning from antique bronze to radiant royal gold upon discovery), tracking discovery logs in real time.</w:t>
      </w:r>
    </w:p>
    <w:p>
      <w:pPr>
        <w:pStyle w:val="ListBullet"/>
        <w:spacing w:after="80"/>
      </w:pPr>
      <w:r>
        <w:rPr>
          <w:b/>
          <w:color w:val="B8860B"/>
        </w:rPr>
        <w:t xml:space="preserve">Dynamic Environmental Atmospheres: </w:t>
      </w:r>
      <w:r>
        <w:rPr>
          <w:color w:val="1E293B"/>
        </w:rPr>
        <w:t>Real-time toggle between Golden Sunlight and Mystical Midnight, shifting directional sun cascades, star fields, and atmospheric fog shaders.</w:t>
      </w:r>
    </w:p>
    <w:p>
      <w:pPr>
        <w:pStyle w:val="Heading1"/>
      </w:pPr>
      <w:r>
        <w:rPr>
          <w:rFonts w:ascii="Georgia" w:hAnsi="Georgia"/>
          <w:color w:val="0F172A"/>
        </w:rPr>
        <w:t>4. Historical Epochs &amp; Inscription Directory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val="clear" w:color="auto" w:fill="0F172A"/>
            <w:tcMar>
              <w:top w:w="120" w:type="dxa"/>
              <w:bottom w:w="120" w:type="dxa"/>
              <w:left w:w="140" w:type="dxa"/>
              <w:right w:w="140" w:type="dxa"/>
            </w:tcMar>
          </w:tcPr>
          <w:p>
            <w:r>
              <w:rPr>
                <w:b/>
                <w:color w:val="FFFFFF"/>
                <w:sz w:val="19"/>
              </w:rPr>
              <w:t>Historical Epoch</w:t>
            </w:r>
          </w:p>
        </w:tc>
        <w:tc>
          <w:tcPr>
            <w:tcW w:type="dxa" w:w="2484"/>
            <w:shd w:val="clear" w:color="auto" w:fill="0F172A"/>
            <w:tcMar>
              <w:top w:w="120" w:type="dxa"/>
              <w:bottom w:w="120" w:type="dxa"/>
              <w:left w:w="140" w:type="dxa"/>
              <w:right w:w="140" w:type="dxa"/>
            </w:tcMar>
          </w:tcPr>
          <w:p>
            <w:r>
              <w:rPr>
                <w:b/>
                <w:color w:val="FFFFFF"/>
                <w:sz w:val="19"/>
              </w:rPr>
              <w:t>Monument / Site</w:t>
            </w:r>
          </w:p>
        </w:tc>
        <w:tc>
          <w:tcPr>
            <w:tcW w:type="dxa" w:w="2484"/>
            <w:shd w:val="clear" w:color="auto" w:fill="0F172A"/>
            <w:tcMar>
              <w:top w:w="120" w:type="dxa"/>
              <w:bottom w:w="120" w:type="dxa"/>
              <w:left w:w="140" w:type="dxa"/>
              <w:right w:w="140" w:type="dxa"/>
            </w:tcMar>
          </w:tcPr>
          <w:p>
            <w:r>
              <w:rPr>
                <w:b/>
                <w:color w:val="FFFFFF"/>
                <w:sz w:val="19"/>
              </w:rPr>
              <w:t>Architectural Identity</w:t>
            </w:r>
          </w:p>
        </w:tc>
        <w:tc>
          <w:tcPr>
            <w:tcW w:type="dxa" w:w="2484"/>
            <w:shd w:val="clear" w:color="auto" w:fill="0F172A"/>
            <w:tcMar>
              <w:top w:w="120" w:type="dxa"/>
              <w:bottom w:w="120" w:type="dxa"/>
              <w:left w:w="140" w:type="dxa"/>
              <w:right w:w="140" w:type="dxa"/>
            </w:tcMar>
          </w:tcPr>
          <w:p>
            <w:r>
              <w:rPr>
                <w:b/>
                <w:color w:val="FFFFFF"/>
                <w:sz w:val="19"/>
              </w:rPr>
              <w:t>Dating &amp; Chronology</w:t>
            </w:r>
          </w:p>
        </w:tc>
      </w:tr>
      <w:tr>
        <w:tc>
          <w:tcPr>
            <w:tcW w:type="dxa" w:w="2484"/>
            <w:shd w:val="clear" w:color="auto" w:fill="F8FAFC"/>
            <w:tcMar>
              <w:top w:w="80" w:type="dxa"/>
              <w:bottom w:w="80" w:type="dxa"/>
              <w:left w:w="100" w:type="dxa"/>
              <w:right w:w="100" w:type="dxa"/>
            </w:tcMar>
          </w:tcPr>
          <w:p>
            <w:r>
              <w:rPr>
                <w:color w:val="1E293B"/>
                <w:sz w:val="17"/>
              </w:rPr>
              <w:t>Harappan Era</w:t>
            </w:r>
          </w:p>
        </w:tc>
        <w:tc>
          <w:tcPr>
            <w:tcW w:type="dxa" w:w="2484"/>
            <w:shd w:val="clear" w:color="auto" w:fill="F8FAFC"/>
            <w:tcMar>
              <w:top w:w="80" w:type="dxa"/>
              <w:bottom w:w="80" w:type="dxa"/>
              <w:left w:w="100" w:type="dxa"/>
              <w:right w:w="100" w:type="dxa"/>
            </w:tcMar>
          </w:tcPr>
          <w:p>
            <w:r>
              <w:rPr>
                <w:b/>
                <w:color w:val="1E293B"/>
                <w:sz w:val="17"/>
              </w:rPr>
              <w:t>The Great Bath</w:t>
            </w:r>
          </w:p>
        </w:tc>
        <w:tc>
          <w:tcPr>
            <w:tcW w:type="dxa" w:w="2484"/>
            <w:shd w:val="clear" w:color="auto" w:fill="F8FAFC"/>
            <w:tcMar>
              <w:top w:w="80" w:type="dxa"/>
              <w:bottom w:w="80" w:type="dxa"/>
              <w:left w:w="100" w:type="dxa"/>
              <w:right w:w="100" w:type="dxa"/>
            </w:tcMar>
          </w:tcPr>
          <w:p>
            <w:r>
              <w:rPr>
                <w:color w:val="1E293B"/>
                <w:sz w:val="17"/>
              </w:rPr>
              <w:t>Bitumen-Sealed Sacred Cleansing Pool</w:t>
            </w:r>
          </w:p>
        </w:tc>
        <w:tc>
          <w:tcPr>
            <w:tcW w:type="dxa" w:w="2484"/>
            <w:shd w:val="clear" w:color="auto" w:fill="F8FAFC"/>
            <w:tcMar>
              <w:top w:w="80" w:type="dxa"/>
              <w:bottom w:w="80" w:type="dxa"/>
              <w:left w:w="100" w:type="dxa"/>
              <w:right w:w="100" w:type="dxa"/>
            </w:tcMar>
          </w:tcPr>
          <w:p>
            <w:r>
              <w:rPr>
                <w:color w:val="1E293B"/>
                <w:sz w:val="17"/>
              </w:rPr>
              <w:t>c. 2600 BCE</w:t>
            </w:r>
          </w:p>
        </w:tc>
      </w:tr>
      <w:tr>
        <w:tc>
          <w:tcPr>
            <w:tcW w:type="dxa" w:w="2484"/>
            <w:shd w:val="clear" w:color="auto" w:fill="FFFFFF"/>
            <w:tcMar>
              <w:top w:w="80" w:type="dxa"/>
              <w:bottom w:w="80" w:type="dxa"/>
              <w:left w:w="100" w:type="dxa"/>
              <w:right w:w="100" w:type="dxa"/>
            </w:tcMar>
          </w:tcPr>
          <w:p>
            <w:r>
              <w:rPr>
                <w:color w:val="1E293B"/>
                <w:sz w:val="17"/>
              </w:rPr>
              <w:t>Harappan Era</w:t>
            </w:r>
          </w:p>
        </w:tc>
        <w:tc>
          <w:tcPr>
            <w:tcW w:type="dxa" w:w="2484"/>
            <w:shd w:val="clear" w:color="auto" w:fill="FFFFFF"/>
            <w:tcMar>
              <w:top w:w="80" w:type="dxa"/>
              <w:bottom w:w="80" w:type="dxa"/>
              <w:left w:w="100" w:type="dxa"/>
              <w:right w:w="100" w:type="dxa"/>
            </w:tcMar>
          </w:tcPr>
          <w:p>
            <w:r>
              <w:rPr>
                <w:b/>
                <w:color w:val="1E293B"/>
                <w:sz w:val="17"/>
              </w:rPr>
              <w:t>Citadel Granaries</w:t>
            </w:r>
          </w:p>
        </w:tc>
        <w:tc>
          <w:tcPr>
            <w:tcW w:type="dxa" w:w="2484"/>
            <w:shd w:val="clear" w:color="auto" w:fill="FFFFFF"/>
            <w:tcMar>
              <w:top w:w="80" w:type="dxa"/>
              <w:bottom w:w="80" w:type="dxa"/>
              <w:left w:w="100" w:type="dxa"/>
              <w:right w:w="100" w:type="dxa"/>
            </w:tcMar>
          </w:tcPr>
          <w:p>
            <w:r>
              <w:rPr>
                <w:color w:val="1E293B"/>
                <w:sz w:val="17"/>
              </w:rPr>
              <w:t>Ventilated State Grain Vaults</w:t>
            </w:r>
          </w:p>
        </w:tc>
        <w:tc>
          <w:tcPr>
            <w:tcW w:type="dxa" w:w="2484"/>
            <w:shd w:val="clear" w:color="auto" w:fill="FFFFFF"/>
            <w:tcMar>
              <w:top w:w="80" w:type="dxa"/>
              <w:bottom w:w="80" w:type="dxa"/>
              <w:left w:w="100" w:type="dxa"/>
              <w:right w:w="100" w:type="dxa"/>
            </w:tcMar>
          </w:tcPr>
          <w:p>
            <w:r>
              <w:rPr>
                <w:color w:val="1E293B"/>
                <w:sz w:val="17"/>
              </w:rPr>
              <w:t>c. 2500 BCE</w:t>
            </w:r>
          </w:p>
        </w:tc>
      </w:tr>
      <w:tr>
        <w:tc>
          <w:tcPr>
            <w:tcW w:type="dxa" w:w="2484"/>
            <w:shd w:val="clear" w:color="auto" w:fill="F8FAFC"/>
            <w:tcMar>
              <w:top w:w="80" w:type="dxa"/>
              <w:bottom w:w="80" w:type="dxa"/>
              <w:left w:w="100" w:type="dxa"/>
              <w:right w:w="100" w:type="dxa"/>
            </w:tcMar>
          </w:tcPr>
          <w:p>
            <w:r>
              <w:rPr>
                <w:color w:val="1E293B"/>
                <w:sz w:val="17"/>
              </w:rPr>
              <w:t>Harappan Era</w:t>
            </w:r>
          </w:p>
        </w:tc>
        <w:tc>
          <w:tcPr>
            <w:tcW w:type="dxa" w:w="2484"/>
            <w:shd w:val="clear" w:color="auto" w:fill="F8FAFC"/>
            <w:tcMar>
              <w:top w:w="80" w:type="dxa"/>
              <w:bottom w:w="80" w:type="dxa"/>
              <w:left w:w="100" w:type="dxa"/>
              <w:right w:w="100" w:type="dxa"/>
            </w:tcMar>
          </w:tcPr>
          <w:p>
            <w:r>
              <w:rPr>
                <w:b/>
                <w:color w:val="1E293B"/>
                <w:sz w:val="17"/>
              </w:rPr>
              <w:t>Lower Town Housing</w:t>
            </w:r>
          </w:p>
        </w:tc>
        <w:tc>
          <w:tcPr>
            <w:tcW w:type="dxa" w:w="2484"/>
            <w:shd w:val="clear" w:color="auto" w:fill="F8FAFC"/>
            <w:tcMar>
              <w:top w:w="80" w:type="dxa"/>
              <w:bottom w:w="80" w:type="dxa"/>
              <w:left w:w="100" w:type="dxa"/>
              <w:right w:w="100" w:type="dxa"/>
            </w:tcMar>
          </w:tcPr>
          <w:p>
            <w:r>
              <w:rPr>
                <w:color w:val="1E293B"/>
                <w:sz w:val="17"/>
              </w:rPr>
              <w:t>Grid-Planned Kiln-Baked Residential Grid</w:t>
            </w:r>
          </w:p>
        </w:tc>
        <w:tc>
          <w:tcPr>
            <w:tcW w:type="dxa" w:w="2484"/>
            <w:shd w:val="clear" w:color="auto" w:fill="F8FAFC"/>
            <w:tcMar>
              <w:top w:w="80" w:type="dxa"/>
              <w:bottom w:w="80" w:type="dxa"/>
              <w:left w:w="100" w:type="dxa"/>
              <w:right w:w="100" w:type="dxa"/>
            </w:tcMar>
          </w:tcPr>
          <w:p>
            <w:r>
              <w:rPr>
                <w:color w:val="1E293B"/>
                <w:sz w:val="17"/>
              </w:rPr>
              <w:t>c. 2500 BCE</w:t>
            </w:r>
          </w:p>
        </w:tc>
      </w:tr>
      <w:tr>
        <w:tc>
          <w:tcPr>
            <w:tcW w:type="dxa" w:w="2484"/>
            <w:shd w:val="clear" w:color="auto" w:fill="FFFFFF"/>
            <w:tcMar>
              <w:top w:w="80" w:type="dxa"/>
              <w:bottom w:w="80" w:type="dxa"/>
              <w:left w:w="100" w:type="dxa"/>
              <w:right w:w="100" w:type="dxa"/>
            </w:tcMar>
          </w:tcPr>
          <w:p>
            <w:r>
              <w:rPr>
                <w:color w:val="1E293B"/>
                <w:sz w:val="17"/>
              </w:rPr>
              <w:t>Harappan Era</w:t>
            </w:r>
          </w:p>
        </w:tc>
        <w:tc>
          <w:tcPr>
            <w:tcW w:type="dxa" w:w="2484"/>
            <w:shd w:val="clear" w:color="auto" w:fill="FFFFFF"/>
            <w:tcMar>
              <w:top w:w="80" w:type="dxa"/>
              <w:bottom w:w="80" w:type="dxa"/>
              <w:left w:w="100" w:type="dxa"/>
              <w:right w:w="100" w:type="dxa"/>
            </w:tcMar>
          </w:tcPr>
          <w:p>
            <w:r>
              <w:rPr>
                <w:b/>
                <w:color w:val="1E293B"/>
                <w:sz w:val="17"/>
              </w:rPr>
              <w:t>Excavation Treasury</w:t>
            </w:r>
          </w:p>
        </w:tc>
        <w:tc>
          <w:tcPr>
            <w:tcW w:type="dxa" w:w="2484"/>
            <w:shd w:val="clear" w:color="auto" w:fill="FFFFFF"/>
            <w:tcMar>
              <w:top w:w="80" w:type="dxa"/>
              <w:bottom w:w="80" w:type="dxa"/>
              <w:left w:w="100" w:type="dxa"/>
              <w:right w:w="100" w:type="dxa"/>
            </w:tcMar>
          </w:tcPr>
          <w:p>
            <w:r>
              <w:rPr>
                <w:color w:val="1E293B"/>
                <w:sz w:val="17"/>
              </w:rPr>
              <w:t>Sanctuary of Indus Bronzes &amp; Seals</w:t>
            </w:r>
          </w:p>
        </w:tc>
        <w:tc>
          <w:tcPr>
            <w:tcW w:type="dxa" w:w="2484"/>
            <w:shd w:val="clear" w:color="auto" w:fill="FFFFFF"/>
            <w:tcMar>
              <w:top w:w="80" w:type="dxa"/>
              <w:bottom w:w="80" w:type="dxa"/>
              <w:left w:w="100" w:type="dxa"/>
              <w:right w:w="100" w:type="dxa"/>
            </w:tcMar>
          </w:tcPr>
          <w:p>
            <w:r>
              <w:rPr>
                <w:color w:val="1E293B"/>
                <w:sz w:val="17"/>
              </w:rPr>
              <w:t>c. 2600–1900 BCE</w:t>
            </w:r>
          </w:p>
        </w:tc>
      </w:tr>
      <w:tr>
        <w:tc>
          <w:tcPr>
            <w:tcW w:type="dxa" w:w="2484"/>
            <w:shd w:val="clear" w:color="auto" w:fill="F8FAFC"/>
            <w:tcMar>
              <w:top w:w="80" w:type="dxa"/>
              <w:bottom w:w="80" w:type="dxa"/>
              <w:left w:w="100" w:type="dxa"/>
              <w:right w:w="100" w:type="dxa"/>
            </w:tcMar>
          </w:tcPr>
          <w:p>
            <w:r>
              <w:rPr>
                <w:color w:val="1E293B"/>
                <w:sz w:val="17"/>
              </w:rPr>
              <w:t>Gupta Golden Age</w:t>
            </w:r>
          </w:p>
        </w:tc>
        <w:tc>
          <w:tcPr>
            <w:tcW w:type="dxa" w:w="2484"/>
            <w:shd w:val="clear" w:color="auto" w:fill="F8FAFC"/>
            <w:tcMar>
              <w:top w:w="80" w:type="dxa"/>
              <w:bottom w:w="80" w:type="dxa"/>
              <w:left w:w="100" w:type="dxa"/>
              <w:right w:w="100" w:type="dxa"/>
            </w:tcMar>
          </w:tcPr>
          <w:p>
            <w:r>
              <w:rPr>
                <w:b/>
                <w:color w:val="1E293B"/>
                <w:sz w:val="17"/>
              </w:rPr>
              <w:t>Iron Pillar of Delhi</w:t>
            </w:r>
          </w:p>
        </w:tc>
        <w:tc>
          <w:tcPr>
            <w:tcW w:type="dxa" w:w="2484"/>
            <w:shd w:val="clear" w:color="auto" w:fill="F8FAFC"/>
            <w:tcMar>
              <w:top w:w="80" w:type="dxa"/>
              <w:bottom w:w="80" w:type="dxa"/>
              <w:left w:w="100" w:type="dxa"/>
              <w:right w:w="100" w:type="dxa"/>
            </w:tcMar>
          </w:tcPr>
          <w:p>
            <w:r>
              <w:rPr>
                <w:color w:val="1E293B"/>
                <w:sz w:val="17"/>
              </w:rPr>
              <w:t>Garuda Standard of King Chandra</w:t>
            </w:r>
          </w:p>
        </w:tc>
        <w:tc>
          <w:tcPr>
            <w:tcW w:type="dxa" w:w="2484"/>
            <w:shd w:val="clear" w:color="auto" w:fill="F8FAFC"/>
            <w:tcMar>
              <w:top w:w="80" w:type="dxa"/>
              <w:bottom w:w="80" w:type="dxa"/>
              <w:left w:w="100" w:type="dxa"/>
              <w:right w:w="100" w:type="dxa"/>
            </w:tcMar>
          </w:tcPr>
          <w:p>
            <w:r>
              <w:rPr>
                <w:color w:val="1E293B"/>
                <w:sz w:val="17"/>
              </w:rPr>
              <w:t>c. 400 CE</w:t>
            </w:r>
          </w:p>
        </w:tc>
      </w:tr>
      <w:tr>
        <w:tc>
          <w:tcPr>
            <w:tcW w:type="dxa" w:w="2484"/>
            <w:shd w:val="clear" w:color="auto" w:fill="FFFFFF"/>
            <w:tcMar>
              <w:top w:w="80" w:type="dxa"/>
              <w:bottom w:w="80" w:type="dxa"/>
              <w:left w:w="100" w:type="dxa"/>
              <w:right w:w="100" w:type="dxa"/>
            </w:tcMar>
          </w:tcPr>
          <w:p>
            <w:r>
              <w:rPr>
                <w:color w:val="1E293B"/>
                <w:sz w:val="17"/>
              </w:rPr>
              <w:t>Gupta Golden Age</w:t>
            </w:r>
          </w:p>
        </w:tc>
        <w:tc>
          <w:tcPr>
            <w:tcW w:type="dxa" w:w="2484"/>
            <w:shd w:val="clear" w:color="auto" w:fill="FFFFFF"/>
            <w:tcMar>
              <w:top w:w="80" w:type="dxa"/>
              <w:bottom w:w="80" w:type="dxa"/>
              <w:left w:w="100" w:type="dxa"/>
              <w:right w:w="100" w:type="dxa"/>
            </w:tcMar>
          </w:tcPr>
          <w:p>
            <w:r>
              <w:rPr>
                <w:b/>
                <w:color w:val="1E293B"/>
                <w:sz w:val="17"/>
              </w:rPr>
              <w:t>Dashavatara Temple</w:t>
            </w:r>
          </w:p>
        </w:tc>
        <w:tc>
          <w:tcPr>
            <w:tcW w:type="dxa" w:w="2484"/>
            <w:shd w:val="clear" w:color="auto" w:fill="FFFFFF"/>
            <w:tcMar>
              <w:top w:w="80" w:type="dxa"/>
              <w:bottom w:w="80" w:type="dxa"/>
              <w:left w:w="100" w:type="dxa"/>
              <w:right w:w="100" w:type="dxa"/>
            </w:tcMar>
          </w:tcPr>
          <w:p>
            <w:r>
              <w:rPr>
                <w:color w:val="1E293B"/>
                <w:sz w:val="17"/>
              </w:rPr>
              <w:t>Panchayatana Vishnu Sanctum (Deogarh)</w:t>
            </w:r>
          </w:p>
        </w:tc>
        <w:tc>
          <w:tcPr>
            <w:tcW w:type="dxa" w:w="2484"/>
            <w:shd w:val="clear" w:color="auto" w:fill="FFFFFF"/>
            <w:tcMar>
              <w:top w:w="80" w:type="dxa"/>
              <w:bottom w:w="80" w:type="dxa"/>
              <w:left w:w="100" w:type="dxa"/>
              <w:right w:w="100" w:type="dxa"/>
            </w:tcMar>
          </w:tcPr>
          <w:p>
            <w:r>
              <w:rPr>
                <w:color w:val="1E293B"/>
                <w:sz w:val="17"/>
              </w:rPr>
              <w:t>c. 500 CE</w:t>
            </w:r>
          </w:p>
        </w:tc>
      </w:tr>
      <w:tr>
        <w:tc>
          <w:tcPr>
            <w:tcW w:type="dxa" w:w="2484"/>
            <w:shd w:val="clear" w:color="auto" w:fill="F8FAFC"/>
            <w:tcMar>
              <w:top w:w="80" w:type="dxa"/>
              <w:bottom w:w="80" w:type="dxa"/>
              <w:left w:w="100" w:type="dxa"/>
              <w:right w:w="100" w:type="dxa"/>
            </w:tcMar>
          </w:tcPr>
          <w:p>
            <w:r>
              <w:rPr>
                <w:color w:val="1E293B"/>
                <w:sz w:val="17"/>
              </w:rPr>
              <w:t>Gupta Golden Age</w:t>
            </w:r>
          </w:p>
        </w:tc>
        <w:tc>
          <w:tcPr>
            <w:tcW w:type="dxa" w:w="2484"/>
            <w:shd w:val="clear" w:color="auto" w:fill="F8FAFC"/>
            <w:tcMar>
              <w:top w:w="80" w:type="dxa"/>
              <w:bottom w:w="80" w:type="dxa"/>
              <w:left w:w="100" w:type="dxa"/>
              <w:right w:w="100" w:type="dxa"/>
            </w:tcMar>
          </w:tcPr>
          <w:p>
            <w:r>
              <w:rPr>
                <w:b/>
                <w:color w:val="1E293B"/>
                <w:sz w:val="17"/>
              </w:rPr>
              <w:t>Nalanda Mahavihara</w:t>
            </w:r>
          </w:p>
        </w:tc>
        <w:tc>
          <w:tcPr>
            <w:tcW w:type="dxa" w:w="2484"/>
            <w:shd w:val="clear" w:color="auto" w:fill="F8FAFC"/>
            <w:tcMar>
              <w:top w:w="80" w:type="dxa"/>
              <w:bottom w:w="80" w:type="dxa"/>
              <w:left w:w="100" w:type="dxa"/>
              <w:right w:w="100" w:type="dxa"/>
            </w:tcMar>
          </w:tcPr>
          <w:p>
            <w:r>
              <w:rPr>
                <w:color w:val="1E293B"/>
                <w:sz w:val="17"/>
              </w:rPr>
              <w:t>Monastic Buddhist University</w:t>
            </w:r>
          </w:p>
        </w:tc>
        <w:tc>
          <w:tcPr>
            <w:tcW w:type="dxa" w:w="2484"/>
            <w:shd w:val="clear" w:color="auto" w:fill="F8FAFC"/>
            <w:tcMar>
              <w:top w:w="80" w:type="dxa"/>
              <w:bottom w:w="80" w:type="dxa"/>
              <w:left w:w="100" w:type="dxa"/>
              <w:right w:w="100" w:type="dxa"/>
            </w:tcMar>
          </w:tcPr>
          <w:p>
            <w:r>
              <w:rPr>
                <w:color w:val="1E293B"/>
                <w:sz w:val="17"/>
              </w:rPr>
              <w:t>c. 427 CE</w:t>
            </w:r>
          </w:p>
        </w:tc>
      </w:tr>
      <w:tr>
        <w:tc>
          <w:tcPr>
            <w:tcW w:type="dxa" w:w="2484"/>
            <w:shd w:val="clear" w:color="auto" w:fill="FFFFFF"/>
            <w:tcMar>
              <w:top w:w="80" w:type="dxa"/>
              <w:bottom w:w="80" w:type="dxa"/>
              <w:left w:w="100" w:type="dxa"/>
              <w:right w:w="100" w:type="dxa"/>
            </w:tcMar>
          </w:tcPr>
          <w:p>
            <w:r>
              <w:rPr>
                <w:color w:val="1E293B"/>
                <w:sz w:val="17"/>
              </w:rPr>
              <w:t>Gupta Golden Age</w:t>
            </w:r>
          </w:p>
        </w:tc>
        <w:tc>
          <w:tcPr>
            <w:tcW w:type="dxa" w:w="2484"/>
            <w:shd w:val="clear" w:color="auto" w:fill="FFFFFF"/>
            <w:tcMar>
              <w:top w:w="80" w:type="dxa"/>
              <w:bottom w:w="80" w:type="dxa"/>
              <w:left w:w="100" w:type="dxa"/>
              <w:right w:w="100" w:type="dxa"/>
            </w:tcMar>
          </w:tcPr>
          <w:p>
            <w:r>
              <w:rPr>
                <w:b/>
                <w:color w:val="1E293B"/>
                <w:sz w:val="17"/>
              </w:rPr>
              <w:t>Dhamek Stupa</w:t>
            </w:r>
          </w:p>
        </w:tc>
        <w:tc>
          <w:tcPr>
            <w:tcW w:type="dxa" w:w="2484"/>
            <w:shd w:val="clear" w:color="auto" w:fill="FFFFFF"/>
            <w:tcMar>
              <w:top w:w="80" w:type="dxa"/>
              <w:bottom w:w="80" w:type="dxa"/>
              <w:left w:w="100" w:type="dxa"/>
              <w:right w:w="100" w:type="dxa"/>
            </w:tcMar>
          </w:tcPr>
          <w:p>
            <w:r>
              <w:rPr>
                <w:color w:val="1E293B"/>
                <w:sz w:val="17"/>
              </w:rPr>
              <w:t>Sacred Deer Park Cylindrical Stupa</w:t>
            </w:r>
          </w:p>
        </w:tc>
        <w:tc>
          <w:tcPr>
            <w:tcW w:type="dxa" w:w="2484"/>
            <w:shd w:val="clear" w:color="auto" w:fill="FFFFFF"/>
            <w:tcMar>
              <w:top w:w="80" w:type="dxa"/>
              <w:bottom w:w="80" w:type="dxa"/>
              <w:left w:w="100" w:type="dxa"/>
              <w:right w:w="100" w:type="dxa"/>
            </w:tcMar>
          </w:tcPr>
          <w:p>
            <w:r>
              <w:rPr>
                <w:color w:val="1E293B"/>
                <w:sz w:val="17"/>
              </w:rPr>
              <w:t>c. 500 CE</w:t>
            </w:r>
          </w:p>
        </w:tc>
      </w:tr>
      <w:tr>
        <w:tc>
          <w:tcPr>
            <w:tcW w:type="dxa" w:w="2484"/>
            <w:shd w:val="clear" w:color="auto" w:fill="F8FAFC"/>
            <w:tcMar>
              <w:top w:w="80" w:type="dxa"/>
              <w:bottom w:w="80" w:type="dxa"/>
              <w:left w:w="100" w:type="dxa"/>
              <w:right w:w="100" w:type="dxa"/>
            </w:tcMar>
          </w:tcPr>
          <w:p>
            <w:r>
              <w:rPr>
                <w:color w:val="1E293B"/>
                <w:sz w:val="17"/>
              </w:rPr>
              <w:t>Mughal Realm</w:t>
            </w:r>
          </w:p>
        </w:tc>
        <w:tc>
          <w:tcPr>
            <w:tcW w:type="dxa" w:w="2484"/>
            <w:shd w:val="clear" w:color="auto" w:fill="F8FAFC"/>
            <w:tcMar>
              <w:top w:w="80" w:type="dxa"/>
              <w:bottom w:w="80" w:type="dxa"/>
              <w:left w:w="100" w:type="dxa"/>
              <w:right w:w="100" w:type="dxa"/>
            </w:tcMar>
          </w:tcPr>
          <w:p>
            <w:r>
              <w:rPr>
                <w:b/>
                <w:color w:val="1E293B"/>
                <w:sz w:val="17"/>
              </w:rPr>
              <w:t>Taj Mahal</w:t>
            </w:r>
          </w:p>
        </w:tc>
        <w:tc>
          <w:tcPr>
            <w:tcW w:type="dxa" w:w="2484"/>
            <w:shd w:val="clear" w:color="auto" w:fill="F8FAFC"/>
            <w:tcMar>
              <w:top w:w="80" w:type="dxa"/>
              <w:bottom w:w="80" w:type="dxa"/>
              <w:left w:w="100" w:type="dxa"/>
              <w:right w:w="100" w:type="dxa"/>
            </w:tcMar>
          </w:tcPr>
          <w:p>
            <w:r>
              <w:rPr>
                <w:color w:val="1E293B"/>
                <w:sz w:val="17"/>
              </w:rPr>
              <w:t>Rauza-i-Munawwara White Marble Mausoleum</w:t>
            </w:r>
          </w:p>
        </w:tc>
        <w:tc>
          <w:tcPr>
            <w:tcW w:type="dxa" w:w="2484"/>
            <w:shd w:val="clear" w:color="auto" w:fill="F8FAFC"/>
            <w:tcMar>
              <w:top w:w="80" w:type="dxa"/>
              <w:bottom w:w="80" w:type="dxa"/>
              <w:left w:w="100" w:type="dxa"/>
              <w:right w:w="100" w:type="dxa"/>
            </w:tcMar>
          </w:tcPr>
          <w:p>
            <w:r>
              <w:rPr>
                <w:color w:val="1E293B"/>
                <w:sz w:val="17"/>
              </w:rPr>
              <w:t>c. 1632 CE</w:t>
            </w:r>
          </w:p>
        </w:tc>
      </w:tr>
      <w:tr>
        <w:tc>
          <w:tcPr>
            <w:tcW w:type="dxa" w:w="2484"/>
            <w:shd w:val="clear" w:color="auto" w:fill="FFFFFF"/>
            <w:tcMar>
              <w:top w:w="80" w:type="dxa"/>
              <w:bottom w:w="80" w:type="dxa"/>
              <w:left w:w="100" w:type="dxa"/>
              <w:right w:w="100" w:type="dxa"/>
            </w:tcMar>
          </w:tcPr>
          <w:p>
            <w:r>
              <w:rPr>
                <w:color w:val="1E293B"/>
                <w:sz w:val="17"/>
              </w:rPr>
              <w:t>Mughal Realm</w:t>
            </w:r>
          </w:p>
        </w:tc>
        <w:tc>
          <w:tcPr>
            <w:tcW w:type="dxa" w:w="2484"/>
            <w:shd w:val="clear" w:color="auto" w:fill="FFFFFF"/>
            <w:tcMar>
              <w:top w:w="80" w:type="dxa"/>
              <w:bottom w:w="80" w:type="dxa"/>
              <w:left w:w="100" w:type="dxa"/>
              <w:right w:w="100" w:type="dxa"/>
            </w:tcMar>
          </w:tcPr>
          <w:p>
            <w:r>
              <w:rPr>
                <w:b/>
                <w:color w:val="1E293B"/>
                <w:sz w:val="17"/>
              </w:rPr>
              <w:t>Humayun's Tomb</w:t>
            </w:r>
          </w:p>
        </w:tc>
        <w:tc>
          <w:tcPr>
            <w:tcW w:type="dxa" w:w="2484"/>
            <w:shd w:val="clear" w:color="auto" w:fill="FFFFFF"/>
            <w:tcMar>
              <w:top w:w="80" w:type="dxa"/>
              <w:bottom w:w="80" w:type="dxa"/>
              <w:left w:w="100" w:type="dxa"/>
              <w:right w:w="100" w:type="dxa"/>
            </w:tcMar>
          </w:tcPr>
          <w:p>
            <w:r>
              <w:rPr>
                <w:color w:val="1E293B"/>
                <w:sz w:val="17"/>
              </w:rPr>
              <w:t>Red Sandstone Imperial Necropolis</w:t>
            </w:r>
          </w:p>
        </w:tc>
        <w:tc>
          <w:tcPr>
            <w:tcW w:type="dxa" w:w="2484"/>
            <w:shd w:val="clear" w:color="auto" w:fill="FFFFFF"/>
            <w:tcMar>
              <w:top w:w="80" w:type="dxa"/>
              <w:bottom w:w="80" w:type="dxa"/>
              <w:left w:w="100" w:type="dxa"/>
              <w:right w:w="100" w:type="dxa"/>
            </w:tcMar>
          </w:tcPr>
          <w:p>
            <w:r>
              <w:rPr>
                <w:color w:val="1E293B"/>
                <w:sz w:val="17"/>
              </w:rPr>
              <w:t>c. 1570 CE</w:t>
            </w:r>
          </w:p>
        </w:tc>
      </w:tr>
      <w:tr>
        <w:tc>
          <w:tcPr>
            <w:tcW w:type="dxa" w:w="2484"/>
            <w:shd w:val="clear" w:color="auto" w:fill="F8FAFC"/>
            <w:tcMar>
              <w:top w:w="80" w:type="dxa"/>
              <w:bottom w:w="80" w:type="dxa"/>
              <w:left w:w="100" w:type="dxa"/>
              <w:right w:w="100" w:type="dxa"/>
            </w:tcMar>
          </w:tcPr>
          <w:p>
            <w:r>
              <w:rPr>
                <w:color w:val="1E293B"/>
                <w:sz w:val="17"/>
              </w:rPr>
              <w:t>Mughal Realm</w:t>
            </w:r>
          </w:p>
        </w:tc>
        <w:tc>
          <w:tcPr>
            <w:tcW w:type="dxa" w:w="2484"/>
            <w:shd w:val="clear" w:color="auto" w:fill="F8FAFC"/>
            <w:tcMar>
              <w:top w:w="80" w:type="dxa"/>
              <w:bottom w:w="80" w:type="dxa"/>
              <w:left w:w="100" w:type="dxa"/>
              <w:right w:w="100" w:type="dxa"/>
            </w:tcMar>
          </w:tcPr>
          <w:p>
            <w:r>
              <w:rPr>
                <w:b/>
                <w:color w:val="1E293B"/>
                <w:sz w:val="17"/>
              </w:rPr>
              <w:t>Agra Fort Ramparts</w:t>
            </w:r>
          </w:p>
        </w:tc>
        <w:tc>
          <w:tcPr>
            <w:tcW w:type="dxa" w:w="2484"/>
            <w:shd w:val="clear" w:color="auto" w:fill="F8FAFC"/>
            <w:tcMar>
              <w:top w:w="80" w:type="dxa"/>
              <w:bottom w:w="80" w:type="dxa"/>
              <w:left w:w="100" w:type="dxa"/>
              <w:right w:w="100" w:type="dxa"/>
            </w:tcMar>
          </w:tcPr>
          <w:p>
            <w:r>
              <w:rPr>
                <w:color w:val="1E293B"/>
                <w:sz w:val="17"/>
              </w:rPr>
              <w:t>Crimson Sandstone Bastions of Akbar</w:t>
            </w:r>
          </w:p>
        </w:tc>
        <w:tc>
          <w:tcPr>
            <w:tcW w:type="dxa" w:w="2484"/>
            <w:shd w:val="clear" w:color="auto" w:fill="F8FAFC"/>
            <w:tcMar>
              <w:top w:w="80" w:type="dxa"/>
              <w:bottom w:w="80" w:type="dxa"/>
              <w:left w:w="100" w:type="dxa"/>
              <w:right w:w="100" w:type="dxa"/>
            </w:tcMar>
          </w:tcPr>
          <w:p>
            <w:r>
              <w:rPr>
                <w:color w:val="1E293B"/>
                <w:sz w:val="17"/>
              </w:rPr>
              <w:t>c. 1565 CE</w:t>
            </w:r>
          </w:p>
        </w:tc>
      </w:tr>
      <w:tr>
        <w:tc>
          <w:tcPr>
            <w:tcW w:type="dxa" w:w="2484"/>
            <w:shd w:val="clear" w:color="auto" w:fill="FFFFFF"/>
            <w:tcMar>
              <w:top w:w="80" w:type="dxa"/>
              <w:bottom w:w="80" w:type="dxa"/>
              <w:left w:w="100" w:type="dxa"/>
              <w:right w:w="100" w:type="dxa"/>
            </w:tcMar>
          </w:tcPr>
          <w:p>
            <w:r>
              <w:rPr>
                <w:color w:val="1E293B"/>
                <w:sz w:val="17"/>
              </w:rPr>
              <w:t>Mughal Realm</w:t>
            </w:r>
          </w:p>
        </w:tc>
        <w:tc>
          <w:tcPr>
            <w:tcW w:type="dxa" w:w="2484"/>
            <w:shd w:val="clear" w:color="auto" w:fill="FFFFFF"/>
            <w:tcMar>
              <w:top w:w="80" w:type="dxa"/>
              <w:bottom w:w="80" w:type="dxa"/>
              <w:left w:w="100" w:type="dxa"/>
              <w:right w:w="100" w:type="dxa"/>
            </w:tcMar>
          </w:tcPr>
          <w:p>
            <w:r>
              <w:rPr>
                <w:b/>
                <w:color w:val="1E293B"/>
                <w:sz w:val="17"/>
              </w:rPr>
              <w:t>Fatehpur Sikri</w:t>
            </w:r>
          </w:p>
        </w:tc>
        <w:tc>
          <w:tcPr>
            <w:tcW w:type="dxa" w:w="2484"/>
            <w:shd w:val="clear" w:color="auto" w:fill="FFFFFF"/>
            <w:tcMar>
              <w:top w:w="80" w:type="dxa"/>
              <w:bottom w:w="80" w:type="dxa"/>
              <w:left w:w="100" w:type="dxa"/>
              <w:right w:w="100" w:type="dxa"/>
            </w:tcMar>
          </w:tcPr>
          <w:p>
            <w:r>
              <w:rPr>
                <w:color w:val="1E293B"/>
                <w:sz w:val="17"/>
              </w:rPr>
              <w:t>Buland Darwaza Monumental Victory Gate</w:t>
            </w:r>
          </w:p>
        </w:tc>
        <w:tc>
          <w:tcPr>
            <w:tcW w:type="dxa" w:w="2484"/>
            <w:shd w:val="clear" w:color="auto" w:fill="FFFFFF"/>
            <w:tcMar>
              <w:top w:w="80" w:type="dxa"/>
              <w:bottom w:w="80" w:type="dxa"/>
              <w:left w:w="100" w:type="dxa"/>
              <w:right w:w="100" w:type="dxa"/>
            </w:tcMar>
          </w:tcPr>
          <w:p>
            <w:r>
              <w:rPr>
                <w:color w:val="1E293B"/>
                <w:sz w:val="17"/>
              </w:rPr>
              <w:t>c. 1573 CE</w:t>
            </w:r>
          </w:p>
        </w:tc>
      </w:tr>
      <w:tr>
        <w:tc>
          <w:tcPr>
            <w:tcW w:type="dxa" w:w="2484"/>
            <w:shd w:val="clear" w:color="auto" w:fill="F8FAFC"/>
            <w:tcMar>
              <w:top w:w="80" w:type="dxa"/>
              <w:bottom w:w="80" w:type="dxa"/>
              <w:left w:w="100" w:type="dxa"/>
              <w:right w:w="100" w:type="dxa"/>
            </w:tcMar>
          </w:tcPr>
          <w:p>
            <w:r>
              <w:rPr>
                <w:color w:val="1E293B"/>
                <w:sz w:val="17"/>
              </w:rPr>
              <w:t>Mughal Realm</w:t>
            </w:r>
          </w:p>
        </w:tc>
        <w:tc>
          <w:tcPr>
            <w:tcW w:type="dxa" w:w="2484"/>
            <w:shd w:val="clear" w:color="auto" w:fill="F8FAFC"/>
            <w:tcMar>
              <w:top w:w="80" w:type="dxa"/>
              <w:bottom w:w="80" w:type="dxa"/>
              <w:left w:w="100" w:type="dxa"/>
              <w:right w:w="100" w:type="dxa"/>
            </w:tcMar>
          </w:tcPr>
          <w:p>
            <w:r>
              <w:rPr>
                <w:b/>
                <w:color w:val="1E293B"/>
                <w:sz w:val="17"/>
              </w:rPr>
              <w:t>Charbagh Gardens</w:t>
            </w:r>
          </w:p>
        </w:tc>
        <w:tc>
          <w:tcPr>
            <w:tcW w:type="dxa" w:w="2484"/>
            <w:shd w:val="clear" w:color="auto" w:fill="F8FAFC"/>
            <w:tcMar>
              <w:top w:w="80" w:type="dxa"/>
              <w:bottom w:w="80" w:type="dxa"/>
              <w:left w:w="100" w:type="dxa"/>
              <w:right w:w="100" w:type="dxa"/>
            </w:tcMar>
          </w:tcPr>
          <w:p>
            <w:r>
              <w:rPr>
                <w:color w:val="1E293B"/>
                <w:sz w:val="17"/>
              </w:rPr>
              <w:t>Quadripartite Paradise Fountains</w:t>
            </w:r>
          </w:p>
        </w:tc>
        <w:tc>
          <w:tcPr>
            <w:tcW w:type="dxa" w:w="2484"/>
            <w:shd w:val="clear" w:color="auto" w:fill="F8FAFC"/>
            <w:tcMar>
              <w:top w:w="80" w:type="dxa"/>
              <w:bottom w:w="80" w:type="dxa"/>
              <w:left w:w="100" w:type="dxa"/>
              <w:right w:w="100" w:type="dxa"/>
            </w:tcMar>
          </w:tcPr>
          <w:p>
            <w:r>
              <w:rPr>
                <w:color w:val="1E293B"/>
                <w:sz w:val="17"/>
              </w:rPr>
              <w:t>c. 1526 CE</w:t>
            </w:r>
          </w:p>
        </w:tc>
      </w:tr>
    </w:tbl>
    <w:p>
      <w:pPr>
        <w:spacing w:after="200"/>
      </w:pPr>
    </w:p>
    <w:p>
      <w:pPr>
        <w:pStyle w:val="Heading1"/>
      </w:pPr>
      <w:r>
        <w:rPr>
          <w:rFonts w:ascii="Georgia" w:hAnsi="Georgia"/>
          <w:color w:val="0F172A"/>
        </w:rPr>
        <w:t>5. Technical Architecture &amp; Technology Stack</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1E293B"/>
            <w:tcMar>
              <w:top w:w="120" w:type="dxa"/>
              <w:bottom w:w="120" w:type="dxa"/>
              <w:left w:w="140" w:type="dxa"/>
              <w:right w:w="140" w:type="dxa"/>
            </w:tcMar>
          </w:tcPr>
          <w:p>
            <w:r>
              <w:rPr>
                <w:b/>
                <w:color w:val="FFFFFF"/>
                <w:sz w:val="19"/>
              </w:rPr>
              <w:t>Layer / Subsystem</w:t>
            </w:r>
          </w:p>
        </w:tc>
        <w:tc>
          <w:tcPr>
            <w:tcW w:type="dxa" w:w="3312"/>
            <w:shd w:val="clear" w:color="auto" w:fill="1E293B"/>
            <w:tcMar>
              <w:top w:w="120" w:type="dxa"/>
              <w:bottom w:w="120" w:type="dxa"/>
              <w:left w:w="140" w:type="dxa"/>
              <w:right w:w="140" w:type="dxa"/>
            </w:tcMar>
          </w:tcPr>
          <w:p>
            <w:r>
              <w:rPr>
                <w:b/>
                <w:color w:val="FFFFFF"/>
                <w:sz w:val="19"/>
              </w:rPr>
              <w:t>Technology / Library</w:t>
            </w:r>
          </w:p>
        </w:tc>
        <w:tc>
          <w:tcPr>
            <w:tcW w:type="dxa" w:w="3312"/>
            <w:shd w:val="clear" w:color="auto" w:fill="1E293B"/>
            <w:tcMar>
              <w:top w:w="120" w:type="dxa"/>
              <w:bottom w:w="120" w:type="dxa"/>
              <w:left w:w="140" w:type="dxa"/>
              <w:right w:w="140" w:type="dxa"/>
            </w:tcMar>
          </w:tcPr>
          <w:p>
            <w:r>
              <w:rPr>
                <w:b/>
                <w:color w:val="FFFFFF"/>
                <w:sz w:val="19"/>
              </w:rPr>
              <w:t>Role &amp; Engineering Responsibility</w:t>
            </w:r>
          </w:p>
        </w:tc>
      </w:tr>
      <w:tr>
        <w:tc>
          <w:tcPr>
            <w:tcW w:type="dxa" w:w="3312"/>
            <w:shd w:val="clear" w:color="auto" w:fill="F8FAFC"/>
            <w:tcMar>
              <w:top w:w="80" w:type="dxa"/>
              <w:bottom w:w="80" w:type="dxa"/>
              <w:left w:w="100" w:type="dxa"/>
              <w:right w:w="100" w:type="dxa"/>
            </w:tcMar>
          </w:tcPr>
          <w:p>
            <w:r>
              <w:rPr>
                <w:color w:val="1E293B"/>
                <w:sz w:val="17"/>
              </w:rPr>
              <w:t>Core Web Framework</w:t>
            </w:r>
          </w:p>
        </w:tc>
        <w:tc>
          <w:tcPr>
            <w:tcW w:type="dxa" w:w="3312"/>
            <w:shd w:val="clear" w:color="auto" w:fill="F8FAFC"/>
            <w:tcMar>
              <w:top w:w="80" w:type="dxa"/>
              <w:bottom w:w="80" w:type="dxa"/>
              <w:left w:w="100" w:type="dxa"/>
              <w:right w:w="100" w:type="dxa"/>
            </w:tcMar>
          </w:tcPr>
          <w:p>
            <w:r>
              <w:rPr>
                <w:b/>
                <w:color w:val="1E293B"/>
                <w:sz w:val="17"/>
              </w:rPr>
              <w:t>React 19</w:t>
            </w:r>
          </w:p>
        </w:tc>
        <w:tc>
          <w:tcPr>
            <w:tcW w:type="dxa" w:w="3312"/>
            <w:shd w:val="clear" w:color="auto" w:fill="F8FAFC"/>
            <w:tcMar>
              <w:top w:w="80" w:type="dxa"/>
              <w:bottom w:w="80" w:type="dxa"/>
              <w:left w:w="100" w:type="dxa"/>
              <w:right w:w="100" w:type="dxa"/>
            </w:tcMar>
          </w:tcPr>
          <w:p>
            <w:r>
              <w:rPr>
                <w:color w:val="1E293B"/>
                <w:sz w:val="17"/>
              </w:rPr>
              <w:t>Component lifecycle, state management, concurrent rendering, and UI overlays.</w:t>
            </w:r>
          </w:p>
        </w:tc>
      </w:tr>
      <w:tr>
        <w:tc>
          <w:tcPr>
            <w:tcW w:type="dxa" w:w="3312"/>
            <w:shd w:val="clear" w:color="auto" w:fill="FFFFFF"/>
            <w:tcMar>
              <w:top w:w="80" w:type="dxa"/>
              <w:bottom w:w="80" w:type="dxa"/>
              <w:left w:w="100" w:type="dxa"/>
              <w:right w:w="100" w:type="dxa"/>
            </w:tcMar>
          </w:tcPr>
          <w:p>
            <w:r>
              <w:rPr>
                <w:color w:val="1E293B"/>
                <w:sz w:val="17"/>
              </w:rPr>
              <w:t>3D Graphics Pipeline</w:t>
            </w:r>
          </w:p>
        </w:tc>
        <w:tc>
          <w:tcPr>
            <w:tcW w:type="dxa" w:w="3312"/>
            <w:shd w:val="clear" w:color="auto" w:fill="FFFFFF"/>
            <w:tcMar>
              <w:top w:w="80" w:type="dxa"/>
              <w:bottom w:w="80" w:type="dxa"/>
              <w:left w:w="100" w:type="dxa"/>
              <w:right w:w="100" w:type="dxa"/>
            </w:tcMar>
          </w:tcPr>
          <w:p>
            <w:r>
              <w:rPr>
                <w:b/>
                <w:color w:val="1E293B"/>
                <w:sz w:val="17"/>
              </w:rPr>
              <w:t>Three.js &amp; @react-three/fiber</w:t>
            </w:r>
          </w:p>
        </w:tc>
        <w:tc>
          <w:tcPr>
            <w:tcW w:type="dxa" w:w="3312"/>
            <w:shd w:val="clear" w:color="auto" w:fill="FFFFFF"/>
            <w:tcMar>
              <w:top w:w="80" w:type="dxa"/>
              <w:bottom w:w="80" w:type="dxa"/>
              <w:left w:w="100" w:type="dxa"/>
              <w:right w:w="100" w:type="dxa"/>
            </w:tcMar>
          </w:tcPr>
          <w:p>
            <w:r>
              <w:rPr>
                <w:color w:val="1E293B"/>
                <w:sz w:val="17"/>
              </w:rPr>
              <w:t>WebGL canvas rendering, scene graph lifecycle, camera, and lighting systems.</w:t>
            </w:r>
          </w:p>
        </w:tc>
      </w:tr>
      <w:tr>
        <w:tc>
          <w:tcPr>
            <w:tcW w:type="dxa" w:w="3312"/>
            <w:shd w:val="clear" w:color="auto" w:fill="F8FAFC"/>
            <w:tcMar>
              <w:top w:w="80" w:type="dxa"/>
              <w:bottom w:w="80" w:type="dxa"/>
              <w:left w:w="100" w:type="dxa"/>
              <w:right w:w="100" w:type="dxa"/>
            </w:tcMar>
          </w:tcPr>
          <w:p>
            <w:r>
              <w:rPr>
                <w:color w:val="1E293B"/>
                <w:sz w:val="17"/>
              </w:rPr>
              <w:t>Scene Helpers &amp; Text</w:t>
            </w:r>
          </w:p>
        </w:tc>
        <w:tc>
          <w:tcPr>
            <w:tcW w:type="dxa" w:w="3312"/>
            <w:shd w:val="clear" w:color="auto" w:fill="F8FAFC"/>
            <w:tcMar>
              <w:top w:w="80" w:type="dxa"/>
              <w:bottom w:w="80" w:type="dxa"/>
              <w:left w:w="100" w:type="dxa"/>
              <w:right w:w="100" w:type="dxa"/>
            </w:tcMar>
          </w:tcPr>
          <w:p>
            <w:r>
              <w:rPr>
                <w:b/>
                <w:color w:val="1E293B"/>
                <w:sz w:val="17"/>
              </w:rPr>
              <w:t>@react-three/drei</w:t>
            </w:r>
          </w:p>
        </w:tc>
        <w:tc>
          <w:tcPr>
            <w:tcW w:type="dxa" w:w="3312"/>
            <w:shd w:val="clear" w:color="auto" w:fill="F8FAFC"/>
            <w:tcMar>
              <w:top w:w="80" w:type="dxa"/>
              <w:bottom w:w="80" w:type="dxa"/>
              <w:left w:w="100" w:type="dxa"/>
              <w:right w:w="100" w:type="dxa"/>
            </w:tcMar>
          </w:tcPr>
          <w:p>
            <w:r>
              <w:rPr>
                <w:color w:val="1E293B"/>
                <w:sz w:val="17"/>
              </w:rPr>
              <w:t>3D typography with Troika engine, Billboard, Float, Sky, and ContactShadows.</w:t>
            </w:r>
          </w:p>
        </w:tc>
      </w:tr>
      <w:tr>
        <w:tc>
          <w:tcPr>
            <w:tcW w:type="dxa" w:w="3312"/>
            <w:shd w:val="clear" w:color="auto" w:fill="FFFFFF"/>
            <w:tcMar>
              <w:top w:w="80" w:type="dxa"/>
              <w:bottom w:w="80" w:type="dxa"/>
              <w:left w:w="100" w:type="dxa"/>
              <w:right w:w="100" w:type="dxa"/>
            </w:tcMar>
          </w:tcPr>
          <w:p>
            <w:r>
              <w:rPr>
                <w:color w:val="1E293B"/>
                <w:sz w:val="17"/>
              </w:rPr>
              <w:t>Physics Engine</w:t>
            </w:r>
          </w:p>
        </w:tc>
        <w:tc>
          <w:tcPr>
            <w:tcW w:type="dxa" w:w="3312"/>
            <w:shd w:val="clear" w:color="auto" w:fill="FFFFFF"/>
            <w:tcMar>
              <w:top w:w="80" w:type="dxa"/>
              <w:bottom w:w="80" w:type="dxa"/>
              <w:left w:w="100" w:type="dxa"/>
              <w:right w:w="100" w:type="dxa"/>
            </w:tcMar>
          </w:tcPr>
          <w:p>
            <w:r>
              <w:rPr>
                <w:b/>
                <w:color w:val="1E293B"/>
                <w:sz w:val="17"/>
              </w:rPr>
              <w:t>@react-three/rapier (Rapier.js)</w:t>
            </w:r>
          </w:p>
        </w:tc>
        <w:tc>
          <w:tcPr>
            <w:tcW w:type="dxa" w:w="3312"/>
            <w:shd w:val="clear" w:color="auto" w:fill="FFFFFF"/>
            <w:tcMar>
              <w:top w:w="80" w:type="dxa"/>
              <w:bottom w:w="80" w:type="dxa"/>
              <w:left w:w="100" w:type="dxa"/>
              <w:right w:w="100" w:type="dxa"/>
            </w:tcMar>
          </w:tcPr>
          <w:p>
            <w:r>
              <w:rPr>
                <w:color w:val="1E293B"/>
                <w:sz w:val="17"/>
              </w:rPr>
              <w:t>WASM-compiled physics world, rigid bodies, colliders, and proximity trigger detection.</w:t>
            </w:r>
          </w:p>
        </w:tc>
      </w:tr>
      <w:tr>
        <w:tc>
          <w:tcPr>
            <w:tcW w:type="dxa" w:w="3312"/>
            <w:shd w:val="clear" w:color="auto" w:fill="F8FAFC"/>
            <w:tcMar>
              <w:top w:w="80" w:type="dxa"/>
              <w:bottom w:w="80" w:type="dxa"/>
              <w:left w:w="100" w:type="dxa"/>
              <w:right w:w="100" w:type="dxa"/>
            </w:tcMar>
          </w:tcPr>
          <w:p>
            <w:r>
              <w:rPr>
                <w:color w:val="1E293B"/>
                <w:sz w:val="17"/>
              </w:rPr>
              <w:t>Speech &amp; Sound Engine</w:t>
            </w:r>
          </w:p>
        </w:tc>
        <w:tc>
          <w:tcPr>
            <w:tcW w:type="dxa" w:w="3312"/>
            <w:shd w:val="clear" w:color="auto" w:fill="F8FAFC"/>
            <w:tcMar>
              <w:top w:w="80" w:type="dxa"/>
              <w:bottom w:w="80" w:type="dxa"/>
              <w:left w:w="100" w:type="dxa"/>
              <w:right w:w="100" w:type="dxa"/>
            </w:tcMar>
          </w:tcPr>
          <w:p>
            <w:r>
              <w:rPr>
                <w:b/>
                <w:color w:val="1E293B"/>
                <w:sz w:val="17"/>
              </w:rPr>
              <w:t>Native Web Audio API &amp; SAPI</w:t>
            </w:r>
          </w:p>
        </w:tc>
        <w:tc>
          <w:tcPr>
            <w:tcW w:type="dxa" w:w="3312"/>
            <w:shd w:val="clear" w:color="auto" w:fill="F8FAFC"/>
            <w:tcMar>
              <w:top w:w="80" w:type="dxa"/>
              <w:bottom w:w="80" w:type="dxa"/>
              <w:left w:w="100" w:type="dxa"/>
              <w:right w:w="100" w:type="dxa"/>
            </w:tcMar>
          </w:tcPr>
          <w:p>
            <w:r>
              <w:rPr>
                <w:color w:val="1E293B"/>
                <w:sz w:val="17"/>
              </w:rPr>
              <w:t>Multi-channel spatial audio playback, voice queuing, deduplication, and sound effects.</w:t>
            </w:r>
          </w:p>
        </w:tc>
      </w:tr>
      <w:tr>
        <w:tc>
          <w:tcPr>
            <w:tcW w:type="dxa" w:w="3312"/>
            <w:shd w:val="clear" w:color="auto" w:fill="FFFFFF"/>
            <w:tcMar>
              <w:top w:w="80" w:type="dxa"/>
              <w:bottom w:w="80" w:type="dxa"/>
              <w:left w:w="100" w:type="dxa"/>
              <w:right w:w="100" w:type="dxa"/>
            </w:tcMar>
          </w:tcPr>
          <w:p>
            <w:r>
              <w:rPr>
                <w:color w:val="1E293B"/>
                <w:sz w:val="17"/>
              </w:rPr>
              <w:t>Styling &amp; Glassmorphism</w:t>
            </w:r>
          </w:p>
        </w:tc>
        <w:tc>
          <w:tcPr>
            <w:tcW w:type="dxa" w:w="3312"/>
            <w:shd w:val="clear" w:color="auto" w:fill="FFFFFF"/>
            <w:tcMar>
              <w:top w:w="80" w:type="dxa"/>
              <w:bottom w:w="80" w:type="dxa"/>
              <w:left w:w="100" w:type="dxa"/>
              <w:right w:w="100" w:type="dxa"/>
            </w:tcMar>
          </w:tcPr>
          <w:p>
            <w:r>
              <w:rPr>
                <w:b/>
                <w:color w:val="1E293B"/>
                <w:sz w:val="17"/>
              </w:rPr>
              <w:t>Tailwind CSS &amp; Custom CSS</w:t>
            </w:r>
          </w:p>
        </w:tc>
        <w:tc>
          <w:tcPr>
            <w:tcW w:type="dxa" w:w="3312"/>
            <w:shd w:val="clear" w:color="auto" w:fill="FFFFFF"/>
            <w:tcMar>
              <w:top w:w="80" w:type="dxa"/>
              <w:bottom w:w="80" w:type="dxa"/>
              <w:left w:w="100" w:type="dxa"/>
              <w:right w:w="100" w:type="dxa"/>
            </w:tcMar>
          </w:tcPr>
          <w:p>
            <w:r>
              <w:rPr>
                <w:color w:val="1E293B"/>
                <w:sz w:val="17"/>
              </w:rPr>
              <w:t>Responsive antique stone layouts, gold filigree frames, and telemetry HUD.</w:t>
            </w:r>
          </w:p>
        </w:tc>
      </w:tr>
      <w:tr>
        <w:tc>
          <w:tcPr>
            <w:tcW w:type="dxa" w:w="3312"/>
            <w:shd w:val="clear" w:color="auto" w:fill="F8FAFC"/>
            <w:tcMar>
              <w:top w:w="80" w:type="dxa"/>
              <w:bottom w:w="80" w:type="dxa"/>
              <w:left w:w="100" w:type="dxa"/>
              <w:right w:w="100" w:type="dxa"/>
            </w:tcMar>
          </w:tcPr>
          <w:p>
            <w:r>
              <w:rPr>
                <w:color w:val="1E293B"/>
                <w:sz w:val="17"/>
              </w:rPr>
              <w:t>Iconography</w:t>
            </w:r>
          </w:p>
        </w:tc>
        <w:tc>
          <w:tcPr>
            <w:tcW w:type="dxa" w:w="3312"/>
            <w:shd w:val="clear" w:color="auto" w:fill="F8FAFC"/>
            <w:tcMar>
              <w:top w:w="80" w:type="dxa"/>
              <w:bottom w:w="80" w:type="dxa"/>
              <w:left w:w="100" w:type="dxa"/>
              <w:right w:w="100" w:type="dxa"/>
            </w:tcMar>
          </w:tcPr>
          <w:p>
            <w:r>
              <w:rPr>
                <w:b/>
                <w:color w:val="1E293B"/>
                <w:sz w:val="17"/>
              </w:rPr>
              <w:t>Lucide React</w:t>
            </w:r>
          </w:p>
        </w:tc>
        <w:tc>
          <w:tcPr>
            <w:tcW w:type="dxa" w:w="3312"/>
            <w:shd w:val="clear" w:color="auto" w:fill="F8FAFC"/>
            <w:tcMar>
              <w:top w:w="80" w:type="dxa"/>
              <w:bottom w:w="80" w:type="dxa"/>
              <w:left w:w="100" w:type="dxa"/>
              <w:right w:w="100" w:type="dxa"/>
            </w:tcMar>
          </w:tcPr>
          <w:p>
            <w:r>
              <w:rPr>
                <w:color w:val="1E293B"/>
                <w:sz w:val="17"/>
              </w:rPr>
              <w:t>Minimalist vector glyphs for compass, artifacts, speed gauge, and controls.</w:t>
            </w:r>
          </w:p>
        </w:tc>
      </w:tr>
      <w:tr>
        <w:tc>
          <w:tcPr>
            <w:tcW w:type="dxa" w:w="3312"/>
            <w:shd w:val="clear" w:color="auto" w:fill="FFFFFF"/>
            <w:tcMar>
              <w:top w:w="80" w:type="dxa"/>
              <w:bottom w:w="80" w:type="dxa"/>
              <w:left w:w="100" w:type="dxa"/>
              <w:right w:w="100" w:type="dxa"/>
            </w:tcMar>
          </w:tcPr>
          <w:p>
            <w:r>
              <w:rPr>
                <w:color w:val="1E293B"/>
                <w:sz w:val="17"/>
              </w:rPr>
              <w:t>Build &amp; Tooling</w:t>
            </w:r>
          </w:p>
        </w:tc>
        <w:tc>
          <w:tcPr>
            <w:tcW w:type="dxa" w:w="3312"/>
            <w:shd w:val="clear" w:color="auto" w:fill="FFFFFF"/>
            <w:tcMar>
              <w:top w:w="80" w:type="dxa"/>
              <w:bottom w:w="80" w:type="dxa"/>
              <w:left w:w="100" w:type="dxa"/>
              <w:right w:w="100" w:type="dxa"/>
            </w:tcMar>
          </w:tcPr>
          <w:p>
            <w:r>
              <w:rPr>
                <w:b/>
                <w:color w:val="1E293B"/>
                <w:sz w:val="17"/>
              </w:rPr>
              <w:t>Vite 8.3 &amp; Rolldown engine</w:t>
            </w:r>
          </w:p>
        </w:tc>
        <w:tc>
          <w:tcPr>
            <w:tcW w:type="dxa" w:w="3312"/>
            <w:shd w:val="clear" w:color="auto" w:fill="FFFFFF"/>
            <w:tcMar>
              <w:top w:w="80" w:type="dxa"/>
              <w:bottom w:w="80" w:type="dxa"/>
              <w:left w:w="100" w:type="dxa"/>
              <w:right w:w="100" w:type="dxa"/>
            </w:tcMar>
          </w:tcPr>
          <w:p>
            <w:r>
              <w:rPr>
                <w:color w:val="1E293B"/>
                <w:sz w:val="17"/>
              </w:rPr>
              <w:t>Ultra-fast Hot Module Replacement (HMR) and optimized production chunk bundling.</w:t>
            </w:r>
          </w:p>
        </w:tc>
      </w:tr>
    </w:tbl>
    <w:p>
      <w:pPr>
        <w:spacing w:after="200"/>
      </w:pPr>
    </w:p>
    <w:p>
      <w:pPr>
        <w:pStyle w:val="Heading1"/>
      </w:pPr>
      <w:r>
        <w:rPr>
          <w:rFonts w:ascii="Georgia" w:hAnsi="Georgia"/>
          <w:color w:val="0F172A"/>
        </w:rPr>
        <w:t>6. Engineering Deep-Dive &amp; Key Technical Solutions</w:t>
      </w:r>
    </w:p>
    <w:p>
      <w:pPr>
        <w:spacing w:line="276" w:lineRule="auto" w:after="100"/>
      </w:pPr>
      <w:r>
        <w:rPr>
          <w:b/>
          <w:color w:val="0F172A"/>
        </w:rPr>
        <w:t xml:space="preserve">1. Decoupled Audio Collision Management: </w:t>
      </w:r>
      <w:r>
        <w:rPr>
          <w:color w:val="1E293B"/>
        </w:rPr>
        <w:t>Early testing revealed that entering monument zones while collecting relics caused auditory chaos with overlapping voices. We engineered an asynchronous singleton audio manager ('VoiceNarrator') that checks speech states, throttles repeated triggers, queues historical narrations, and mutes overlapping tracks automatically to provide a serene museum experience.</w:t>
      </w:r>
    </w:p>
    <w:p>
      <w:pPr>
        <w:spacing w:line="276" w:lineRule="auto" w:after="100"/>
      </w:pPr>
      <w:r>
        <w:rPr>
          <w:b/>
          <w:color w:val="0F172A"/>
        </w:rPr>
        <w:t xml:space="preserve">2. Real-Time Proximity Sensor Grid: </w:t>
      </w:r>
      <w:r>
        <w:rPr>
          <w:color w:val="1E293B"/>
        </w:rPr>
        <w:t>Rather than calculating expensive CPU distance matrices every frame for dozens of objects, we leveraged Rapier's WASM Broadphase and Narrowphase collision pipelines using non-blocking ghost colliders ('sensor={true}'). Proximity events execute with zero frame drops.</w:t>
      </w:r>
    </w:p>
    <w:p>
      <w:pPr>
        <w:spacing w:line="276" w:lineRule="auto" w:after="100"/>
      </w:pPr>
      <w:r>
        <w:rPr>
          <w:b/>
          <w:color w:val="0F172A"/>
        </w:rPr>
        <w:t xml:space="preserve">3. 3D Camera-Facing Plaque Typography: </w:t>
      </w:r>
      <w:r>
        <w:rPr>
          <w:color w:val="1E293B"/>
        </w:rPr>
        <w:t>To eliminate inverted or unreadable 3D text in world space, all monument markers use Drei's Billboard matrix transformation. We wrapped labels in a custom component ('ThematicMonumentSign') that calculates dynamic string dimensions, renders translucent dark stone backings with 'depthWrite={false}' to prevent z-fighting, and layers ornamental gold filigree borders.</w:t>
      </w:r>
    </w:p>
    <w:p>
      <w:pPr>
        <w:spacing w:line="276" w:lineRule="auto" w:after="100"/>
      </w:pPr>
      <w:r>
        <w:rPr>
          <w:b/>
          <w:color w:val="0F172A"/>
        </w:rPr>
        <w:t xml:space="preserve">4. Responsive Viewport Geometry: </w:t>
      </w:r>
      <w:r>
        <w:rPr>
          <w:color w:val="1E293B"/>
        </w:rPr>
        <w:t>We resolved screen-cutoff bugs on smaller laptop viewports by implementing CSS clamp-based proportional image wrappers, safe-area minHeight bounds, and flexbox margin auto-centering, ensuring all cards and menus are 100% visible on launch across all screen resolutions.</w:t>
      </w:r>
    </w:p>
    <w:p>
      <w:pPr>
        <w:pStyle w:val="Heading1"/>
      </w:pPr>
      <w:r>
        <w:rPr>
          <w:rFonts w:ascii="Georgia" w:hAnsi="Georgia"/>
          <w:color w:val="0F172A"/>
        </w:rPr>
        <w:t>7. Hackathon Criteria Alignment &amp; Judging Rubric</w:t>
      </w:r>
    </w:p>
    <w:p>
      <w:pPr>
        <w:pStyle w:val="ListBullet"/>
        <w:spacing w:after="80"/>
      </w:pPr>
      <w:r>
        <w:rPr>
          <w:b/>
          <w:color w:val="A0522D"/>
        </w:rPr>
        <w:t xml:space="preserve">Innovation &amp; Originality (25%): </w:t>
      </w:r>
      <w:r>
        <w:rPr>
          <w:color w:val="1E293B"/>
        </w:rPr>
        <w:t>Brings ancient Indian architectural heritage into web-native interactive 3D, replacing static 2D encyclopedias with real-time physics-driven exploration.</w:t>
      </w:r>
    </w:p>
    <w:p>
      <w:pPr>
        <w:pStyle w:val="ListBullet"/>
        <w:spacing w:after="80"/>
      </w:pPr>
      <w:r>
        <w:rPr>
          <w:b/>
          <w:color w:val="A0522D"/>
        </w:rPr>
        <w:t xml:space="preserve">Technical Complexity &amp; Execution (25%): </w:t>
      </w:r>
      <w:r>
        <w:rPr>
          <w:color w:val="1E293B"/>
        </w:rPr>
        <w:t>Seamless integration of React 19, Three.js WebGL rendering, Rapier WASM physics, spatial audio synthesis, and custom shader/mesh pipelines achieving a rock-solid 60 FPS.</w:t>
      </w:r>
    </w:p>
    <w:p>
      <w:pPr>
        <w:pStyle w:val="ListBullet"/>
        <w:spacing w:after="80"/>
      </w:pPr>
      <w:r>
        <w:rPr>
          <w:b/>
          <w:color w:val="A0522D"/>
        </w:rPr>
        <w:t xml:space="preserve">Design, UI/UX &amp; Thematic Polish (25%): </w:t>
      </w:r>
      <w:r>
        <w:rPr>
          <w:color w:val="1E293B"/>
        </w:rPr>
        <w:t>A unified visual identity combining antique Indian stone masonry, royal gold filigree, authentic Sanskrit/historical terminology, and zero robotic 'AI-generated' aesthetics.</w:t>
      </w:r>
    </w:p>
    <w:p>
      <w:pPr>
        <w:pStyle w:val="ListBullet"/>
        <w:spacing w:after="80"/>
      </w:pPr>
      <w:r>
        <w:rPr>
          <w:b/>
          <w:color w:val="A0522D"/>
        </w:rPr>
        <w:t xml:space="preserve">Practical Impact &amp; Market Viability (25%): </w:t>
      </w:r>
      <w:r>
        <w:rPr>
          <w:color w:val="1E293B"/>
        </w:rPr>
        <w:t>Immediate readiness for integration into national tourism boards (Incredible India), school curricula (CBSE/ICSE history modules), and digital museum archival.</w:t>
      </w:r>
    </w:p>
    <w:p>
      <w:pPr>
        <w:pStyle w:val="Heading1"/>
      </w:pPr>
      <w:r>
        <w:rPr>
          <w:rFonts w:ascii="Georgia" w:hAnsi="Georgia"/>
          <w:color w:val="0F172A"/>
        </w:rPr>
        <w:t>8. Future Roadmap &amp; Scalability</w:t>
      </w:r>
    </w:p>
    <w:p>
      <w:pPr>
        <w:pStyle w:val="ListBullet"/>
        <w:spacing w:after="80"/>
      </w:pPr>
      <w:r>
        <w:rPr>
          <w:b/>
          <w:color w:val="0F172A"/>
        </w:rPr>
        <w:t xml:space="preserve">Phase 1 (Completed): </w:t>
      </w:r>
      <w:r>
        <w:rPr>
          <w:color w:val="1E293B"/>
        </w:rPr>
        <w:t>Interactive 3D exploration of Harappa, Gupta, and Mughal realms, Rapier physics, procedural voice chronicler, and 18 collectible artifacts.</w:t>
      </w:r>
    </w:p>
    <w:p>
      <w:pPr>
        <w:pStyle w:val="ListBullet"/>
        <w:spacing w:after="80"/>
      </w:pPr>
      <w:r>
        <w:rPr>
          <w:b/>
          <w:color w:val="0F172A"/>
        </w:rPr>
        <w:t xml:space="preserve">Phase 2 (WebXR &amp; VR Immersion): </w:t>
      </w:r>
      <w:r>
        <w:rPr>
          <w:color w:val="1E293B"/>
        </w:rPr>
        <w:t>Enabling full Virtual Reality (Oculus Quest, Apple Vision Pro) walkthroughs via WebXR with 6-DOF spatial hand-tracking.</w:t>
      </w:r>
    </w:p>
    <w:p>
      <w:pPr>
        <w:pStyle w:val="ListBullet"/>
        <w:spacing w:after="80"/>
      </w:pPr>
      <w:r>
        <w:rPr>
          <w:b/>
          <w:color w:val="0F172A"/>
        </w:rPr>
        <w:t xml:space="preserve">Phase 3 (AI Historical NPC Personas): </w:t>
      </w:r>
      <w:r>
        <w:rPr>
          <w:color w:val="1E293B"/>
        </w:rPr>
        <w:t>Integrating on-device or cloud LLMs to allow players to converse in real time with historical figures (e.g. Kalidasa, Emperor Akbar, or Bronze Age merchants).</w:t>
      </w:r>
    </w:p>
    <w:p>
      <w:pPr>
        <w:pStyle w:val="ListBullet"/>
        <w:spacing w:after="80"/>
      </w:pPr>
      <w:r>
        <w:rPr>
          <w:b/>
          <w:color w:val="0F172A"/>
        </w:rPr>
        <w:t xml:space="preserve">Phase 4 (Multiplayer Collaborative Archaeology): </w:t>
      </w:r>
      <w:r>
        <w:rPr>
          <w:color w:val="1E293B"/>
        </w:rPr>
        <w:t>Enabling multiplayer archaeology digs where classrooms can excavate ruins and discover artifacts together.</w:t>
      </w:r>
    </w:p>
    <w:p>
      <w:pPr>
        <w:pStyle w:val="Heading1"/>
      </w:pPr>
      <w:r>
        <w:rPr>
          <w:rFonts w:ascii="Georgia" w:hAnsi="Georgia"/>
          <w:color w:val="0F172A"/>
        </w:rPr>
        <w:t>9. Two-Minute Live Pitch Script for Judges</w:t>
      </w:r>
    </w:p>
    <w:tbl>
      <w:tblPr>
        <w:tblW w:type="auto" w:w="0"/>
        <w:jc w:val="center"/>
        <w:tblLook w:firstColumn="1" w:firstRow="1" w:lastColumn="0" w:lastRow="0" w:noHBand="0" w:noVBand="1" w:val="04A0"/>
      </w:tblPr>
      <w:tblGrid>
        <w:gridCol w:w="9936"/>
      </w:tblGrid>
      <w:tr>
        <w:tc>
          <w:tcPr>
            <w:tcW w:type="dxa" w:w="9936"/>
            <w:shd w:val="clear" w:color="auto" w:fill="F1F5F9"/>
            <w:tcMar>
              <w:top w:w="150" w:type="dxa"/>
              <w:bottom w:w="150" w:type="dxa"/>
              <w:left w:w="180" w:type="dxa"/>
              <w:right w:w="180" w:type="dxa"/>
            </w:tcMar>
          </w:tcPr>
          <w:p>
            <w:pPr>
              <w:spacing w:line="288" w:lineRule="auto"/>
            </w:pPr>
            <w:r>
              <w:rPr>
                <w:rFonts w:ascii="Georgia" w:hAnsi="Georgia"/>
                <w:i/>
                <w:color w:val="0F172A"/>
                <w:sz w:val="20"/>
              </w:rPr>
              <w:t>"Respected judges, physical monuments decay, and dry textbook history fails to captivate today's digital generation. We built Pixels of the Past: a browser-native 3D historical simulation engine that resurrects ancient Indian civilizations into living, interactive worlds.</w:t>
              <w:br/>
              <w:br/>
              <w:t>Without any downloads, a student opens the browser and walks the four-thousand-year-old streets of Harappa, tests the rust-defying Iron Pillar of the Gupta Golden Age, or ascends the marble plinths of the Taj Mahal. Every step is governed by real-time Rapier rigid-body physics, while our spatial audio chronicler narrates authentic history synchronized with antique stone inscriptions.</w:t>
              <w:br/>
              <w:br/>
              <w:t>Technically, we combined React 19, Three.js, Rapier WASM physics, and a custom decoupled audio engine running at a smooth 60 frames per second. Pixels of the Past transforms cultural preservation from static observation into an unforgettable, hands-on spatial journey. Thank you!"</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