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Договор № {contract_number}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г. Санкт-Петербург                                                            «{contract_date}» г.</w:t>
      </w:r>
    </w:p>
    <w:p>
      <w:pPr>
        <w:spacing w:after="120"/>
      </w:pPr>
    </w:p>
    <w:p>
      <w:pPr>
        <w:spacing w:after="20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{customer_full_name}, именуемое в дальнейшем «Фрахтователь», {customer_signatory_clause}, с одной стороны, и {contractor_full_name}, именуемый в дальнейшем «Фрахтовщик», {contractor_acting_basis}, совместно именуемые «Стороны», в соответствии с Федеральным законом от 18.07.2011 № 223-ФЗ «О закупках товаров, работ, услуг отдельными видами юридических лиц», {polozhenie_clause} Положения о закупке Фрахтователя от 15.04.2022 г., на основании результатов закупки на ЕАТ № {eat_number} и Соглашения о предоставлении из федерального бюджета грантов в форме субсидий в соответствии с пунктом 4 статьи 78.1 Бюджетного кодекса Российской Федерации № {grant_agreement_number} от {grant_agreement_date} г., заключенного между {customer_short_name} и {grantor_name} (Идентификатор соглашения о предоставлении субсидии – {igk}), заключили настоящий Договор (далее – «Договор») о нижеследующем:</w:t>
      </w:r>
    </w:p>
    <w:p>
      <w:pPr>
        <w:spacing w:before="200" w:after="1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1. ПРЕДМЕТ ДОГОВОРА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1.1. Фрахтовщик обязуется оказать Фрахтователю Услуги по перевозке пассажиров, в том числе организованных групп детей, автобусами (в дальнейшем именуются «Услуги»), управляемыми водителями Фрахтовщика, по маршруту движения, согласованному с Фрахтователем в приложениях к настоящему договору, а Фрахтователь обязуется принять и оплатить эти Услуги в соответствии с условиями настоящего Договора.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Стороны осуществляют свои права и обязанности по настоящему Договору в соответствии с нормами действующего законодательства РФ.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При осуществлении перевозки пассажиров стороны обязуются руководствоваться положениями «Правил организованной перевозки группы детей автобусами», утвержденных Постановлением Правительства Российской Федерации от 17.12.2013 № 1177 (в редакции, действующей на дату осуществления перевозки), а также другими нормативными актами действующего законодательства Российской Федерации в сфере пассажирских перевозок.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1.2. Перевозка осуществляется для реализации мероприятий проекта «{project_name}», а именно: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{#appendices}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1.2.{appendix_number}. {project_solution_name}. Техническое задание – Приложение № {appendix_number} к настоящему договору.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{/appendices}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1.3. Общий срок оказания услуг: {total_period_start} – {total_period_end}. По настоящему договору Стороны определили, что оказание услуг Фрахтовщиком осуществляется поэтапно в соответствии со сроками, указанными в приложениях к настоящему договору.</w:t>
      </w:r>
    </w:p>
    <w:p>
      <w:pPr>
        <w:spacing w:before="200" w:after="1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2. ПРАВА И ОБЯЗАННОСТИ СТОРОН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1"/>
        </w:rPr>
        <w:t>2.1. Фрахтовщик обязан: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2.1.1. Выполнить Услуги согласно п. 1.1. настоящего Договора в полном объеме, надлежащего качества, в установленные настоящим Договором сроки.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2.1.2. Предоставить Фрахтователю технически исправный автобус с количеством посадочных мест в соответствии с приложениями к настоящему договору.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2.1.3. Обеспечить автобус, предоставленный Фрахтователю для перевозки пассажиров, в том числе организованных групп детей, топливом и другими расходными материалами.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2.1.4. Оформлять заказ-наряд для каждого случая оказания Услуг по Заявке Фрахтователя с указанием в нем даты, точного времени начала и завершения перевозки пассажиров. Обеспечить подписание каждого заказ-наряда водителем автобуса, осуществляющим перевозку пассажиров. Оригинал заказ-наряда остается у Фрахтовщика.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2.1.5. При возникновении технической неисправности автобуса, которая не может быть ликвидирована на месте силами водителя, произвести замену на аналогичное транспортное средство в пределах города Санкт-Петербурга в течение одного часа, по области – в течение двух часов, после сообщения о произошедшем Фрахтовщику по телефону. В этом случае оплата Фрахтователем холостого пробега автобуса, поданного на замену, от парка до места технического простоя автобуса, не производится, и оплате подлежат только фактически оказанные Услуги.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2.1.6. Предоставлять Фрахтователю информацию о марках и государственных номерах автобусов, фамилиях водителей.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2.1.7. Фрахтовщик обязан заблаговременно уведомить подразделение Государственной инспекции безопасности дорожного движения по месту начала перевозки об осуществлении организованной массовой перевозки детей.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/>
          <w:i w:val="0"/>
          <w:sz w:val="21"/>
        </w:rPr>
        <w:t>2.2. Фрахтователь обязан: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2.2.1. Использовать предоставленное транспортное средство в строгом соответствии с его назначением и целями, указанными в п. 1.1. настоящего Договора. Соблюдать график движения и не изменять его без согласования с Фрахтовщиком.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2.2.2. Своевременно и полностью оплатить Фрахтовщику предоставленные Услуги в соответствии с Разделом 3 настоящего Договора.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2.2.3. Заблаговременно предоставить Фрахтовщику Заявку на перевозку пассажиров с указанием в ней даты и адреса подачи автобуса, количества пассажиров, списка перевозимых детей с указанием даты рождения, планового времени эксплуатации автобуса. Заявка предоставляется не позднее 10 (десяти) рабочих дней до даты перевозки в письменном виде посредством электронного сообщения по e-mail запросом уведомления о прочтении по форме и в соответствии с приложениями к настоящему Договору.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В случае необходимости внесения изменений в Заявку или отмены данной Заявки, письменно уведомлять об этом Фрахтовщика не позднее 14 часов дня, предшествующего дню выполнения заказа, в отсканированном виде по электронной почте с запросом уведомления о прочтении.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2.2.4. Фрахтователь в Заявке на перевозку пассажиров в обязательном порядке указывает точное место посадки/высадки пассажиров, отвечающее требованиям обеспечения безопасности дорожного движения.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2.2.5. Обеспечить сопровождение групп детей специально назначенными взрослыми, которые должны находиться в каждом автобусе, следить за посадкой и высадкой детей, размещением их в салоне, за соблюдением порядка во время движения, а также за тем, чтобы исключить выход детей на проезжую часть во время движения и остановки (стоянки) автобуса.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2.2.6. Предоставить Фрахтовщику список лиц, ответственных за сопровождение детей в ходе исполнения Фрахтовщиком условий настоящего Договора. Список должен содержать информацию о должности, Ф.И.О. и контактных телефонах ответственных лиц.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2.2.7. Предоставить Фрахтовщику не позже, чем за 2 (два) дня до начала перевозки следующие документы: список пассажиров (детей с указанием их возраста и сопровождающих их лиц); документ, содержащий порядок посадки детей в автобус; документ, содержащий сведения о сопровождающем медицинском работнике (в случае, если организованная перевозка группы детей осуществляется в междугородном сообщении организованной транспортной колонной в течение более 3 (трех) часов); список набора пищевых продуктов (в случае нахождения детей в пути более 3 (трех) часов подряд).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2.2.8. Ознакомиться под роспись с инструкцией по перевозке организованных групп детей и соблюдать правила техники безопасности.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2.2.9. После окончания перевозки отмечать в заказ-наряде время прибытия, убытия и пробег в километрах, заверяя указанные сведения подписью уполномоченного представителя Фрахтователя.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2.2.10. В случае задержки автобуса сверх времени, указанного в Заявке Фрахтователя, производить об этом запись в заказ-наряде и в путевом листе и дополнительно оплачивать фактически оказанные Услуги по счёту, выставленному Фрахтовщиком.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2.2.11. Не допускать употребление пищи и напитков, за исключением негазированной питьевой воды, пассажирами, находящимися в автобусе.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2.2.12. Соблюдать технику безопасности, не допускать порчи имущества Фрахтовщика. В случае порчи имущества, принадлежащего Фрахтовщику, Фрахтователь не позднее 3 (трёх) рабочих дней со дня получения соответствующего Акта, оформленного Фрахтовщиком в письменном виде, возмещает сумму ущерба в полном объеме.</w:t>
      </w:r>
    </w:p>
    <w:p>
      <w:pPr>
        <w:spacing w:before="200" w:after="1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3. СТОИМОСТЬ УСЛУГ И ПОРЯДОК РАСЧЕТОВ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3.1. Цена Договора составляет {total_amount_numeric} ({total_amount_words}) рублей 00 копеек, {vat_clause}. Источник финансирования: {finance_source_text}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3.2. Оплата Услуг производится Фрахтователем в рублях путем перечисления денежных средств на расчетный счет Фрахтовщика не позднее 7 (семи) рабочих дней с даты подписания акта оказанных услуг. Во всех документах, предусмотренных настоящим пунктом договора, указание Идентификатора соглашения о предоставлении субсидии - {igk} является обязательным.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3.3. В случае задержки оплаты за оказанные Услуги, Фрахтовщик вправе отказать Фрахтователю в транспортном обеспечении последующих Заявок.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3.4. Расчет стоимости Услуг производится по тарифам Фрахтовщика, действующим на момент заключения настоящего Договора. Общая стоимость Услуг, предоставляемых Фрахтовщиком, указывается в каждом конкретном Приложении к настоящему договору.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3.5. При формировании расчета за выполненные Услуги учитывается: общее оплачиваемое время при расчете округляется с точностью до 0,5 часа (время менее получаса считается за полчаса, а более получаса – за полный час); при выделении автобуса в ночные часы (с 22.00 до 06.00) применяется 50% надбавка к часовому тарифу.</w:t>
      </w:r>
    </w:p>
    <w:p>
      <w:pPr>
        <w:spacing w:before="200" w:after="1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4. ОТВЕТСТВЕННОСТЬ СТОРОН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4.1. За неисполнение или ненадлежащее исполнение принятых по Договору обязательств Стороны несут ответственность друг перед другом, в соответствии с действующим законодательством Российской Федерации.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4.2. В случае просрочки исполнения Фрахтователем обязательств, предусмотренных Договором, а также в иных случаях неисполнения или ненадлежащего исполнения Фрахтователем обязательств, предусмотренных Договором, Фрахтовщик вправе потребовать уплаты неустоек (штрафов, пеней). Пеня начисляется в размере одной трехсотой действующей на дату уплаты пеней ключевой ставки Центрального банка Российской Федерации от цены Договора за каждый день просрочки. Штраф устанавливается в размере 2,5 процента цены Договора в случае, если цена Договора не превышает 3 млн. рублей.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4.3. Ответственность за причинение какого-либо вреда здоровью, жизни и (или) имуществу Фрахтователя и (или) третьих лиц, вызванных действиями либо бездействием работниками или представителями Фрахтовщика несет Фрахтовщик. Ответственность за причинение вреда здоровью, жизни и (или) имуществу Фрахтовщика и (или) третьих лиц, вызванных действиями либо бездействием работниками или представителями Фрахтователя несет Фрахтователь.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4.4. Указанная в настоящем разделе неустойка (штраф, пеня) взимается за каждое нарушение в отдельности. Сторона освобождается от уплаты неустойки, если докажет, что неисполнение произошло вследствие непреодолимой силы или по вине другой стороны. Уплата неустойки не освобождает Стороны от выполнения принятых обязательств по Договору.</w:t>
      </w:r>
    </w:p>
    <w:p>
      <w:pPr>
        <w:spacing w:before="200" w:after="1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5. ОБСТОЯТЕЛЬСТВА НЕПРЕОДОЛИМОЙ СИЛЫ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5.1. Стороны освобождаются от ответственности за частичное или полное неисполнение обязательств по настоящему Договору, если это явилось следствием обстоятельства непреодолимой силы, возникшего после заключения настоящего Договора, в результате событий чрезвычайного характера, которые Сторона не могла предвидеть или предотвратить разумными мерами.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5.2. При наступлении и прекращении событий чрезвычайного характера Сторона, для которой создалась невозможность исполнения своих обязательств, должна в течение 3 (трёх) рабочих дней письменно известить об этом другую Сторону.</w:t>
      </w:r>
    </w:p>
    <w:p>
      <w:pPr>
        <w:spacing w:before="200" w:after="1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6. СРОК ДЕЙСТВИЯ ДОГОВОРА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6.1. Настоящий Договор вступает в силу с момента его подписания обеими Сторонами и действует по «31» декабря {contract_year} года включительно, а в части оплаты до полного исполнения Сторонами своих обязательств.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6.2. В случае прекращения действия настоящего Договора, Фрахтователь оплачивает Фрахтовщику фактически оказанные Услуги.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6.3. По взаимному соглашению сторон Договор может быть пролонгирован, что оформляется дополнительным соглашением к Договору.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6.4. Настоящий Договор может быть расторгнут по соглашению Сторон.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6.5. Настоящий Договор может быть расторгнут в одностороннем порядке по инициативе Фрахтовщика, путем направления письменного уведомления Фрахтователю за 10 (десять) дней до предполагаемой даты расторжения, если иной срок расторжения Договора не предусмотрен в уведомлении.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6.6. При досрочном расторжении настоящего Договора, Стороны обязаны произвести окончательные взаиморасчеты до даты прекращения действия настоящего Договора.</w:t>
      </w:r>
    </w:p>
    <w:p>
      <w:pPr>
        <w:spacing w:before="200" w:after="1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7. ПОРЯДОК РАЗРЕШЕНИЯ СПОРОВ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7.1. Все споры и разногласия, возникшие из настоящего Договора или в связи с ним, разрешаются Сторонами путем переговоров и направления претензии. Ответ на письменную претензию Стороны должен быть направлен не позднее 10 (десяти) календарных дней с момента ее получения.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7.2. Если Стороны не достигли соглашения, то споры разрешаются в соответствии с действующим законодательством РФ в Арбитражном суде города Санкт-Петербурга и Ленинградской области.</w:t>
      </w:r>
    </w:p>
    <w:p>
      <w:pPr>
        <w:spacing w:before="200" w:after="1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8. ПРОЧИЕ УСЛОВИЯ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8.1. Все изменения, дополнения и приложения к настоящему Договору оформляются путем подписания Сторонами дополнительных соглашений, которые являются неотъемлемыми частями настоящего Договора и обязательны для исполнения Сторонами.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8.2. Вопросы, неурегулированные настоящим Договором, регулируются действующим Гражданским законодательством РФ.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8.3. В отношениях между Сторонами наряду с традиционным бумажным без ограничений применяется электронный документооборот (ЭДО), соответствующего установленным налоговыми органами требования, кроме случаев, когда иное установлено соглашением между сторонами.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8.4. Операторами электронного документооборота для исполнения настоящего договора со стороны Заказчика будут являться: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1"/>
        </w:rPr>
        <w:t>- АО «ПФ «СКБ КОНТУР», ИНН 6663003127, КПП 997750001, ОГРН 1026605606620, 620144, Екатеринбург, ул. Народной Воли, 19а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1"/>
        </w:rPr>
        <w:t>- ООО «Компания «Тензор», ИНН 7605016030, КПП 760401001, ОГРН 1027600787994, 150001, Ярославская обл, г. Ярославль, пр-т Московский, д. 12.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8.5. Электронные документы, отправляемые и получаемые через операторов ЭДО, в отношениях и между Сторонами признаются равнозначными документам на бумажном носителе, подписанным собственноручной подписью, и имеют точно такую же юридическую силу. При использовании электронного документа такой же документ на бумаге не составляется.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8.6. Фрахтовщик выражает согласие на осуществление {grantor_name} и государственными органами финансового контроля проверок соблюдения Фрахтователем целей, условий и порядка предоставления субсидии, установленных Правилами предоставления субсидии и Соглашением (в соответствии с п. 3 ст. 78.1. БК РФ).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8.7. Приложения к настоящему Договору являются его неотъемлемой частью: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{#appendices}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Приложение № {appendix_number} – Спецификация на трансфер {project_solution_name}.</w:t>
      </w:r>
    </w:p>
    <w:p>
      <w:pPr>
        <w:spacing w:after="120"/>
        <w:ind w:firstLine="709"/>
      </w:pPr>
      <w:r>
        <w:rPr>
          <w:rFonts w:ascii="Times New Roman" w:hAnsi="Times New Roman" w:eastAsia="Times New Roman"/>
          <w:b w:val="0"/>
          <w:i w:val="0"/>
          <w:sz w:val="21"/>
        </w:rPr>
        <w:t>{/appendices}</w:t>
      </w:r>
    </w:p>
    <w:p>
      <w:pPr>
        <w:spacing w:before="200" w:after="16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9. РЕКВИЗИТЫ СТОРОН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ФРАХТОВЩИК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ФРАХТОВАТЕЛЬ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{contractor_full_name}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{customer_req_full_name}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Адрес местонахождения: {contractor_address}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ИНН {contractor_inn}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ОГРНИП {contractor_ogrnip} от {contractor_ogrn_date}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Платежные реквизиты: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Расчетный счет: {contractor_bank_account}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 {contractor_bank_name}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Корреспондентский счет: {contractor_corr_account}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БИК {contractor_bik}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Адрес местонахождения: {customer_address}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ИНН/КПП {customer_inn_kpp}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Платежные реквизиты: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{customer_bank_authority} ЕКС {customer_eks} КС {customer_ks} БИК {customer_bik} Лицевой счёт {customer_personal_account}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Индивидуальный предприниматель</w:t>
              <w:br/>
              <w:br/>
              <w:t>________________________/ {contractor_signatory_initials}/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{customer_signatory_position_short}</w:t>
              <w:br/>
              <w:br/>
              <w:t>________________________/ {customer_signatory_initials}/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1"/>
        </w:rPr>
        <w:t>{#appendices}</w:t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sz w:val="21"/>
        </w:rPr>
        <w:t>Приложение № {appendix_number}</w:t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sz w:val="21"/>
        </w:rPr>
        <w:t>к Договору № {contract_number}</w:t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sz w:val="21"/>
        </w:rPr>
        <w:t>«{contract_date}» года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Спецификация на трансфер {project_solution_name}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  <w:br/>
              <w:t>п/п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Дата оказания</w:t>
              <w:br/>
              <w:t>услуг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Маршрут трансфера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Время оказания</w:t>
              <w:br/>
              <w:t>услуг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Наименование,</w:t>
              <w:br/>
              <w:t>марка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</w:t>
              <w:br/>
              <w:t>человек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</w:t>
              <w:br/>
              <w:t>машин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Итого,</w:t>
              <w:br/>
              <w:t>руб.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>
              <w:t>{#routes}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{route_number}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{route_date}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{route_path}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{route_time}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{route_vehicle}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{route_passengers}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{route_vehicle_count}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t>{/routes}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{route_total}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ИТОГО:</w:t>
            </w:r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r/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{total}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ФРАХТОВАТЕЛЬ: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ФРАХТОВЩИК:</w:t>
            </w:r>
          </w:p>
        </w:tc>
      </w:tr>
      <w:tr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{customer_signatory_position_short}</w:t>
              <w:br/>
              <w:br/>
              <w:t>________________/ {customer_signatory_initials}/</w:t>
            </w:r>
          </w:p>
        </w:tc>
        <w:tc>
          <w:tcPr>
            <w:tcW w:type="dxa" w:w="498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Индивидуальный предприниматель</w:t>
              <w:br/>
              <w:br/>
              <w:t>________________/ {contractor_signatory_initials}/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1"/>
        </w:rPr>
        <w:t>{/appendices}</w:t>
      </w:r>
    </w:p>
    <w:sectPr w:rsidR="00FC693F" w:rsidRPr="0006063C" w:rsidSect="00034616">
      <w:pgSz w:w="11906" w:h="16838"/>
      <w:pgMar w:top="907" w:right="79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