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N10.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возможно-</w:t>
      </w:r>
      <w:r>
        <w:t xml:space="preserve"> </w:t>
      </w:r>
      <w:r>
        <w:t xml:space="preserve">стями.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прогаммы для вставки листинга</w:t>
      </w:r>
    </w:p>
    <w:p>
      <w:pPr>
        <w:pStyle w:val="CaptionedFigure"/>
      </w:pPr>
      <w:bookmarkStart w:id="24" w:name="fig:001"/>
      <w:r>
        <w:drawing>
          <wp:inline>
            <wp:extent cx="5334000" cy="701605"/>
            <wp:effectExtent b="0" l="0" r="0" t="0"/>
            <wp:docPr descr="Рис. 1: Создание программы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1-12-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После исправления res на rez программа заработала</w:t>
      </w:r>
    </w:p>
    <w:p>
      <w:pPr>
        <w:pStyle w:val="CaptionedFigure"/>
      </w:pPr>
      <w:bookmarkStart w:id="28" w:name="fig:002"/>
      <w:r>
        <w:drawing>
          <wp:inline>
            <wp:extent cx="5334000" cy="1959000"/>
            <wp:effectExtent b="0" l="0" r="0" t="0"/>
            <wp:docPr descr="Рис. 2: res-rez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1-12-5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res-rez</w:t>
      </w:r>
    </w:p>
    <w:p>
      <w:pPr>
        <w:numPr>
          <w:ilvl w:val="0"/>
          <w:numId w:val="1003"/>
        </w:numPr>
        <w:pStyle w:val="Compact"/>
      </w:pPr>
      <w:r>
        <w:t xml:space="preserve">При помощи комманд открываем GDB</w:t>
      </w:r>
    </w:p>
    <w:p>
      <w:pPr>
        <w:pStyle w:val="FirstParagraph"/>
      </w:pPr>
      <w:bookmarkStart w:id="32" w:name="fig:003"/>
      <w:r>
        <w:drawing>
          <wp:inline>
            <wp:extent cx="5334000" cy="2033719"/>
            <wp:effectExtent b="0" l="0" r="0" t="0"/>
            <wp:docPr descr="GDB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1-15-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После выполнения лаборотоной работы я приобрел навыки написания программ с использованием подпрограмм,а также познакомился с методами отладки при помощи GDB и его основными возможно-</w:t>
      </w:r>
      <w:r>
        <w:t xml:space="preserve"> </w:t>
      </w:r>
      <w:r>
        <w:t xml:space="preserve">стями.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N10.</dc:title>
  <dc:creator>Зайцев Никита Кириллович</dc:creator>
  <dc:language>ru-RU</dc:language>
  <cp:keywords/>
  <dcterms:created xsi:type="dcterms:W3CDTF">2022-12-15T08:41:14Z</dcterms:created>
  <dcterms:modified xsi:type="dcterms:W3CDTF">2022-12-15T08:41:14Z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Понятие подпрограммы. Отладчик GDB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