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1040"/>
        <w:pBdr>
          <w:bottom w:val="single" w:sz="8" w:space="8" w:color="1F3A5F"/>
        </w:pBdr>
      </w:pPr>
      <w:r>
        <w:rPr>
          <w:rFonts w:ascii="Helvetica Neue" w:hAnsi="Helvetica Neue" w:cs="Helvetica Neue" w:eastAsia="Helvetica Neue"/>
          <w:b/>
          <w:color w:val="1F3A5F"/>
          <w:sz w:val="17"/>
          <w:spacing w:val="120"/>
        </w:rPr>
        <w:t>OPEN-SOURCE INTELLIGENCE CASE REPORT</w:t>
      </w:r>
    </w:p>
    <w:p>
      <w:pPr>
        <w:spacing w:before="520" w:after="80" w:line="259" w:lineRule="auto"/>
      </w:pPr>
      <w:r>
        <w:rPr>
          <w:rFonts w:ascii="Helvetica Neue" w:hAnsi="Helvetica Neue" w:cs="Helvetica Neue" w:eastAsia="Helvetica Neue"/>
          <w:b/>
          <w:color w:val="1F3A5F"/>
          <w:sz w:val="50"/>
        </w:rPr>
        <w:t>OSINT Case — Kimura &amp; Co.</w:t>
      </w:r>
    </w:p>
    <w:p>
      <w:pPr>
        <w:spacing w:after="400" w:line="288" w:lineRule="auto"/>
      </w:pPr>
      <w:r>
        <w:rPr>
          <w:rFonts w:ascii="Helvetica Neue" w:hAnsi="Helvetica Neue" w:cs="Helvetica Neue" w:eastAsia="Helvetica Neue"/>
          <w:color w:val="4A5560"/>
          <w:sz w:val="29"/>
        </w:rPr>
        <w:t>Japanese Competitive Landscape of Thin-Section Ball Bearings</w:t>
      </w:r>
    </w:p>
    <w:p>
      <w:pPr>
        <w:spacing w:after="440"/>
      </w:pPr>
      <w:r>
        <w:rPr>
          <w:rFonts w:ascii="Helvetica Neue" w:hAnsi="Helvetica Neue" w:cs="Helvetica Neue" w:eastAsia="Hiragino Sans"/>
          <w:color w:val="6B757F"/>
          <w:sz w:val="22"/>
        </w:rPr>
        <w:t>超薄型ボールベアリング  ·  薄肉／超薄肉形玉軸受</w:t>
      </w:r>
    </w:p>
    <w:p>
      <w:pPr>
        <w:spacing w:after="140"/>
        <w:ind w:left="1757" w:hanging="1757"/>
      </w:pPr>
      <w:r>
        <w:rPr>
          <w:rFonts w:ascii="Helvetica Neue" w:hAnsi="Helvetica Neue" w:cs="Helvetica Neue" w:eastAsia="Helvetica Neue"/>
          <w:b/>
          <w:color w:val="1F3A5F"/>
          <w:sz w:val="18"/>
        </w:rPr>
        <w:t>Subject</w:t>
        <w:tab/>
      </w:r>
      <w:r>
        <w:rPr>
          <w:rFonts w:ascii="Helvetica Neue" w:hAnsi="Helvetica Neue" w:cs="Helvetica Neue" w:eastAsia="Helvetica Neue"/>
          <w:color w:val="4A5560"/>
          <w:sz w:val="19"/>
        </w:rPr>
        <w:t>Reconstructing the thin-section ball-bearing competitive segment around Kimura &amp; Co. (Kaydon distributor, Japan)</w:t>
      </w:r>
    </w:p>
    <w:p>
      <w:pPr>
        <w:spacing w:after="140"/>
        <w:ind w:left="1757" w:hanging="1757"/>
      </w:pPr>
      <w:r>
        <w:rPr>
          <w:rFonts w:ascii="Helvetica Neue" w:hAnsi="Helvetica Neue" w:cs="Helvetica Neue" w:eastAsia="Helvetica Neue"/>
          <w:b/>
          <w:color w:val="1F3A5F"/>
          <w:sz w:val="18"/>
        </w:rPr>
        <w:t>Scope</w:t>
        <w:tab/>
      </w:r>
      <w:r>
        <w:rPr>
          <w:rFonts w:ascii="Helvetica Neue" w:hAnsi="Helvetica Neue" w:cs="Helvetica Neue" w:eastAsia="Helvetica Neue"/>
          <w:color w:val="4A5560"/>
          <w:sz w:val="19"/>
        </w:rPr>
        <w:t>Five Japanese manufacturers with documented thin-section product overlap</w:t>
      </w:r>
    </w:p>
    <w:p>
      <w:pPr>
        <w:spacing w:after="140"/>
        <w:ind w:left="1757" w:hanging="1757"/>
      </w:pPr>
      <w:r>
        <w:rPr>
          <w:rFonts w:ascii="Helvetica Neue" w:hAnsi="Helvetica Neue" w:cs="Helvetica Neue" w:eastAsia="Helvetica Neue"/>
          <w:b/>
          <w:color w:val="1F3A5F"/>
          <w:sz w:val="18"/>
        </w:rPr>
        <w:t>Evidence basis</w:t>
        <w:tab/>
      </w:r>
      <w:r>
        <w:rPr>
          <w:rFonts w:ascii="Helvetica Neue" w:hAnsi="Helvetica Neue" w:cs="Helvetica Neue" w:eastAsia="Helvetica Neue"/>
          <w:color w:val="4A5560"/>
          <w:sz w:val="19"/>
        </w:rPr>
        <w:t>Public technical and product sources; no procurement-event evidence</w:t>
      </w:r>
    </w:p>
    <w:p>
      <w:pPr>
        <w:spacing w:after="140"/>
        <w:ind w:left="1757" w:hanging="1757"/>
      </w:pPr>
      <w:r>
        <w:rPr>
          <w:rFonts w:ascii="Helvetica Neue" w:hAnsi="Helvetica Neue" w:cs="Helvetica Neue" w:eastAsia="Helvetica Neue"/>
          <w:b/>
          <w:color w:val="1F3A5F"/>
          <w:sz w:val="18"/>
        </w:rPr>
        <w:t>Method</w:t>
        <w:tab/>
      </w:r>
      <w:r>
        <w:rPr>
          <w:rFonts w:ascii="Helvetica Neue" w:hAnsi="Helvetica Neue" w:cs="Helvetica Neue" w:eastAsia="Helvetica Neue"/>
          <w:color w:val="4A5560"/>
          <w:sz w:val="19"/>
        </w:rPr>
        <w:t>Public technical and product sources; terminology-driven identification</w:t>
      </w:r>
    </w:p>
    <w:p>
      <w:pPr>
        <w:spacing w:after="0"/>
      </w:pPr>
    </w:p>
    <w:p>
      <w:pPr>
        <w:spacing w:before="600"/>
        <w:pBdr>
          <w:top w:val="single" w:sz="6" w:space="8" w:color="C7CCD1"/>
        </w:pBdr>
      </w:pPr>
      <w:r>
        <w:rPr>
          <w:rFonts w:ascii="Helvetica Neue" w:hAnsi="Helvetica Neue" w:cs="Helvetica Neue" w:eastAsia="Helvetica Neue"/>
          <w:i/>
          <w:color w:val="6B757F"/>
          <w:sz w:val="17"/>
        </w:rPr>
        <w:t>All findings, figures, dates and measurements in this report are drawn from the case record as supplied. No external sources were consulted.</w:t>
      </w:r>
    </w:p>
    <w:p>
      <w:r>
        <w:br w:type="page"/>
      </w:r>
    </w:p>
    <w:p>
      <w:pPr>
        <w:pStyle w:val="Heading1"/>
        <w:keepNext/>
        <w:spacing w:before="400" w:after="80"/>
        <w:pBdr>
          <w:bottom w:val="single" w:sz="6" w:space="5" w:color="1F3A5F"/>
        </w:pBdr>
      </w:pPr>
      <w:r>
        <w:rPr>
          <w:rFonts w:ascii="Helvetica Neue" w:hAnsi="Helvetica Neue" w:cs="Helvetica Neue" w:eastAsia="Helvetica Neue"/>
          <w:b/>
          <w:color w:val="1F3A5F"/>
          <w:sz w:val="31"/>
        </w:rPr>
        <w:t>1. Research Question</w:t>
      </w:r>
    </w:p>
    <w:p>
      <w:pPr>
        <w:pStyle w:val="Heading2"/>
        <w:keepNext/>
        <w:spacing w:before="300" w:after="120"/>
        <w:pBdr/>
      </w:pPr>
      <w:r>
        <w:rPr>
          <w:rFonts w:ascii="Helvetica Neue" w:hAnsi="Helvetica Neue" w:cs="Helvetica Neue" w:eastAsia="Helvetica Neue"/>
          <w:b/>
          <w:color w:val="1F3A5F"/>
          <w:sz w:val="24"/>
        </w:rPr>
        <w:t>1.1 Research question</w:t>
      </w:r>
    </w:p>
    <w:p>
      <w:pPr>
        <w:spacing w:after="160"/>
        <w:jc w:val="both"/>
      </w:pPr>
      <w:r>
        <w:rPr>
          <w:rFonts w:ascii="Helvetica Neue" w:hAnsi="Helvetica Neue" w:cs="Helvetica Neue" w:eastAsia="Helvetica Neue"/>
          <w:color w:val="1A1A1A"/>
          <w:sz w:val="20"/>
        </w:rPr>
        <w:t>Which Japanese manufacturers can be considered real technical competitors to Kimura &amp; Co. in the thin-section ball-bearing segment, and how do their products and manufacturing approaches differ from the Kaydon products distributed by Kimura &amp; Co.?</w:t>
      </w:r>
    </w:p>
    <w:p>
      <w:pPr>
        <w:spacing w:after="160"/>
        <w:jc w:val="both"/>
      </w:pPr>
      <w:r>
        <w:rPr>
          <w:rFonts w:ascii="Helvetica Neue" w:hAnsi="Helvetica Neue" w:cs="Helvetica Neue" w:eastAsia="Helvetica Neue"/>
          <w:color w:val="1A1A1A"/>
          <w:sz w:val="20"/>
        </w:rPr>
        <w:t>The objective was not to profile Kimura &amp; Co. as a company, but to reconstruct a narrow competitive segment through the chain:</w:t>
      </w:r>
    </w:p>
    <w:p>
      <w:pPr>
        <w:spacing w:after="160"/>
        <w:jc w:val="both"/>
      </w:pPr>
      <w:r>
        <w:rPr>
          <w:rFonts w:ascii="Helvetica Neue" w:hAnsi="Helvetica Neue" w:cs="Helvetica Neue" w:eastAsia="Helvetica Neue"/>
          <w:b/>
          <w:color w:val="1A1A1A"/>
          <w:sz w:val="20"/>
        </w:rPr>
        <w:t>Company → specific product → Japanese terminology → manufacturers → technical specifications → applications → differentiation</w:t>
      </w:r>
    </w:p>
    <w:p>
      <w:pPr>
        <w:spacing w:after="160"/>
        <w:jc w:val="both"/>
      </w:pPr>
      <w:r>
        <w:rPr>
          <w:rFonts w:ascii="Helvetica Neue" w:hAnsi="Helvetica Neue" w:cs="Helvetica Neue" w:eastAsia="Helvetica Neue"/>
          <w:color w:val="1A1A1A"/>
          <w:sz w:val="20"/>
        </w:rPr>
        <w:t xml:space="preserve">This distinction is important because Kimura &amp; Co. is primarily a </w:t>
      </w:r>
      <w:r>
        <w:rPr>
          <w:rFonts w:ascii="Helvetica Neue" w:hAnsi="Helvetica Neue" w:cs="Helvetica Neue" w:eastAsia="Helvetica Neue"/>
          <w:b/>
          <w:color w:val="1A1A1A"/>
          <w:sz w:val="20"/>
        </w:rPr>
        <w:t>specialized engineering</w:t>
      </w:r>
      <w:r>
        <w:rPr>
          <w:rFonts w:ascii="Helvetica Neue" w:hAnsi="Helvetica Neue" w:cs="Helvetica Neue" w:eastAsia="Helvetica Neue"/>
          <w:color w:val="1A1A1A"/>
          <w:sz w:val="20"/>
        </w:rPr>
        <w:t xml:space="preserve"> </w:t>
      </w:r>
      <w:r>
        <w:rPr>
          <w:rFonts w:ascii="Helvetica Neue" w:hAnsi="Helvetica Neue" w:cs="Helvetica Neue" w:eastAsia="Helvetica Neue"/>
          <w:b/>
          <w:color w:val="1A1A1A"/>
          <w:sz w:val="20"/>
        </w:rPr>
        <w:t>trading company</w:t>
      </w:r>
      <w:r>
        <w:rPr>
          <w:rFonts w:ascii="Helvetica Neue" w:hAnsi="Helvetica Neue" w:cs="Helvetica Neue" w:eastAsia="Helvetica Neue"/>
          <w:color w:val="1A1A1A"/>
          <w:sz w:val="20"/>
        </w:rPr>
        <w:t xml:space="preserve">, rather than the manufacturer of the bearing examined in this case. Kimura &amp; Co. states that it has historically introduced overseas bearing technologies to Japanese customers and currently distributes Kaydon's thin-section bearings in Japan. </w:t>
      </w:r>
      <w:r>
        <w:rPr>
          <w:rFonts w:ascii="Helvetica Neue" w:hAnsi="Helvetica Neue" w:cs="Helvetica Neue" w:eastAsia="Helvetica Neue"/>
          <w:color w:val="6B757F"/>
          <w:sz w:val="16"/>
          <w:u w:val="single"/>
        </w:rPr>
        <w:t>Промо Монолит</w:t>
      </w:r>
    </w:p>
    <w:p>
      <w:pPr>
        <w:spacing w:after="160"/>
        <w:jc w:val="both"/>
      </w:pPr>
      <w:r>
        <w:rPr>
          <w:rFonts w:ascii="Helvetica Neue" w:hAnsi="Helvetica Neue" w:cs="Helvetica Neue" w:eastAsia="Helvetica Neue"/>
          <w:color w:val="1A1A1A"/>
          <w:sz w:val="20"/>
        </w:rPr>
        <w:t xml:space="preserve">The relevant product is Kaydon's </w:t>
      </w:r>
      <w:r>
        <w:rPr>
          <w:rFonts w:ascii="Helvetica Neue" w:hAnsi="Helvetica Neue" w:cs="Helvetica Neue" w:eastAsia="Helvetica Neue"/>
          <w:b/>
          <w:color w:val="1A1A1A"/>
          <w:sz w:val="20"/>
        </w:rPr>
        <w:t>Reali-Slim® thin-section ball bearing family</w:t>
      </w:r>
      <w:r>
        <w:rPr>
          <w:rFonts w:ascii="Helvetica Neue" w:hAnsi="Helvetica Neue" w:cs="Helvetica Neue" w:eastAsia="Helvetica Neue"/>
          <w:color w:val="1A1A1A"/>
          <w:sz w:val="20"/>
        </w:rPr>
        <w:t>, together with related Ultra-Slim products.</w:t>
      </w:r>
    </w:p>
    <w:p>
      <w:pPr>
        <w:pStyle w:val="Heading2"/>
        <w:keepNext/>
        <w:spacing w:before="300" w:after="120"/>
        <w:pBdr/>
      </w:pPr>
      <w:r>
        <w:rPr>
          <w:rFonts w:ascii="Helvetica Neue" w:hAnsi="Helvetica Neue" w:cs="Helvetica Neue" w:eastAsia="Helvetica Neue"/>
          <w:b/>
          <w:color w:val="1F3A5F"/>
          <w:sz w:val="24"/>
        </w:rPr>
        <w:t>1.2 The narrowed competitive question</w:t>
      </w:r>
    </w:p>
    <w:p>
      <w:pPr>
        <w:spacing w:after="160"/>
        <w:jc w:val="both"/>
      </w:pPr>
      <w:r>
        <w:rPr>
          <w:rFonts w:ascii="Helvetica Neue" w:hAnsi="Helvetica Neue" w:cs="Helvetica Neue" w:eastAsia="Helvetica Neue"/>
          <w:color w:val="1A1A1A"/>
          <w:sz w:val="20"/>
        </w:rPr>
        <w:t>Which Japanese manufacturers produce technically substitutable thin-section bearings rather than merely conventional bearings?</w:t>
      </w:r>
    </w:p>
    <w:p>
      <w:pPr>
        <w:spacing w:after="160"/>
        <w:jc w:val="both"/>
      </w:pPr>
      <w:r>
        <w:rPr>
          <w:rFonts w:ascii="Helvetica Neue" w:hAnsi="Helvetica Neue" w:cs="Helvetica Neue" w:eastAsia="Helvetica Neue"/>
          <w:color w:val="1A1A1A"/>
          <w:sz w:val="20"/>
        </w:rPr>
        <w:t>This excludes the very large number of Japanese companies that manufacture ordinary deep-groove or angular-contact bearings but have no demonstrated thin-section product overlap.</w:t>
      </w:r>
    </w:p>
    <w:p>
      <w:pPr>
        <w:pStyle w:val="Heading1"/>
        <w:keepNext/>
        <w:spacing w:before="400" w:after="80"/>
        <w:pBdr>
          <w:bottom w:val="single" w:sz="6" w:space="5" w:color="1F3A5F"/>
        </w:pBdr>
      </w:pPr>
      <w:r>
        <w:rPr>
          <w:rFonts w:ascii="Helvetica Neue" w:hAnsi="Helvetica Neue" w:cs="Helvetica Neue" w:eastAsia="Helvetica Neue"/>
          <w:b/>
          <w:color w:val="1F3A5F"/>
          <w:sz w:val="31"/>
        </w:rPr>
        <w:t>2. Target Technology</w:t>
      </w:r>
    </w:p>
    <w:p>
      <w:pPr>
        <w:pStyle w:val="Heading2"/>
        <w:keepNext/>
        <w:spacing w:before="300" w:after="120"/>
        <w:pBdr/>
      </w:pPr>
      <w:r>
        <w:rPr>
          <w:rFonts w:ascii="Helvetica Neue" w:hAnsi="Helvetica Neue" w:cs="Helvetica Neue" w:eastAsia="Helvetica Neue"/>
          <w:b/>
          <w:color w:val="1F3A5F"/>
          <w:sz w:val="24"/>
        </w:rPr>
        <w:t>2.1 What Kimura &amp; Co. actually sells</w:t>
      </w:r>
    </w:p>
    <w:p>
      <w:pPr>
        <w:spacing w:after="160"/>
        <w:jc w:val="both"/>
      </w:pPr>
      <w:r>
        <w:rPr>
          <w:rFonts w:ascii="Helvetica Neue" w:hAnsi="Helvetica Neue" w:cs="Helvetica Neue" w:eastAsia="Hiragino Sans"/>
          <w:color w:val="1A1A1A"/>
          <w:sz w:val="20"/>
        </w:rPr>
        <w:t xml:space="preserve">Kimura &amp; Co.'s Japanese product page identifies Kaydon as its supplier of 超薄型ボールベアリング ("ultra-thin ball bearings"). The company lists Reali-Slim®, Ultra-Slim® and large-diameter turntable bearings. Applications include semiconductor manufacturing equipment, medical equipment, optical equipment, machine tools, wind turbines, aerospace and space equipment, and general industrial machinery. </w:t>
      </w:r>
      <w:r>
        <w:rPr>
          <w:rFonts w:ascii="Helvetica Neue" w:hAnsi="Helvetica Neue" w:cs="Helvetica Neue" w:eastAsia="Hiragino Sans"/>
          <w:color w:val="6B757F"/>
          <w:sz w:val="16"/>
          <w:u w:val="single"/>
        </w:rPr>
        <w:t>株式会社木村洋行コーポレートサイト</w:t>
      </w:r>
    </w:p>
    <w:p>
      <w:pPr>
        <w:spacing w:after="160"/>
        <w:jc w:val="both"/>
      </w:pPr>
      <w:r>
        <w:rPr>
          <w:rFonts w:ascii="Helvetica Neue" w:hAnsi="Helvetica Neue" w:cs="Helvetica Neue" w:eastAsia="Helvetica Neue"/>
          <w:color w:val="1A1A1A"/>
          <w:sz w:val="20"/>
        </w:rPr>
        <w:t>The technically important feature is not simply that the bearing is "thin".</w:t>
      </w:r>
    </w:p>
    <w:p>
      <w:pPr>
        <w:spacing w:after="160"/>
        <w:jc w:val="both"/>
      </w:pPr>
      <w:r>
        <w:rPr>
          <w:rFonts w:ascii="Helvetica Neue" w:hAnsi="Helvetica Neue" w:cs="Helvetica Neue" w:eastAsia="Helvetica Neue"/>
          <w:color w:val="1A1A1A"/>
          <w:sz w:val="20"/>
        </w:rPr>
        <w:t xml:space="preserve">Kaydon Reali-Slim is based on a </w:t>
      </w:r>
      <w:r>
        <w:rPr>
          <w:rFonts w:ascii="Helvetica Neue" w:hAnsi="Helvetica Neue" w:cs="Helvetica Neue" w:eastAsia="Helvetica Neue"/>
          <w:b/>
          <w:color w:val="1A1A1A"/>
          <w:sz w:val="20"/>
        </w:rPr>
        <w:t>constant cross-section architecture</w:t>
      </w:r>
      <w:r>
        <w:rPr>
          <w:rFonts w:ascii="Helvetica Neue" w:hAnsi="Helvetica Neue" w:cs="Helvetica Neue" w:eastAsia="Helvetica Neue"/>
          <w:color w:val="1A1A1A"/>
          <w:sz w:val="20"/>
        </w:rPr>
        <w:t xml:space="preserve">: the bearing cross-section remains constant as bore diameter increases, unlike conventional bearing series where the cross-section increases with bore diameter. This allows designers to use a common bearing family across different shaft diameters while maintaining a relatively small radial envelope. </w:t>
      </w:r>
      <w:r>
        <w:rPr>
          <w:rFonts w:ascii="Helvetica Neue" w:hAnsi="Helvetica Neue" w:cs="Helvetica Neue" w:eastAsia="Helvetica Neue"/>
          <w:color w:val="6B757F"/>
          <w:sz w:val="16"/>
          <w:u w:val="single"/>
        </w:rPr>
        <w:t>Kaydon Bearings</w:t>
      </w:r>
    </w:p>
    <w:p>
      <w:pPr>
        <w:spacing w:after="160"/>
        <w:jc w:val="both"/>
      </w:pPr>
      <w:r>
        <w:rPr>
          <w:rFonts w:ascii="Helvetica Neue" w:hAnsi="Helvetica Neue" w:cs="Helvetica Neue" w:eastAsia="Helvetica Neue"/>
          <w:color w:val="1A1A1A"/>
          <w:sz w:val="20"/>
        </w:rPr>
        <w:t>Kaydon offers three principal configurations:</w:t>
      </w:r>
    </w:p>
    <w:tbl>
      <w:tblPr>
        <w:tblStyle w:val="TableGrid"/>
        <w:tblW w:type="auto" w:w="0"/>
        <w:jc w:val="left"/>
        <w:tblLayout w:type="fixed"/>
        <w:tblLook w:firstColumn="1" w:firstRow="1" w:lastColumn="0" w:lastRow="0" w:noHBand="0" w:noVBand="1" w:val="04A0"/>
        <w:tblCellMar>
          <w:top w:w="40" w:type="dxa"/>
          <w:left w:w="90" w:type="dxa"/>
          <w:bottom w:w="40" w:type="dxa"/>
          <w:right w:w="90" w:type="dxa"/>
        </w:tblCellMar>
      </w:tblPr>
      <w:tblGrid>
        <w:gridCol w:w="2751"/>
        <w:gridCol w:w="2099"/>
        <w:gridCol w:w="4448"/>
      </w:tblGrid>
      <w:tr>
        <w:trPr>
          <w:cantSplit/>
          <w:tblHeader w:val="true"/>
        </w:trPr>
        <w:tc>
          <w:tcPr>
            <w:tcW w:type="dxa" w:w="2751"/>
            <w:shd w:val="clear" w:fill="1F3A5F"/>
          </w:tcPr>
          <w:p>
            <w:pPr>
              <w:spacing w:after="30" w:before="30" w:line="274" w:lineRule="auto"/>
            </w:pPr>
            <w:r>
              <w:rPr>
                <w:rFonts w:ascii="Helvetica Neue" w:hAnsi="Helvetica Neue" w:cs="Helvetica Neue" w:eastAsia="Helvetica Neue"/>
                <w:color w:val="FFFFFF"/>
                <w:sz w:val="19"/>
              </w:rPr>
              <w:t>Configuration</w:t>
            </w:r>
          </w:p>
        </w:tc>
        <w:tc>
          <w:tcPr>
            <w:tcW w:type="dxa" w:w="2099"/>
            <w:shd w:val="clear" w:fill="1F3A5F"/>
          </w:tcPr>
          <w:p>
            <w:pPr>
              <w:spacing w:after="30" w:before="30" w:line="274" w:lineRule="auto"/>
            </w:pPr>
            <w:r>
              <w:rPr>
                <w:rFonts w:ascii="Helvetica Neue" w:hAnsi="Helvetica Neue" w:cs="Helvetica Neue" w:eastAsia="Helvetica Neue"/>
                <w:color w:val="FFFFFF"/>
                <w:sz w:val="19"/>
              </w:rPr>
              <w:t>Designation</w:t>
            </w:r>
          </w:p>
        </w:tc>
        <w:tc>
          <w:tcPr>
            <w:tcW w:type="dxa" w:w="4448"/>
            <w:shd w:val="clear" w:fill="1F3A5F"/>
          </w:tcPr>
          <w:p>
            <w:pPr>
              <w:spacing w:after="30" w:before="30" w:line="274" w:lineRule="auto"/>
            </w:pPr>
            <w:r>
              <w:rPr>
                <w:rFonts w:ascii="Helvetica Neue" w:hAnsi="Helvetica Neue" w:cs="Helvetica Neue" w:eastAsia="Helvetica Neue"/>
                <w:color w:val="FFFFFF"/>
                <w:sz w:val="19"/>
              </w:rPr>
              <w:t>Load envelope as stated in the source</w:t>
            </w:r>
          </w:p>
        </w:tc>
      </w:tr>
      <w:tr>
        <w:trPr>
          <w:cantSplit/>
        </w:trPr>
        <w:tc>
          <w:tcPr>
            <w:tcW w:type="dxa" w:w="2751"/>
          </w:tcPr>
          <w:p>
            <w:pPr>
              <w:spacing w:after="30" w:before="30" w:line="274" w:lineRule="auto"/>
            </w:pPr>
            <w:r>
              <w:rPr>
                <w:rFonts w:ascii="Helvetica Neue" w:hAnsi="Helvetica Neue" w:cs="Helvetica Neue" w:eastAsia="Helvetica Neue"/>
                <w:color w:val="1A1A1A"/>
                <w:sz w:val="19"/>
              </w:rPr>
              <w:t>Radial / deep-groove</w:t>
            </w:r>
          </w:p>
        </w:tc>
        <w:tc>
          <w:tcPr>
            <w:tcW w:type="dxa" w:w="2099"/>
          </w:tcPr>
          <w:p>
            <w:pPr>
              <w:spacing w:after="30" w:before="30" w:line="274" w:lineRule="auto"/>
            </w:pPr>
            <w:r>
              <w:rPr>
                <w:rFonts w:ascii="Helvetica Neue" w:hAnsi="Helvetica Neue" w:cs="Helvetica Neue" w:eastAsia="Helvetica Neue"/>
                <w:color w:val="1A1A1A"/>
                <w:sz w:val="19"/>
              </w:rPr>
              <w:t>Type C</w:t>
            </w:r>
          </w:p>
        </w:tc>
        <w:tc>
          <w:tcPr>
            <w:tcW w:type="dxa" w:w="4448"/>
          </w:tcPr>
          <w:p>
            <w:pPr>
              <w:spacing w:after="30" w:before="30" w:line="274" w:lineRule="auto"/>
            </w:pPr>
            <w:r>
              <w:rPr>
                <w:rFonts w:ascii="Helvetica Neue" w:hAnsi="Helvetica Neue" w:cs="Helvetica Neue" w:eastAsia="Helvetica Neue"/>
                <w:color w:val="1A1A1A"/>
                <w:sz w:val="19"/>
              </w:rPr>
              <w:t>Suited to general radial-load applications</w:t>
            </w:r>
          </w:p>
        </w:tc>
      </w:tr>
      <w:tr>
        <w:trPr>
          <w:cantSplit/>
        </w:trPr>
        <w:tc>
          <w:tcPr>
            <w:tcW w:type="dxa" w:w="2751"/>
            <w:shd w:val="clear" w:fill="F4F6F8"/>
          </w:tcPr>
          <w:p>
            <w:pPr>
              <w:spacing w:after="30" w:before="30" w:line="274" w:lineRule="auto"/>
            </w:pPr>
            <w:r>
              <w:rPr>
                <w:rFonts w:ascii="Helvetica Neue" w:hAnsi="Helvetica Neue" w:cs="Helvetica Neue" w:eastAsia="Helvetica Neue"/>
                <w:color w:val="1A1A1A"/>
                <w:sz w:val="19"/>
              </w:rPr>
              <w:t>Angular contact</w:t>
            </w:r>
          </w:p>
        </w:tc>
        <w:tc>
          <w:tcPr>
            <w:tcW w:type="dxa" w:w="2099"/>
            <w:shd w:val="clear" w:fill="F4F6F8"/>
          </w:tcPr>
          <w:p>
            <w:pPr>
              <w:spacing w:after="30" w:before="30" w:line="274" w:lineRule="auto"/>
            </w:pPr>
            <w:r>
              <w:rPr>
                <w:rFonts w:ascii="Helvetica Neue" w:hAnsi="Helvetica Neue" w:cs="Helvetica Neue" w:eastAsia="Helvetica Neue"/>
                <w:color w:val="1A1A1A"/>
                <w:sz w:val="19"/>
              </w:rPr>
              <w:t>Type A</w:t>
            </w:r>
          </w:p>
        </w:tc>
        <w:tc>
          <w:tcPr>
            <w:tcW w:type="dxa" w:w="4448"/>
            <w:shd w:val="clear" w:fill="F4F6F8"/>
          </w:tcPr>
          <w:p>
            <w:pPr>
              <w:spacing w:after="30" w:before="30" w:line="274" w:lineRule="auto"/>
            </w:pPr>
            <w:r>
              <w:rPr>
                <w:rFonts w:ascii="Helvetica Neue" w:hAnsi="Helvetica Neue" w:cs="Helvetica Neue" w:eastAsia="Helvetica Neue"/>
                <w:color w:val="1A1A1A"/>
                <w:sz w:val="19"/>
              </w:rPr>
              <w:t>Suited to applications requiring axial-load capability and controlled contact geometry</w:t>
            </w:r>
          </w:p>
        </w:tc>
      </w:tr>
      <w:tr>
        <w:trPr>
          <w:cantSplit/>
        </w:trPr>
        <w:tc>
          <w:tcPr>
            <w:tcW w:type="dxa" w:w="2751"/>
          </w:tcPr>
          <w:p>
            <w:pPr>
              <w:spacing w:after="30" w:before="30" w:line="274" w:lineRule="auto"/>
            </w:pPr>
            <w:r>
              <w:rPr>
                <w:rFonts w:ascii="Helvetica Neue" w:hAnsi="Helvetica Neue" w:cs="Helvetica Neue" w:eastAsia="Helvetica Neue"/>
                <w:color w:val="1A1A1A"/>
                <w:sz w:val="19"/>
              </w:rPr>
              <w:t>Four-point contact</w:t>
            </w:r>
          </w:p>
        </w:tc>
        <w:tc>
          <w:tcPr>
            <w:tcW w:type="dxa" w:w="2099"/>
          </w:tcPr>
          <w:p>
            <w:pPr>
              <w:spacing w:after="30" w:before="30" w:line="274" w:lineRule="auto"/>
            </w:pPr>
            <w:r>
              <w:rPr>
                <w:rFonts w:ascii="Helvetica Neue" w:hAnsi="Helvetica Neue" w:cs="Helvetica Neue" w:eastAsia="Helvetica Neue"/>
                <w:color w:val="1A1A1A"/>
                <w:sz w:val="19"/>
              </w:rPr>
              <w:t>Type X</w:t>
            </w:r>
          </w:p>
        </w:tc>
        <w:tc>
          <w:tcPr>
            <w:tcW w:type="dxa" w:w="4448"/>
          </w:tcPr>
          <w:p>
            <w:pPr>
              <w:spacing w:after="30" w:before="30" w:line="274" w:lineRule="auto"/>
            </w:pPr>
            <w:r>
              <w:rPr>
                <w:rFonts w:ascii="Helvetica Neue" w:hAnsi="Helvetica Neue" w:cs="Helvetica Neue" w:eastAsia="Helvetica Neue"/>
                <w:color w:val="1A1A1A"/>
                <w:sz w:val="19"/>
              </w:rPr>
              <w:t>Accommodates radial, axial and moment loads within a single bearing</w:t>
            </w:r>
          </w:p>
        </w:tc>
      </w:tr>
    </w:tbl>
    <w:p>
      <w:pPr>
        <w:spacing w:after="0"/>
      </w:pPr>
    </w:p>
    <w:p>
      <w:pPr>
        <w:spacing w:before="80" w:after="280"/>
        <w:jc w:val="left"/>
      </w:pPr>
      <w:r>
        <w:rPr>
          <w:rFonts w:ascii="Helvetica Neue" w:hAnsi="Helvetica Neue" w:cs="Helvetica Neue" w:eastAsia="Helvetica Neue"/>
          <w:b/>
          <w:color w:val="1F3A5F"/>
          <w:sz w:val="17"/>
        </w:rPr>
        <w:t xml:space="preserve">Table 1. </w:t>
      </w:r>
      <w:r>
        <w:rPr>
          <w:rFonts w:ascii="Helvetica Neue" w:hAnsi="Helvetica Neue" w:cs="Helvetica Neue" w:eastAsia="Helvetica Neue"/>
          <w:color w:val="6B757F"/>
          <w:sz w:val="17"/>
        </w:rPr>
        <w:t>Kaydon product configurations and load envelope as stated in the source</w:t>
      </w:r>
    </w:p>
    <w:p>
      <w:pPr>
        <w:spacing w:after="160"/>
        <w:jc w:val="both"/>
      </w:pPr>
      <w:r>
        <w:rPr>
          <w:rFonts w:ascii="Helvetica Neue" w:hAnsi="Helvetica Neue" w:cs="Helvetica Neue" w:eastAsia="Helvetica Neue"/>
          <w:color w:val="1A1A1A"/>
          <w:sz w:val="20"/>
        </w:rPr>
        <w:t xml:space="preserve">The Type-X architecture is particularly significant because a single bearing can accommodate radial, axial and moment loads that might otherwise require a pair or combination of bearings. </w:t>
      </w:r>
      <w:r>
        <w:rPr>
          <w:rFonts w:ascii="Helvetica Neue" w:hAnsi="Helvetica Neue" w:cs="Helvetica Neue" w:eastAsia="Hiragino Sans"/>
          <w:color w:val="6B757F"/>
          <w:sz w:val="16"/>
          <w:u w:val="single"/>
        </w:rPr>
        <w:t>株式会社木村洋行コーポレートサイト</w:t>
      </w:r>
    </w:p>
    <w:p>
      <w:pPr>
        <w:spacing w:after="160"/>
        <w:jc w:val="both"/>
      </w:pPr>
      <w:r>
        <w:rPr>
          <w:rFonts w:ascii="Helvetica Neue" w:hAnsi="Helvetica Neue" w:cs="Helvetica Neue" w:eastAsia="Helvetica Neue"/>
          <w:color w:val="1A1A1A"/>
          <w:sz w:val="20"/>
        </w:rPr>
        <w:t xml:space="preserve">Kaydon's documented range is unusually broad. Reali-Slim products extend from approximately </w:t>
      </w:r>
      <w:r>
        <w:rPr>
          <w:rFonts w:ascii="Helvetica Neue" w:hAnsi="Helvetica Neue" w:cs="Helvetica Neue" w:eastAsia="Helvetica Neue"/>
          <w:b/>
          <w:color w:val="1A1A1A"/>
          <w:sz w:val="20"/>
        </w:rPr>
        <w:t>19 mm to 1,016 mm bore</w:t>
      </w:r>
      <w:r>
        <w:rPr>
          <w:rFonts w:ascii="Helvetica Neue" w:hAnsi="Helvetica Neue" w:cs="Helvetica Neue" w:eastAsia="Helvetica Neue"/>
          <w:color w:val="1A1A1A"/>
          <w:sz w:val="20"/>
        </w:rPr>
        <w:t xml:space="preserve">, depending on series, while standard cross-sections range from approximately 4.76 mm to 25.4 mm. Ultra-Slim products go still further in reducing cross-section. </w:t>
      </w:r>
      <w:r>
        <w:rPr>
          <w:rFonts w:ascii="Helvetica Neue" w:hAnsi="Helvetica Neue" w:cs="Helvetica Neue" w:eastAsia="Helvetica Neue"/>
          <w:color w:val="6B757F"/>
          <w:sz w:val="16"/>
          <w:u w:val="single"/>
        </w:rPr>
        <w:t>Kaydon Bearings</w:t>
      </w:r>
    </w:p>
    <w:p>
      <w:pPr>
        <w:spacing w:before="160" w:after="0"/>
        <w:jc w:val="center"/>
      </w:pPr>
      <w:r>
        <w:drawing>
          <wp:inline xmlns:a="http://schemas.openxmlformats.org/drawingml/2006/main" xmlns:pic="http://schemas.openxmlformats.org/drawingml/2006/picture">
            <wp:extent cx="5903999" cy="2952000"/>
            <wp:docPr id="1" name="Picture 1"/>
            <wp:cNvGraphicFramePr>
              <a:graphicFrameLocks noChangeAspect="1"/>
            </wp:cNvGraphicFramePr>
            <a:graphic>
              <a:graphicData uri="http://schemas.openxmlformats.org/drawingml/2006/picture">
                <pic:pic>
                  <pic:nvPicPr>
                    <pic:cNvPr id="0" name="fig_range.png"/>
                    <pic:cNvPicPr/>
                  </pic:nvPicPr>
                  <pic:blipFill>
                    <a:blip r:embed="rId11"/>
                    <a:stretch>
                      <a:fillRect/>
                    </a:stretch>
                  </pic:blipFill>
                  <pic:spPr>
                    <a:xfrm>
                      <a:off x="0" y="0"/>
                      <a:ext cx="5903999" cy="2952000"/>
                    </a:xfrm>
                    <a:prstGeom prst="rect"/>
                  </pic:spPr>
                </pic:pic>
              </a:graphicData>
            </a:graphic>
          </wp:inline>
        </w:drawing>
      </w:r>
    </w:p>
    <w:p>
      <w:pPr>
        <w:spacing w:before="80" w:after="240"/>
        <w:jc w:val="left"/>
      </w:pPr>
      <w:r>
        <w:rPr>
          <w:rFonts w:ascii="Helvetica Neue" w:hAnsi="Helvetica Neue" w:cs="Helvetica Neue" w:eastAsia="Helvetica Neue"/>
          <w:b/>
          <w:color w:val="1F3A5F"/>
          <w:sz w:val="17"/>
        </w:rPr>
        <w:t xml:space="preserve">Figure 1. </w:t>
      </w:r>
      <w:r>
        <w:rPr>
          <w:rFonts w:ascii="Helvetica Neue" w:hAnsi="Helvetica Neue" w:cs="Helvetica Neue" w:eastAsia="Helvetica Neue"/>
          <w:color w:val="6B757F"/>
          <w:sz w:val="17"/>
        </w:rPr>
        <w:t>Documented dimensional envelope — bore ranges and the two documented JTEKT examples</w:t>
      </w:r>
    </w:p>
    <w:p>
      <w:pPr>
        <w:spacing w:after="160"/>
        <w:jc w:val="both"/>
      </w:pPr>
      <w:r>
        <w:rPr>
          <w:rFonts w:ascii="Helvetica Neue" w:hAnsi="Helvetica Neue" w:cs="Helvetica Neue" w:eastAsia="Helvetica Neue"/>
          <w:color w:val="1A1A1A"/>
          <w:sz w:val="20"/>
        </w:rPr>
        <w:t xml:space="preserve">Kimura &amp; Co. specifically advertises the Ultra-Slim product as having a cross-section as small as </w:t>
      </w:r>
      <w:r>
        <w:rPr>
          <w:rFonts w:ascii="Helvetica Neue" w:hAnsi="Helvetica Neue" w:cs="Helvetica Neue" w:eastAsia="Helvetica Neue"/>
          <w:b/>
          <w:color w:val="1A1A1A"/>
          <w:sz w:val="20"/>
        </w:rPr>
        <w:t>2.5 × 3.0 mm</w:t>
      </w:r>
      <w:r>
        <w:rPr>
          <w:rFonts w:ascii="Helvetica Neue" w:hAnsi="Helvetica Neue" w:cs="Helvetica Neue" w:eastAsia="Helvetica Neue"/>
          <w:color w:val="1A1A1A"/>
          <w:sz w:val="20"/>
        </w:rPr>
        <w:t xml:space="preserve">, with 35–170 mm bore sizes and C/A/X configurations. </w:t>
      </w:r>
      <w:r>
        <w:rPr>
          <w:rFonts w:ascii="Helvetica Neue" w:hAnsi="Helvetica Neue" w:cs="Helvetica Neue" w:eastAsia="Helvetica Neue"/>
          <w:color w:val="6B757F"/>
          <w:sz w:val="16"/>
          <w:u w:val="single"/>
        </w:rPr>
        <w:t>Промо Монолит</w:t>
      </w:r>
    </w:p>
    <w:p>
      <w:pPr>
        <w:pStyle w:val="Heading2"/>
        <w:keepNext/>
        <w:spacing w:before="300" w:after="120"/>
        <w:pBdr/>
      </w:pPr>
      <w:r>
        <w:rPr>
          <w:rFonts w:ascii="Helvetica Neue" w:hAnsi="Helvetica Neue" w:cs="Helvetica Neue" w:eastAsia="Helvetica Neue"/>
          <w:b/>
          <w:color w:val="1F3A5F"/>
          <w:sz w:val="24"/>
        </w:rPr>
        <w:t>2.2 Core technical value proposition</w:t>
      </w:r>
    </w:p>
    <w:p>
      <w:pPr>
        <w:spacing w:after="160"/>
        <w:jc w:val="both"/>
      </w:pPr>
      <w:r>
        <w:rPr>
          <w:rFonts w:ascii="Helvetica Neue" w:hAnsi="Helvetica Neue" w:cs="Helvetica Neue" w:eastAsia="Helvetica Neue"/>
          <w:color w:val="1A1A1A"/>
          <w:sz w:val="20"/>
        </w:rPr>
        <w:t>The product therefore competes on several parameters simultaneously:</w:t>
      </w:r>
    </w:p>
    <w:p>
      <w:pPr>
        <w:pStyle w:val="ListNumber"/>
        <w:spacing w:after="60" w:line="300" w:lineRule="auto"/>
        <w:ind w:left="408"/>
      </w:pPr>
      <w:r>
        <w:rPr>
          <w:rFonts w:ascii="Helvetica Neue" w:hAnsi="Helvetica Neue" w:cs="Helvetica Neue" w:eastAsia="Helvetica Neue"/>
          <w:b/>
          <w:color w:val="1A1A1A"/>
          <w:sz w:val="20"/>
        </w:rPr>
        <w:t>radial space reduction</w:t>
      </w:r>
    </w:p>
    <w:p>
      <w:pPr>
        <w:pStyle w:val="ListNumber"/>
        <w:spacing w:after="60" w:line="300" w:lineRule="auto"/>
        <w:ind w:left="408"/>
      </w:pPr>
      <w:r>
        <w:rPr>
          <w:rFonts w:ascii="Helvetica Neue" w:hAnsi="Helvetica Neue" w:cs="Helvetica Neue" w:eastAsia="Helvetica Neue"/>
          <w:b/>
          <w:color w:val="1A1A1A"/>
          <w:sz w:val="20"/>
        </w:rPr>
        <w:t>weight reduction</w:t>
      </w:r>
    </w:p>
    <w:p>
      <w:pPr>
        <w:pStyle w:val="ListNumber"/>
        <w:spacing w:after="60" w:line="300" w:lineRule="auto"/>
        <w:ind w:left="408"/>
      </w:pPr>
      <w:r>
        <w:rPr>
          <w:rFonts w:ascii="Helvetica Neue" w:hAnsi="Helvetica Neue" w:cs="Helvetica Neue" w:eastAsia="Helvetica Neue"/>
          <w:b/>
          <w:color w:val="1A1A1A"/>
          <w:sz w:val="20"/>
        </w:rPr>
        <w:t>low rotational torque</w:t>
      </w:r>
    </w:p>
    <w:p>
      <w:pPr>
        <w:pStyle w:val="ListNumber"/>
        <w:spacing w:after="60" w:line="300" w:lineRule="auto"/>
        <w:ind w:left="408"/>
      </w:pPr>
      <w:r>
        <w:rPr>
          <w:rFonts w:ascii="Helvetica Neue" w:hAnsi="Helvetica Neue" w:cs="Helvetica Neue" w:eastAsia="Helvetica Neue"/>
          <w:b/>
          <w:color w:val="1A1A1A"/>
          <w:sz w:val="20"/>
        </w:rPr>
        <w:t>running accuracy</w:t>
      </w:r>
    </w:p>
    <w:p>
      <w:pPr>
        <w:pStyle w:val="ListNumber"/>
        <w:spacing w:after="60" w:line="300" w:lineRule="auto"/>
        <w:ind w:left="408"/>
      </w:pPr>
      <w:r>
        <w:rPr>
          <w:rFonts w:ascii="Helvetica Neue" w:hAnsi="Helvetica Neue" w:cs="Helvetica Neue" w:eastAsia="Helvetica Neue"/>
          <w:b/>
          <w:color w:val="1A1A1A"/>
          <w:sz w:val="20"/>
        </w:rPr>
        <w:t>ability to handle combined loads</w:t>
      </w:r>
    </w:p>
    <w:p>
      <w:pPr>
        <w:pStyle w:val="ListNumber"/>
        <w:spacing w:after="60" w:line="300" w:lineRule="auto"/>
        <w:ind w:left="408"/>
      </w:pPr>
      <w:r>
        <w:rPr>
          <w:rFonts w:ascii="Helvetica Neue" w:hAnsi="Helvetica Neue" w:cs="Helvetica Neue" w:eastAsia="Helvetica Neue"/>
          <w:b/>
          <w:color w:val="1A1A1A"/>
          <w:sz w:val="20"/>
        </w:rPr>
        <w:t>large-bore/small-cross-section architecture</w:t>
      </w:r>
    </w:p>
    <w:p>
      <w:pPr>
        <w:pStyle w:val="ListNumber"/>
        <w:spacing w:after="60" w:line="300" w:lineRule="auto"/>
        <w:ind w:left="408"/>
      </w:pPr>
      <w:r>
        <w:rPr>
          <w:rFonts w:ascii="Helvetica Neue" w:hAnsi="Helvetica Neue" w:cs="Helvetica Neue" w:eastAsia="Helvetica Neue"/>
          <w:b/>
          <w:color w:val="1A1A1A"/>
          <w:sz w:val="20"/>
        </w:rPr>
        <w:t>customization for difficult environments</w:t>
      </w:r>
    </w:p>
    <w:p>
      <w:pPr>
        <w:pStyle w:val="ListNumber"/>
        <w:spacing w:after="60" w:line="300" w:lineRule="auto"/>
        <w:ind w:left="408"/>
      </w:pPr>
      <w:r>
        <w:rPr>
          <w:rFonts w:ascii="Helvetica Neue" w:hAnsi="Helvetica Neue" w:cs="Helvetica Neue" w:eastAsia="Helvetica Neue"/>
          <w:b/>
          <w:color w:val="1A1A1A"/>
          <w:sz w:val="20"/>
        </w:rPr>
        <w:t>vacuum, semiconductor and aerospace compatibility</w:t>
      </w:r>
    </w:p>
    <w:p>
      <w:pPr>
        <w:spacing w:after="160"/>
        <w:jc w:val="both"/>
      </w:pPr>
      <w:r>
        <w:rPr>
          <w:rFonts w:ascii="Helvetica Neue" w:hAnsi="Helvetica Neue" w:cs="Helvetica Neue" w:eastAsia="Helvetica Neue"/>
          <w:color w:val="1A1A1A"/>
          <w:sz w:val="20"/>
        </w:rPr>
        <w:t>This is a considerably narrower technological segment than the general "ball bearing" market.</w:t>
      </w:r>
    </w:p>
    <w:p>
      <w:pPr>
        <w:pStyle w:val="Heading1"/>
        <w:keepNext/>
        <w:spacing w:before="400" w:after="80"/>
        <w:pBdr>
          <w:bottom w:val="single" w:sz="6" w:space="5" w:color="1F3A5F"/>
        </w:pBdr>
      </w:pPr>
      <w:r>
        <w:rPr>
          <w:rFonts w:ascii="Helvetica Neue" w:hAnsi="Helvetica Neue" w:cs="Helvetica Neue" w:eastAsia="Helvetica Neue"/>
          <w:b/>
          <w:color w:val="1F3A5F"/>
          <w:sz w:val="31"/>
        </w:rPr>
        <w:t>3. Japanese Terminology Discovery</w:t>
      </w:r>
    </w:p>
    <w:p>
      <w:pPr>
        <w:spacing w:after="160"/>
        <w:jc w:val="both"/>
      </w:pPr>
      <w:r>
        <w:rPr>
          <w:rFonts w:ascii="Helvetica Neue" w:hAnsi="Helvetica Neue" w:cs="Helvetica Neue" w:eastAsia="Helvetica Neue"/>
          <w:color w:val="1A1A1A"/>
          <w:sz w:val="20"/>
        </w:rPr>
        <w:t>One of the most important findings from the Japanese-language search was that the terminology used by Japanese manufacturers is not identical to Kimura &amp; Co.'s commercial terminology.</w:t>
      </w:r>
    </w:p>
    <w:p>
      <w:pPr>
        <w:pStyle w:val="Heading3"/>
        <w:keepNext/>
        <w:spacing w:before="240" w:after="120"/>
      </w:pPr>
      <w:r>
        <w:rPr>
          <w:rFonts w:ascii="Helvetica Neue" w:hAnsi="Helvetica Neue" w:cs="Helvetica Neue" w:eastAsia="Helvetica Neue"/>
          <w:b/>
          <w:color w:val="1A1A1A"/>
          <w:sz w:val="21"/>
        </w:rPr>
        <w:t>Kimura &amp; Co. uses:</w:t>
      </w:r>
    </w:p>
    <w:p>
      <w:pPr>
        <w:spacing w:after="160"/>
        <w:jc w:val="both"/>
      </w:pPr>
      <w:r>
        <w:rPr>
          <w:rFonts w:ascii="Helvetica Neue" w:hAnsi="Helvetica Neue" w:cs="Helvetica Neue" w:eastAsia="Hiragino Sans"/>
          <w:color w:val="1A1A1A"/>
          <w:sz w:val="20"/>
        </w:rPr>
        <w:t>超薄型ボールベアリング</w:t>
      </w:r>
    </w:p>
    <w:p>
      <w:pPr>
        <w:pStyle w:val="Heading3"/>
        <w:keepNext/>
        <w:spacing w:before="240" w:after="120"/>
      </w:pPr>
      <w:r>
        <w:rPr>
          <w:rFonts w:ascii="Helvetica Neue" w:hAnsi="Helvetica Neue" w:cs="Helvetica Neue" w:eastAsia="Helvetica Neue"/>
          <w:b/>
          <w:color w:val="1A1A1A"/>
          <w:sz w:val="21"/>
        </w:rPr>
        <w:t>Japanese manufacturers frequently use:</w:t>
      </w:r>
    </w:p>
    <w:p>
      <w:pPr>
        <w:spacing w:after="160"/>
        <w:jc w:val="both"/>
      </w:pPr>
      <w:r>
        <w:rPr>
          <w:rFonts w:ascii="Helvetica Neue" w:hAnsi="Helvetica Neue" w:cs="Helvetica Neue" w:eastAsia="Hiragino Sans"/>
          <w:color w:val="1A1A1A"/>
          <w:sz w:val="20"/>
        </w:rPr>
        <w:t>薄肉ベアリング 薄肉形玉軸受 超薄肉ベアリング 超薄肉形玉軸受</w:t>
      </w:r>
    </w:p>
    <w:p>
      <w:pPr>
        <w:spacing w:after="160"/>
        <w:jc w:val="both"/>
      </w:pPr>
      <w:r>
        <w:rPr>
          <w:rFonts w:ascii="Helvetica Neue" w:hAnsi="Helvetica Neue" w:cs="Helvetica Neue" w:eastAsia="Helvetica Neue"/>
          <w:color w:val="1A1A1A"/>
          <w:sz w:val="20"/>
        </w:rPr>
        <w:t>The terms literally describe "thin-wall/thin-section bearings" rather than simply "ultra-thin ball bearings."</w:t>
      </w:r>
    </w:p>
    <w:p>
      <w:pPr>
        <w:pStyle w:val="Heading2"/>
        <w:keepNext/>
        <w:spacing w:before="300" w:after="120"/>
        <w:pBdr/>
      </w:pPr>
      <w:r>
        <w:rPr>
          <w:rFonts w:ascii="Helvetica Neue" w:hAnsi="Helvetica Neue" w:cs="Helvetica Neue" w:eastAsia="Helvetica Neue"/>
          <w:b/>
          <w:color w:val="1F3A5F"/>
          <w:sz w:val="24"/>
        </w:rPr>
        <w:t>3.1 This distinction materially changes search results</w:t>
      </w:r>
    </w:p>
    <w:p>
      <w:pPr>
        <w:spacing w:after="160"/>
        <w:jc w:val="both"/>
      </w:pPr>
      <w:r>
        <w:rPr>
          <w:rFonts w:ascii="Helvetica Neue" w:hAnsi="Helvetica Neue" w:cs="Helvetica Neue" w:eastAsia="Helvetica Neue"/>
          <w:color w:val="1A1A1A"/>
          <w:sz w:val="20"/>
        </w:rPr>
        <w:t xml:space="preserve">For example, JTEKT uses </w:t>
      </w:r>
      <w:r>
        <w:rPr>
          <w:rFonts w:ascii="Helvetica Neue" w:hAnsi="Helvetica Neue" w:cs="Helvetica Neue" w:eastAsia="Helvetica Neue"/>
          <w:b/>
          <w:color w:val="1A1A1A"/>
          <w:sz w:val="20"/>
        </w:rPr>
        <w:t>K</w:t>
      </w:r>
      <w:r>
        <w:rPr>
          <w:rFonts w:ascii="Helvetica Neue" w:hAnsi="Helvetica Neue" w:cs="Helvetica Neue" w:eastAsia="Hiragino Sans"/>
          <w:color w:val="1A1A1A"/>
          <w:sz w:val="20"/>
        </w:rPr>
        <w:t xml:space="preserve">シリーズ超薄肉形玉軸受 ("K-Series ultra-thin ball bearings"), while NSK uses </w:t>
      </w:r>
      <w:r>
        <w:rPr>
          <w:rFonts w:ascii="Helvetica Neue" w:hAnsi="Helvetica Neue" w:cs="Helvetica Neue" w:eastAsia="Helvetica Neue"/>
          <w:b/>
          <w:color w:val="1A1A1A"/>
          <w:sz w:val="20"/>
        </w:rPr>
        <w:t>N</w:t>
      </w:r>
      <w:r>
        <w:rPr>
          <w:rFonts w:ascii="Helvetica Neue" w:hAnsi="Helvetica Neue" w:cs="Helvetica Neue" w:eastAsia="Hiragino Sans"/>
          <w:color w:val="1A1A1A"/>
          <w:sz w:val="20"/>
        </w:rPr>
        <w:t xml:space="preserve">シリーズ薄肉ベアリング. NTN uses 超薄肉形玉軸受 in its product taxonomy. </w:t>
      </w:r>
      <w:r>
        <w:rPr>
          <w:rFonts w:ascii="Helvetica Neue" w:hAnsi="Helvetica Neue" w:cs="Helvetica Neue" w:eastAsia="Helvetica Neue"/>
          <w:color w:val="6B757F"/>
          <w:sz w:val="16"/>
          <w:u w:val="single"/>
        </w:rPr>
        <w:t>Koyo</w:t>
      </w:r>
    </w:p>
    <w:p>
      <w:pPr>
        <w:spacing w:after="160"/>
        <w:jc w:val="both"/>
      </w:pPr>
      <w:r>
        <w:rPr>
          <w:rFonts w:ascii="Helvetica Neue" w:hAnsi="Helvetica Neue" w:cs="Helvetica Neue" w:eastAsia="Helvetica Neue"/>
          <w:color w:val="1A1A1A"/>
          <w:sz w:val="20"/>
        </w:rPr>
        <w:t xml:space="preserve">Another important terminology clue is the concept of a </w:t>
      </w:r>
      <w:r>
        <w:rPr>
          <w:rFonts w:ascii="Helvetica Neue" w:hAnsi="Helvetica Neue" w:cs="Helvetica Neue" w:eastAsia="Helvetica Neue"/>
          <w:b/>
          <w:color w:val="1A1A1A"/>
          <w:sz w:val="20"/>
        </w:rPr>
        <w:t>constant cross-section</w:t>
      </w:r>
      <w:r>
        <w:rPr>
          <w:rFonts w:ascii="Helvetica Neue" w:hAnsi="Helvetica Neue" w:cs="Helvetica Neue" w:eastAsia="Helvetica Neue"/>
          <w:color w:val="1A1A1A"/>
          <w:sz w:val="20"/>
        </w:rPr>
        <w:t>.</w:t>
      </w:r>
    </w:p>
    <w:p>
      <w:pPr>
        <w:spacing w:after="160"/>
        <w:jc w:val="both"/>
      </w:pPr>
      <w:r>
        <w:rPr>
          <w:rFonts w:ascii="Helvetica Neue" w:hAnsi="Helvetica Neue" w:cs="Helvetica Neue" w:eastAsia="Helvetica Neue"/>
          <w:color w:val="1A1A1A"/>
          <w:sz w:val="20"/>
        </w:rPr>
        <w:t>Kaydon describes the technology in English as:</w:t>
      </w:r>
    </w:p>
    <w:p>
      <w:pPr>
        <w:spacing w:after="160"/>
        <w:jc w:val="both"/>
      </w:pPr>
      <w:r>
        <w:rPr>
          <w:rFonts w:ascii="Helvetica Neue" w:hAnsi="Helvetica Neue" w:cs="Helvetica Neue" w:eastAsia="Helvetica Neue"/>
          <w:color w:val="1A1A1A"/>
          <w:sz w:val="20"/>
        </w:rPr>
        <w:t>"single cross section which remains constant as the bore diameter is increased"</w:t>
      </w:r>
    </w:p>
    <w:p>
      <w:pPr>
        <w:spacing w:after="160"/>
        <w:jc w:val="both"/>
      </w:pPr>
      <w:r>
        <w:rPr>
          <w:rFonts w:ascii="Helvetica Neue" w:hAnsi="Helvetica Neue" w:cs="Helvetica Neue" w:eastAsia="Hiragino Sans"/>
          <w:color w:val="1A1A1A"/>
          <w:sz w:val="20"/>
        </w:rPr>
        <w:t xml:space="preserve">Japanese manufacturers tend to communicate the same design principle through terms such as 断面寸法 (cross-sectional dimension) and 寸法系列 (dimensional series), rather than necessarily using "constant-section bearing" as the primary commercial keyword. JTEKT's K-series documentation, for example, explicitly states that bearings within the same series maintain the same cross-sectional dimensions regardless of bore diameter. </w:t>
      </w:r>
      <w:r>
        <w:rPr>
          <w:rFonts w:ascii="Helvetica Neue" w:hAnsi="Helvetica Neue" w:cs="Helvetica Neue" w:eastAsia="Helvetica Neue"/>
          <w:color w:val="6B757F"/>
          <w:sz w:val="16"/>
          <w:u w:val="single"/>
        </w:rPr>
        <w:t>Koyo</w:t>
      </w:r>
    </w:p>
    <w:p>
      <w:pPr>
        <w:spacing w:before="160" w:after="0"/>
        <w:jc w:val="center"/>
      </w:pPr>
      <w:r>
        <w:drawing>
          <wp:inline xmlns:a="http://schemas.openxmlformats.org/drawingml/2006/main" xmlns:pic="http://schemas.openxmlformats.org/drawingml/2006/picture">
            <wp:extent cx="5903999" cy="3077236"/>
            <wp:docPr id="2" name="Picture 2"/>
            <wp:cNvGraphicFramePr>
              <a:graphicFrameLocks noChangeAspect="1"/>
            </wp:cNvGraphicFramePr>
            <a:graphic>
              <a:graphicData uri="http://schemas.openxmlformats.org/drawingml/2006/picture">
                <pic:pic>
                  <pic:nvPicPr>
                    <pic:cNvPr id="0" name="fig_termpath.png"/>
                    <pic:cNvPicPr/>
                  </pic:nvPicPr>
                  <pic:blipFill>
                    <a:blip r:embed="rId12"/>
                    <a:stretch>
                      <a:fillRect/>
                    </a:stretch>
                  </pic:blipFill>
                  <pic:spPr>
                    <a:xfrm>
                      <a:off x="0" y="0"/>
                      <a:ext cx="5903999" cy="3077236"/>
                    </a:xfrm>
                    <a:prstGeom prst="rect"/>
                  </pic:spPr>
                </pic:pic>
              </a:graphicData>
            </a:graphic>
          </wp:inline>
        </w:drawing>
      </w:r>
    </w:p>
    <w:p>
      <w:pPr>
        <w:spacing w:before="80" w:after="240"/>
        <w:jc w:val="left"/>
      </w:pPr>
      <w:r>
        <w:rPr>
          <w:rFonts w:ascii="Helvetica Neue" w:hAnsi="Helvetica Neue" w:cs="Helvetica Neue" w:eastAsia="Helvetica Neue"/>
          <w:b/>
          <w:color w:val="1F3A5F"/>
          <w:sz w:val="17"/>
        </w:rPr>
        <w:t xml:space="preserve">Figure 2. </w:t>
      </w:r>
      <w:r>
        <w:rPr>
          <w:rFonts w:ascii="Helvetica Neue" w:hAnsi="Helvetica Neue" w:cs="Helvetica Neue" w:eastAsia="Helvetica Neue"/>
          <w:color w:val="6B757F"/>
          <w:sz w:val="17"/>
        </w:rPr>
        <w:t>Terminology-derived OSINT search path</w:t>
      </w:r>
    </w:p>
    <w:p>
      <w:pPr>
        <w:spacing w:after="160"/>
        <w:jc w:val="both"/>
      </w:pPr>
      <w:r>
        <w:rPr>
          <w:rFonts w:ascii="Helvetica Neue" w:hAnsi="Helvetica Neue" w:cs="Helvetica Neue" w:eastAsia="Helvetica Neue"/>
          <w:color w:val="1A1A1A"/>
          <w:sz w:val="20"/>
        </w:rPr>
        <w:t>This Japanese terminology exposed manufacturers that are not immediately visible through English-language searches.</w:t>
      </w:r>
    </w:p>
    <w:p>
      <w:pPr>
        <w:pStyle w:val="Heading1"/>
        <w:keepNext/>
        <w:spacing w:before="400" w:after="80"/>
        <w:pBdr>
          <w:bottom w:val="single" w:sz="6" w:space="5" w:color="1F3A5F"/>
        </w:pBdr>
      </w:pPr>
      <w:r>
        <w:rPr>
          <w:rFonts w:ascii="Helvetica Neue" w:hAnsi="Helvetica Neue" w:cs="Helvetica Neue" w:eastAsia="Helvetica Neue"/>
          <w:b/>
          <w:color w:val="1F3A5F"/>
          <w:sz w:val="31"/>
        </w:rPr>
        <w:t>4. Competitor Identification</w:t>
      </w:r>
    </w:p>
    <w:p>
      <w:pPr>
        <w:spacing w:after="160"/>
        <w:jc w:val="both"/>
      </w:pPr>
      <w:r>
        <w:rPr>
          <w:rFonts w:ascii="Helvetica Neue" w:hAnsi="Helvetica Neue" w:cs="Helvetica Neue" w:eastAsia="Helvetica Neue"/>
          <w:color w:val="1A1A1A"/>
          <w:sz w:val="20"/>
        </w:rPr>
        <w:t>The investigation identified five Japanese manufacturers with documented product overlap.</w:t>
      </w:r>
    </w:p>
    <w:p>
      <w:pPr>
        <w:spacing w:after="160"/>
        <w:jc w:val="both"/>
      </w:pPr>
      <w:r>
        <w:rPr>
          <w:rFonts w:ascii="Helvetica Neue" w:hAnsi="Helvetica Neue" w:cs="Helvetica Neue" w:eastAsia="Helvetica Neue"/>
          <w:color w:val="1A1A1A"/>
          <w:sz w:val="20"/>
        </w:rPr>
        <w:t xml:space="preserve">They should not all be interpreted as identical competitors. The strongest competitors are those whose products overlap not only in "thinness" but also in </w:t>
      </w:r>
      <w:r>
        <w:rPr>
          <w:rFonts w:ascii="Helvetica Neue" w:hAnsi="Helvetica Neue" w:cs="Helvetica Neue" w:eastAsia="Helvetica Neue"/>
          <w:b/>
          <w:color w:val="1A1A1A"/>
          <w:sz w:val="20"/>
        </w:rPr>
        <w:t>constant-section geometry,</w:t>
      </w:r>
      <w:r>
        <w:rPr>
          <w:rFonts w:ascii="Helvetica Neue" w:hAnsi="Helvetica Neue" w:cs="Helvetica Neue" w:eastAsia="Helvetica Neue"/>
          <w:color w:val="1A1A1A"/>
          <w:sz w:val="20"/>
        </w:rPr>
        <w:t xml:space="preserve"> </w:t>
      </w:r>
      <w:r>
        <w:rPr>
          <w:rFonts w:ascii="Helvetica Neue" w:hAnsi="Helvetica Neue" w:cs="Helvetica Neue" w:eastAsia="Helvetica Neue"/>
          <w:b/>
          <w:color w:val="1A1A1A"/>
          <w:sz w:val="20"/>
        </w:rPr>
        <w:t>contact configuration, diameter range and target applications.</w:t>
      </w:r>
    </w:p>
    <w:tbl>
      <w:tblPr>
        <w:tblStyle w:val="TableGrid"/>
        <w:tblW w:type="auto" w:w="0"/>
        <w:jc w:val="left"/>
        <w:tblLayout w:type="fixed"/>
        <w:tblLook w:firstColumn="1" w:firstRow="1" w:lastColumn="0" w:lastRow="0" w:noHBand="0" w:noVBand="1" w:val="04A0"/>
        <w:tblCellMar>
          <w:top w:w="40" w:type="dxa"/>
          <w:left w:w="90" w:type="dxa"/>
          <w:bottom w:w="40" w:type="dxa"/>
          <w:right w:w="90" w:type="dxa"/>
        </w:tblCellMar>
      </w:tblPr>
      <w:tblGrid>
        <w:gridCol w:w="2144"/>
        <w:gridCol w:w="2398"/>
        <w:gridCol w:w="1967"/>
        <w:gridCol w:w="2790"/>
      </w:tblGrid>
      <w:tr>
        <w:trPr>
          <w:cantSplit/>
          <w:tblHeader w:val="true"/>
        </w:trPr>
        <w:tc>
          <w:tcPr>
            <w:tcW w:type="dxa" w:w="2143"/>
            <w:shd w:val="clear" w:fill="1F3A5F"/>
          </w:tcPr>
          <w:p>
            <w:pPr>
              <w:spacing w:after="30" w:before="30" w:line="274" w:lineRule="auto"/>
            </w:pPr>
            <w:r>
              <w:rPr>
                <w:rFonts w:ascii="Helvetica Neue" w:hAnsi="Helvetica Neue" w:cs="Helvetica Neue" w:eastAsia="Helvetica Neue"/>
                <w:color w:val="FFFFFF"/>
                <w:sz w:val="19"/>
              </w:rPr>
              <w:t>Company</w:t>
            </w:r>
          </w:p>
        </w:tc>
        <w:tc>
          <w:tcPr>
            <w:tcW w:type="dxa" w:w="2398"/>
            <w:shd w:val="clear" w:fill="1F3A5F"/>
          </w:tcPr>
          <w:p>
            <w:pPr>
              <w:spacing w:after="30" w:before="30" w:line="274" w:lineRule="auto"/>
            </w:pPr>
            <w:r>
              <w:rPr>
                <w:rFonts w:ascii="Helvetica Neue" w:hAnsi="Helvetica Neue" w:cs="Helvetica Neue" w:eastAsia="Helvetica Neue"/>
                <w:color w:val="FFFFFF"/>
                <w:sz w:val="19"/>
              </w:rPr>
              <w:t>Relevant product</w:t>
            </w:r>
          </w:p>
        </w:tc>
        <w:tc>
          <w:tcPr>
            <w:tcW w:type="dxa" w:w="1967"/>
            <w:shd w:val="clear" w:fill="1F3A5F"/>
          </w:tcPr>
          <w:p>
            <w:pPr>
              <w:spacing w:after="30" w:before="30" w:line="274" w:lineRule="auto"/>
            </w:pPr>
            <w:r>
              <w:rPr>
                <w:rFonts w:ascii="Helvetica Neue" w:hAnsi="Helvetica Neue" w:cs="Helvetica Neue" w:eastAsia="Helvetica Neue"/>
                <w:color w:val="FFFFFF"/>
                <w:sz w:val="19"/>
              </w:rPr>
              <w:t>Technical overlap</w:t>
            </w:r>
          </w:p>
        </w:tc>
        <w:tc>
          <w:tcPr>
            <w:tcW w:type="dxa" w:w="2790"/>
            <w:shd w:val="clear" w:fill="1F3A5F"/>
          </w:tcPr>
          <w:p>
            <w:pPr>
              <w:spacing w:after="30" w:before="30" w:line="274" w:lineRule="auto"/>
            </w:pPr>
            <w:r>
              <w:rPr>
                <w:rFonts w:ascii="Helvetica Neue" w:hAnsi="Helvetica Neue" w:cs="Helvetica Neue" w:eastAsia="Helvetica Neue"/>
                <w:color w:val="FFFFFF"/>
                <w:sz w:val="19"/>
              </w:rPr>
              <w:t>Main application evidence</w:t>
            </w:r>
          </w:p>
        </w:tc>
      </w:tr>
      <w:tr>
        <w:trPr>
          <w:cantSplit/>
        </w:trPr>
        <w:tc>
          <w:tcPr>
            <w:tcW w:type="dxa" w:w="2143"/>
          </w:tcPr>
          <w:p>
            <w:pPr>
              <w:spacing w:after="30" w:before="30" w:line="274" w:lineRule="auto"/>
            </w:pPr>
            <w:r>
              <w:rPr>
                <w:rFonts w:ascii="Helvetica Neue" w:hAnsi="Helvetica Neue" w:cs="Helvetica Neue" w:eastAsia="Helvetica Neue"/>
                <w:color w:val="1A1A1A"/>
                <w:sz w:val="19"/>
              </w:rPr>
              <w:t>JTEKT Precision Bearing</w:t>
            </w:r>
          </w:p>
        </w:tc>
        <w:tc>
          <w:tcPr>
            <w:tcW w:type="dxa" w:w="2398"/>
          </w:tcPr>
          <w:p>
            <w:pPr>
              <w:spacing w:after="30" w:before="30" w:line="274" w:lineRule="auto"/>
            </w:pPr>
            <w:r>
              <w:rPr>
                <w:rFonts w:ascii="Helvetica Neue" w:hAnsi="Helvetica Neue" w:cs="Helvetica Neue" w:eastAsia="Helvetica Neue"/>
                <w:color w:val="1A1A1A"/>
                <w:sz w:val="19"/>
              </w:rPr>
              <w:t>K-Series ultra-thin bearings</w:t>
            </w:r>
          </w:p>
        </w:tc>
        <w:tc>
          <w:tcPr>
            <w:tcW w:type="dxa" w:w="1967"/>
          </w:tcPr>
          <w:p>
            <w:pPr>
              <w:spacing w:after="30" w:before="30" w:line="274" w:lineRule="auto"/>
            </w:pPr>
            <w:r>
              <w:rPr>
                <w:rFonts w:ascii="Helvetica Neue" w:hAnsi="Helvetica Neue" w:cs="Helvetica Neue" w:eastAsia="Helvetica Neue"/>
                <w:color w:val="1A1A1A"/>
                <w:sz w:val="19"/>
              </w:rPr>
              <w:t>Very high</w:t>
            </w:r>
          </w:p>
        </w:tc>
        <w:tc>
          <w:tcPr>
            <w:tcW w:type="dxa" w:w="2790"/>
          </w:tcPr>
          <w:p>
            <w:pPr>
              <w:spacing w:after="30" w:before="30" w:line="274" w:lineRule="auto"/>
            </w:pPr>
            <w:r>
              <w:rPr>
                <w:rFonts w:ascii="Helvetica Neue" w:hAnsi="Helvetica Neue" w:cs="Helvetica Neue" w:eastAsia="Helvetica Neue"/>
                <w:color w:val="1A1A1A"/>
                <w:sz w:val="19"/>
              </w:rPr>
              <w:t>Robotics, semiconductor, vacuum</w:t>
            </w:r>
          </w:p>
        </w:tc>
      </w:tr>
      <w:tr>
        <w:trPr>
          <w:cantSplit/>
        </w:trPr>
        <w:tc>
          <w:tcPr>
            <w:tcW w:type="dxa" w:w="2143"/>
            <w:shd w:val="clear" w:fill="F4F6F8"/>
          </w:tcPr>
          <w:p>
            <w:pPr>
              <w:spacing w:after="30" w:before="30" w:line="274" w:lineRule="auto"/>
            </w:pPr>
            <w:r>
              <w:rPr>
                <w:rFonts w:ascii="Helvetica Neue" w:hAnsi="Helvetica Neue" w:cs="Helvetica Neue" w:eastAsia="Helvetica Neue"/>
                <w:color w:val="1A1A1A"/>
                <w:sz w:val="19"/>
              </w:rPr>
              <w:t>NTN Corporation</w:t>
            </w:r>
          </w:p>
        </w:tc>
        <w:tc>
          <w:tcPr>
            <w:tcW w:type="dxa" w:w="2398"/>
            <w:shd w:val="clear" w:fill="F4F6F8"/>
          </w:tcPr>
          <w:p>
            <w:pPr>
              <w:spacing w:after="30" w:before="30" w:line="274" w:lineRule="auto"/>
            </w:pPr>
            <w:r>
              <w:rPr>
                <w:rFonts w:ascii="Helvetica Neue" w:hAnsi="Helvetica Neue" w:cs="Helvetica Neue" w:eastAsia="Helvetica Neue"/>
                <w:color w:val="1A1A1A"/>
                <w:sz w:val="19"/>
              </w:rPr>
              <w:t>Ultra-thin ball bearings</w:t>
            </w:r>
          </w:p>
        </w:tc>
        <w:tc>
          <w:tcPr>
            <w:tcW w:type="dxa" w:w="1967"/>
            <w:shd w:val="clear" w:fill="F4F6F8"/>
          </w:tcPr>
          <w:p>
            <w:pPr>
              <w:spacing w:after="30" w:before="30" w:line="274" w:lineRule="auto"/>
            </w:pPr>
            <w:r>
              <w:rPr>
                <w:rFonts w:ascii="Helvetica Neue" w:hAnsi="Helvetica Neue" w:cs="Helvetica Neue" w:eastAsia="Helvetica Neue"/>
                <w:color w:val="1A1A1A"/>
                <w:sz w:val="19"/>
              </w:rPr>
              <w:t>Very high</w:t>
            </w:r>
          </w:p>
        </w:tc>
        <w:tc>
          <w:tcPr>
            <w:tcW w:type="dxa" w:w="2790"/>
            <w:shd w:val="clear" w:fill="F4F6F8"/>
          </w:tcPr>
          <w:p>
            <w:pPr>
              <w:spacing w:after="30" w:before="30" w:line="274" w:lineRule="auto"/>
            </w:pPr>
            <w:r>
              <w:rPr>
                <w:rFonts w:ascii="Helvetica Neue" w:hAnsi="Helvetica Neue" w:cs="Helvetica Neue" w:eastAsia="Helvetica Neue"/>
                <w:color w:val="1A1A1A"/>
                <w:sz w:val="19"/>
              </w:rPr>
              <w:t>Robotics, aerospace, industrial equipment</w:t>
            </w:r>
          </w:p>
        </w:tc>
      </w:tr>
      <w:tr>
        <w:trPr>
          <w:cantSplit/>
        </w:trPr>
        <w:tc>
          <w:tcPr>
            <w:tcW w:type="dxa" w:w="2143"/>
          </w:tcPr>
          <w:p>
            <w:pPr>
              <w:spacing w:after="30" w:before="30" w:line="274" w:lineRule="auto"/>
            </w:pPr>
            <w:r>
              <w:rPr>
                <w:rFonts w:ascii="Helvetica Neue" w:hAnsi="Helvetica Neue" w:cs="Helvetica Neue" w:eastAsia="Helvetica Neue"/>
                <w:color w:val="1A1A1A"/>
                <w:sz w:val="19"/>
              </w:rPr>
              <w:t>NACHI Bearing Manufacturing</w:t>
            </w:r>
          </w:p>
        </w:tc>
        <w:tc>
          <w:tcPr>
            <w:tcW w:type="dxa" w:w="2398"/>
          </w:tcPr>
          <w:p>
            <w:pPr>
              <w:spacing w:after="30" w:before="30" w:line="274" w:lineRule="auto"/>
            </w:pPr>
            <w:r>
              <w:rPr>
                <w:rFonts w:ascii="Helvetica Neue" w:hAnsi="Helvetica Neue" w:cs="Helvetica Neue" w:eastAsia="Helvetica Neue"/>
                <w:color w:val="1A1A1A"/>
                <w:sz w:val="19"/>
              </w:rPr>
              <w:t>Ultra-thin bearings</w:t>
            </w:r>
          </w:p>
        </w:tc>
        <w:tc>
          <w:tcPr>
            <w:tcW w:type="dxa" w:w="1967"/>
          </w:tcPr>
          <w:p>
            <w:pPr>
              <w:spacing w:after="30" w:before="30" w:line="274" w:lineRule="auto"/>
            </w:pPr>
            <w:r>
              <w:rPr>
                <w:rFonts w:ascii="Helvetica Neue" w:hAnsi="Helvetica Neue" w:cs="Helvetica Neue" w:eastAsia="Helvetica Neue"/>
                <w:color w:val="1A1A1A"/>
                <w:sz w:val="19"/>
              </w:rPr>
              <w:t>High</w:t>
            </w:r>
          </w:p>
        </w:tc>
        <w:tc>
          <w:tcPr>
            <w:tcW w:type="dxa" w:w="2790"/>
          </w:tcPr>
          <w:p>
            <w:pPr>
              <w:spacing w:after="30" w:before="30" w:line="274" w:lineRule="auto"/>
            </w:pPr>
            <w:r>
              <w:rPr>
                <w:rFonts w:ascii="Helvetica Neue" w:hAnsi="Helvetica Neue" w:cs="Helvetica Neue" w:eastAsia="Helvetica Neue"/>
                <w:color w:val="1A1A1A"/>
                <w:sz w:val="19"/>
              </w:rPr>
              <w:t>Industrial machinery, aerospace-related production</w:t>
            </w:r>
          </w:p>
        </w:tc>
      </w:tr>
      <w:tr>
        <w:trPr>
          <w:cantSplit/>
        </w:trPr>
        <w:tc>
          <w:tcPr>
            <w:tcW w:type="dxa" w:w="2143"/>
            <w:shd w:val="clear" w:fill="F4F6F8"/>
          </w:tcPr>
          <w:p>
            <w:pPr>
              <w:spacing w:after="30" w:before="30" w:line="274" w:lineRule="auto"/>
            </w:pPr>
            <w:r>
              <w:rPr>
                <w:rFonts w:ascii="Helvetica Neue" w:hAnsi="Helvetica Neue" w:cs="Helvetica Neue" w:eastAsia="Helvetica Neue"/>
                <w:color w:val="1A1A1A"/>
                <w:sz w:val="19"/>
              </w:rPr>
              <w:t>Kitanihon Seiki</w:t>
            </w:r>
          </w:p>
        </w:tc>
        <w:tc>
          <w:tcPr>
            <w:tcW w:type="dxa" w:w="2398"/>
            <w:shd w:val="clear" w:fill="F4F6F8"/>
          </w:tcPr>
          <w:p>
            <w:pPr>
              <w:spacing w:after="30" w:before="30" w:line="274" w:lineRule="auto"/>
            </w:pPr>
            <w:r>
              <w:rPr>
                <w:rFonts w:ascii="Helvetica Neue" w:hAnsi="Helvetica Neue" w:cs="Helvetica Neue" w:eastAsia="Helvetica Neue"/>
                <w:color w:val="1A1A1A"/>
                <w:sz w:val="19"/>
              </w:rPr>
              <w:t>EZO ultra-thin bearings</w:t>
            </w:r>
          </w:p>
        </w:tc>
        <w:tc>
          <w:tcPr>
            <w:tcW w:type="dxa" w:w="1967"/>
            <w:shd w:val="clear" w:fill="F4F6F8"/>
          </w:tcPr>
          <w:p>
            <w:pPr>
              <w:spacing w:after="30" w:before="30" w:line="274" w:lineRule="auto"/>
            </w:pPr>
            <w:r>
              <w:rPr>
                <w:rFonts w:ascii="Helvetica Neue" w:hAnsi="Helvetica Neue" w:cs="Helvetica Neue" w:eastAsia="Helvetica Neue"/>
                <w:color w:val="1A1A1A"/>
                <w:sz w:val="19"/>
              </w:rPr>
              <w:t>Medium-high</w:t>
            </w:r>
          </w:p>
        </w:tc>
        <w:tc>
          <w:tcPr>
            <w:tcW w:type="dxa" w:w="2790"/>
            <w:shd w:val="clear" w:fill="F4F6F8"/>
          </w:tcPr>
          <w:p>
            <w:pPr>
              <w:spacing w:after="30" w:before="30" w:line="274" w:lineRule="auto"/>
            </w:pPr>
            <w:r>
              <w:rPr>
                <w:rFonts w:ascii="Helvetica Neue" w:hAnsi="Helvetica Neue" w:cs="Helvetica Neue" w:eastAsia="Helvetica Neue"/>
                <w:color w:val="1A1A1A"/>
                <w:sz w:val="19"/>
              </w:rPr>
              <w:t>Robotics, medical, optical, semiconductor</w:t>
            </w:r>
          </w:p>
        </w:tc>
      </w:tr>
      <w:tr>
        <w:trPr>
          <w:cantSplit/>
        </w:trPr>
        <w:tc>
          <w:tcPr>
            <w:tcW w:type="dxa" w:w="2143"/>
          </w:tcPr>
          <w:p>
            <w:pPr>
              <w:spacing w:after="30" w:before="30" w:line="274" w:lineRule="auto"/>
            </w:pPr>
            <w:r>
              <w:rPr>
                <w:rFonts w:ascii="Helvetica Neue" w:hAnsi="Helvetica Neue" w:cs="Helvetica Neue" w:eastAsia="Helvetica Neue"/>
                <w:color w:val="1A1A1A"/>
                <w:sz w:val="19"/>
              </w:rPr>
              <w:t>Maekawa MFG.</w:t>
            </w:r>
          </w:p>
        </w:tc>
        <w:tc>
          <w:tcPr>
            <w:tcW w:type="dxa" w:w="2398"/>
          </w:tcPr>
          <w:p>
            <w:pPr>
              <w:spacing w:after="30" w:before="30" w:line="274" w:lineRule="auto"/>
            </w:pPr>
            <w:r>
              <w:rPr>
                <w:rFonts w:ascii="Helvetica Neue" w:hAnsi="Helvetica Neue" w:cs="Helvetica Neue" w:eastAsia="Helvetica Neue"/>
                <w:color w:val="1A1A1A"/>
                <w:sz w:val="19"/>
              </w:rPr>
              <w:t>Thin angular-contact bearings</w:t>
            </w:r>
          </w:p>
        </w:tc>
        <w:tc>
          <w:tcPr>
            <w:tcW w:type="dxa" w:w="1967"/>
          </w:tcPr>
          <w:p>
            <w:pPr>
              <w:spacing w:after="30" w:before="30" w:line="274" w:lineRule="auto"/>
            </w:pPr>
            <w:r>
              <w:rPr>
                <w:rFonts w:ascii="Helvetica Neue" w:hAnsi="Helvetica Neue" w:cs="Helvetica Neue" w:eastAsia="Helvetica Neue"/>
                <w:color w:val="1A1A1A"/>
                <w:sz w:val="19"/>
              </w:rPr>
              <w:t>High in large precision applications</w:t>
            </w:r>
          </w:p>
        </w:tc>
        <w:tc>
          <w:tcPr>
            <w:tcW w:type="dxa" w:w="2790"/>
          </w:tcPr>
          <w:p>
            <w:pPr>
              <w:spacing w:after="30" w:before="30" w:line="274" w:lineRule="auto"/>
            </w:pPr>
            <w:r>
              <w:rPr>
                <w:rFonts w:ascii="Helvetica Neue" w:hAnsi="Helvetica Neue" w:cs="Helvetica Neue" w:eastAsia="Helvetica Neue"/>
                <w:color w:val="1A1A1A"/>
                <w:sz w:val="19"/>
              </w:rPr>
              <w:t>Robot precision reducers, industrial machinery</w:t>
            </w:r>
          </w:p>
        </w:tc>
      </w:tr>
    </w:tbl>
    <w:p>
      <w:pPr>
        <w:spacing w:after="0"/>
      </w:pPr>
    </w:p>
    <w:p>
      <w:pPr>
        <w:spacing w:before="80" w:after="280"/>
        <w:jc w:val="left"/>
      </w:pPr>
      <w:r>
        <w:rPr>
          <w:rFonts w:ascii="Helvetica Neue" w:hAnsi="Helvetica Neue" w:cs="Helvetica Neue" w:eastAsia="Helvetica Neue"/>
          <w:b/>
          <w:color w:val="1F3A5F"/>
          <w:sz w:val="17"/>
        </w:rPr>
        <w:t xml:space="preserve">Table 2. </w:t>
      </w:r>
      <w:r>
        <w:rPr>
          <w:rFonts w:ascii="Helvetica Neue" w:hAnsi="Helvetica Neue" w:cs="Helvetica Neue" w:eastAsia="Helvetica Neue"/>
          <w:color w:val="6B757F"/>
          <w:sz w:val="17"/>
        </w:rPr>
        <w:t>Competitor identification — documented product overlap of the five identified Japanese manufacturers</w:t>
      </w:r>
    </w:p>
    <w:p>
      <w:pPr>
        <w:spacing w:after="160"/>
        <w:jc w:val="both"/>
      </w:pPr>
      <w:r>
        <w:rPr>
          <w:rFonts w:ascii="Helvetica Neue" w:hAnsi="Helvetica Neue" w:cs="Helvetica Neue" w:eastAsia="Helvetica Neue"/>
          <w:color w:val="1A1A1A"/>
          <w:sz w:val="20"/>
        </w:rPr>
        <w:t xml:space="preserve">The important finding is that </w:t>
      </w:r>
      <w:r>
        <w:rPr>
          <w:rFonts w:ascii="Helvetica Neue" w:hAnsi="Helvetica Neue" w:cs="Helvetica Neue" w:eastAsia="Helvetica Neue"/>
          <w:b/>
          <w:color w:val="1A1A1A"/>
          <w:sz w:val="20"/>
        </w:rPr>
        <w:t>Japanese competition is not a single homogeneous market</w:t>
      </w:r>
      <w:r>
        <w:rPr>
          <w:rFonts w:ascii="Helvetica Neue" w:hAnsi="Helvetica Neue" w:cs="Helvetica Neue" w:eastAsia="Helvetica Neue"/>
          <w:color w:val="1A1A1A"/>
          <w:sz w:val="20"/>
        </w:rPr>
        <w:t>. Different manufacturers attack different portions of Kaydon's value proposition.</w:t>
      </w:r>
    </w:p>
    <w:p>
      <w:pPr>
        <w:pStyle w:val="Heading1"/>
        <w:keepNext/>
        <w:spacing w:before="400" w:after="80"/>
        <w:pBdr>
          <w:bottom w:val="single" w:sz="6" w:space="5" w:color="1F3A5F"/>
        </w:pBdr>
      </w:pPr>
      <w:r>
        <w:rPr>
          <w:rFonts w:ascii="Helvetica Neue" w:hAnsi="Helvetica Neue" w:cs="Helvetica Neue" w:eastAsia="Helvetica Neue"/>
          <w:b/>
          <w:color w:val="1F3A5F"/>
          <w:sz w:val="31"/>
        </w:rPr>
        <w:t>5. Competitor Analysis</w:t>
      </w:r>
    </w:p>
    <w:p>
      <w:pPr>
        <w:pStyle w:val="Heading2"/>
        <w:keepNext/>
        <w:spacing w:before="300" w:after="120"/>
        <w:pBdr/>
      </w:pPr>
      <w:r>
        <w:rPr>
          <w:rFonts w:ascii="Helvetica Neue" w:hAnsi="Helvetica Neue" w:cs="Helvetica Neue" w:eastAsia="Helvetica Neue"/>
          <w:b/>
          <w:color w:val="1F3A5F"/>
          <w:sz w:val="24"/>
        </w:rPr>
        <w:t>5.1 JTEKT Precision Bearing — K-Series</w:t>
      </w:r>
    </w:p>
    <w:p>
      <w:pPr>
        <w:spacing w:after="160"/>
        <w:jc w:val="both"/>
      </w:pPr>
      <w:r>
        <w:rPr>
          <w:rFonts w:ascii="Helvetica Neue" w:hAnsi="Helvetica Neue" w:cs="Helvetica Neue" w:eastAsia="Helvetica Neue"/>
          <w:color w:val="1A1A1A"/>
          <w:sz w:val="20"/>
        </w:rPr>
        <w:t>JTEKT Precision Bearing is one of the clearest technical competitors.</w:t>
      </w:r>
    </w:p>
    <w:p>
      <w:pPr>
        <w:pStyle w:val="Heading3"/>
        <w:keepNext/>
        <w:spacing w:before="240" w:after="120"/>
      </w:pPr>
      <w:r>
        <w:rPr>
          <w:rFonts w:ascii="Helvetica Neue" w:hAnsi="Helvetica Neue" w:cs="Helvetica Neue" w:eastAsia="Helvetica Neue"/>
          <w:b/>
          <w:color w:val="1A1A1A"/>
          <w:sz w:val="21"/>
        </w:rPr>
        <w:t>Its K-Series is explicitly called:</w:t>
      </w:r>
    </w:p>
    <w:p>
      <w:pPr>
        <w:spacing w:after="160"/>
        <w:jc w:val="both"/>
      </w:pPr>
      <w:r>
        <w:rPr>
          <w:rFonts w:ascii="Helvetica Neue" w:hAnsi="Helvetica Neue" w:cs="Helvetica Neue" w:eastAsia="Helvetica Neue"/>
          <w:b/>
          <w:color w:val="1A1A1A"/>
          <w:sz w:val="20"/>
        </w:rPr>
        <w:t>K</w:t>
      </w:r>
      <w:r>
        <w:rPr>
          <w:rFonts w:ascii="Helvetica Neue" w:hAnsi="Helvetica Neue" w:cs="Helvetica Neue" w:eastAsia="Hiragino Sans"/>
          <w:color w:val="1A1A1A"/>
          <w:sz w:val="20"/>
        </w:rPr>
        <w:t>シリーズ超薄肉形玉軸受</w:t>
      </w:r>
    </w:p>
    <w:p>
      <w:pPr>
        <w:spacing w:after="160"/>
        <w:jc w:val="both"/>
      </w:pPr>
      <w:r>
        <w:rPr>
          <w:rFonts w:ascii="Helvetica Neue" w:hAnsi="Helvetica Neue" w:cs="Helvetica Neue" w:eastAsia="Helvetica Neue"/>
          <w:color w:val="1A1A1A"/>
          <w:sz w:val="20"/>
        </w:rPr>
        <w:t>The product architecture is particularly revealing because it is extremely close to the Kaydon concept.</w:t>
      </w:r>
    </w:p>
    <w:p>
      <w:pPr>
        <w:spacing w:after="160"/>
        <w:jc w:val="both"/>
      </w:pPr>
      <w:r>
        <w:rPr>
          <w:rFonts w:ascii="Helvetica Neue" w:hAnsi="Helvetica Neue" w:cs="Helvetica Neue" w:eastAsia="Helvetica Neue"/>
          <w:color w:val="1A1A1A"/>
          <w:sz w:val="20"/>
        </w:rPr>
        <w:t>JTEKT divides the K-Series into dimensional series in which the cross-section remains constant while bore diameter changes. It offers:</w:t>
      </w:r>
    </w:p>
    <w:p>
      <w:pPr>
        <w:pStyle w:val="ListBullet"/>
        <w:spacing w:after="60" w:line="300" w:lineRule="auto"/>
        <w:ind w:left="408"/>
      </w:pPr>
      <w:r>
        <w:rPr>
          <w:rFonts w:ascii="Helvetica Neue" w:hAnsi="Helvetica Neue" w:cs="Helvetica Neue" w:eastAsia="Helvetica Neue"/>
          <w:color w:val="1A1A1A"/>
          <w:sz w:val="20"/>
        </w:rPr>
        <w:t xml:space="preserve">deep-groove configuration </w:t>
      </w:r>
      <w:r>
        <w:rPr>
          <w:rFonts w:ascii="Helvetica Neue" w:hAnsi="Helvetica Neue" w:cs="Helvetica Neue" w:eastAsia="Helvetica Neue"/>
          <w:b/>
          <w:color w:val="1A1A1A"/>
          <w:sz w:val="20"/>
        </w:rPr>
        <w:t>C</w:t>
      </w:r>
    </w:p>
    <w:p>
      <w:pPr>
        <w:pStyle w:val="ListBullet"/>
        <w:spacing w:after="60" w:line="300" w:lineRule="auto"/>
        <w:ind w:left="408"/>
      </w:pPr>
      <w:r>
        <w:rPr>
          <w:rFonts w:ascii="Helvetica Neue" w:hAnsi="Helvetica Neue" w:cs="Helvetica Neue" w:eastAsia="Helvetica Neue"/>
          <w:color w:val="1A1A1A"/>
          <w:sz w:val="20"/>
        </w:rPr>
        <w:t xml:space="preserve">angular-contact configuration </w:t>
      </w:r>
      <w:r>
        <w:rPr>
          <w:rFonts w:ascii="Helvetica Neue" w:hAnsi="Helvetica Neue" w:cs="Helvetica Neue" w:eastAsia="Helvetica Neue"/>
          <w:b/>
          <w:color w:val="1A1A1A"/>
          <w:sz w:val="20"/>
        </w:rPr>
        <w:t>A</w:t>
      </w:r>
    </w:p>
    <w:p>
      <w:pPr>
        <w:pStyle w:val="ListBullet"/>
        <w:spacing w:after="60" w:line="300" w:lineRule="auto"/>
        <w:ind w:left="408"/>
      </w:pPr>
      <w:r>
        <w:rPr>
          <w:rFonts w:ascii="Helvetica Neue" w:hAnsi="Helvetica Neue" w:cs="Helvetica Neue" w:eastAsia="Helvetica Neue"/>
          <w:color w:val="1A1A1A"/>
          <w:sz w:val="20"/>
        </w:rPr>
        <w:t xml:space="preserve">four-point-contact configuration </w:t>
      </w:r>
      <w:r>
        <w:rPr>
          <w:rFonts w:ascii="Helvetica Neue" w:hAnsi="Helvetica Neue" w:cs="Helvetica Neue" w:eastAsia="Helvetica Neue"/>
          <w:b/>
          <w:color w:val="1A1A1A"/>
          <w:sz w:val="20"/>
        </w:rPr>
        <w:t>X</w:t>
      </w:r>
    </w:p>
    <w:p>
      <w:pPr>
        <w:spacing w:after="160"/>
        <w:jc w:val="both"/>
      </w:pPr>
      <w:r>
        <w:rPr>
          <w:rFonts w:ascii="Helvetica Neue" w:hAnsi="Helvetica Neue" w:cs="Helvetica Neue" w:eastAsia="Helvetica Neue"/>
          <w:color w:val="1A1A1A"/>
          <w:sz w:val="20"/>
        </w:rPr>
        <w:t xml:space="preserve">The documented series include cross-sections from </w:t>
      </w:r>
      <w:r>
        <w:rPr>
          <w:rFonts w:ascii="Helvetica Neue" w:hAnsi="Helvetica Neue" w:cs="Helvetica Neue" w:eastAsia="Helvetica Neue"/>
          <w:b/>
          <w:color w:val="1A1A1A"/>
          <w:sz w:val="20"/>
        </w:rPr>
        <w:t>4.762 mm through 25.4 mm</w:t>
      </w:r>
      <w:r>
        <w:rPr>
          <w:rFonts w:ascii="Helvetica Neue" w:hAnsi="Helvetica Neue" w:cs="Helvetica Neue" w:eastAsia="Helvetica Neue"/>
          <w:color w:val="1A1A1A"/>
          <w:sz w:val="20"/>
        </w:rPr>
        <w:t xml:space="preserve">, with bore sizes extending into the very large-diameter range. For example, JTEKT lists KBA120 with a 304.8 mm bore and 7.938 mm width, and KCX300 with a 762 mm bore and 9.525 mm width. </w:t>
      </w:r>
      <w:r>
        <w:rPr>
          <w:rFonts w:ascii="Helvetica Neue" w:hAnsi="Helvetica Neue" w:cs="Helvetica Neue" w:eastAsia="Helvetica Neue"/>
          <w:color w:val="6B757F"/>
          <w:sz w:val="16"/>
          <w:u w:val="single"/>
        </w:rPr>
        <w:t>Koyo</w:t>
      </w:r>
    </w:p>
    <w:p>
      <w:pPr>
        <w:spacing w:after="160"/>
        <w:jc w:val="both"/>
      </w:pPr>
      <w:r>
        <w:rPr>
          <w:rFonts w:ascii="Helvetica Neue" w:hAnsi="Helvetica Neue" w:cs="Helvetica Neue" w:eastAsia="Helvetica Neue"/>
          <w:color w:val="1A1A1A"/>
          <w:sz w:val="20"/>
        </w:rPr>
        <w:t xml:space="preserve">This is important because it demonstrates that JTEKT is not merely selling conventional 68/69-series bearings with reduced dimensions. It has a </w:t>
      </w:r>
      <w:r>
        <w:rPr>
          <w:rFonts w:ascii="Helvetica Neue" w:hAnsi="Helvetica Neue" w:cs="Helvetica Neue" w:eastAsia="Helvetica Neue"/>
          <w:b/>
          <w:color w:val="1A1A1A"/>
          <w:sz w:val="20"/>
        </w:rPr>
        <w:t>true thin-section product architecture overlapping Kaydon's constant-section</w:t>
      </w:r>
      <w:r>
        <w:rPr>
          <w:rFonts w:ascii="Helvetica Neue" w:hAnsi="Helvetica Neue" w:cs="Helvetica Neue" w:eastAsia="Helvetica Neue"/>
          <w:color w:val="1A1A1A"/>
          <w:sz w:val="20"/>
        </w:rPr>
        <w:t xml:space="preserve"> </w:t>
      </w:r>
      <w:r>
        <w:rPr>
          <w:rFonts w:ascii="Helvetica Neue" w:hAnsi="Helvetica Neue" w:cs="Helvetica Neue" w:eastAsia="Helvetica Neue"/>
          <w:b/>
          <w:color w:val="1A1A1A"/>
          <w:sz w:val="20"/>
        </w:rPr>
        <w:t>design philosophy.</w:t>
      </w:r>
    </w:p>
    <w:p>
      <w:pPr>
        <w:spacing w:after="160"/>
        <w:jc w:val="both"/>
      </w:pPr>
      <w:r>
        <w:rPr>
          <w:rFonts w:ascii="Helvetica Neue" w:hAnsi="Helvetica Neue" w:cs="Helvetica Neue" w:eastAsia="Helvetica Neue"/>
          <w:color w:val="1A1A1A"/>
          <w:sz w:val="20"/>
        </w:rPr>
        <w:t xml:space="preserve">JTEKT additionally states that its manufacturing technology for ultra-thin bearings combines control of heat-treatment distortion with high-precision grinding, producing bearings with thickness below 1 mm in another ultra-thin development line. </w:t>
      </w:r>
      <w:r>
        <w:rPr>
          <w:rFonts w:ascii="Helvetica Neue" w:hAnsi="Helvetica Neue" w:cs="Helvetica Neue" w:eastAsia="Helvetica Neue"/>
          <w:color w:val="6B757F"/>
          <w:sz w:val="16"/>
          <w:u w:val="single"/>
        </w:rPr>
        <w:t>JTEKT Precision</w:t>
      </w:r>
    </w:p>
    <w:p>
      <w:pPr>
        <w:spacing w:after="160"/>
        <w:jc w:val="both"/>
      </w:pPr>
      <w:r>
        <w:rPr>
          <w:rFonts w:ascii="Helvetica Neue" w:hAnsi="Helvetica Neue" w:cs="Helvetica Neue" w:eastAsia="Helvetica Neue"/>
          <w:color w:val="1A1A1A"/>
          <w:sz w:val="20"/>
        </w:rPr>
        <w:t xml:space="preserve">For semiconductor applications, JTEKT offers special K-Series configurations using stainless-steel and ceramic balls for clean/vacuum environments, including wafer-transfer robots and semiconductor manufacturing equipment. </w:t>
      </w:r>
      <w:r>
        <w:rPr>
          <w:rFonts w:ascii="Helvetica Neue" w:hAnsi="Helvetica Neue" w:cs="Helvetica Neue" w:eastAsia="Helvetica Neue"/>
          <w:color w:val="6B757F"/>
          <w:sz w:val="16"/>
          <w:u w:val="single"/>
        </w:rPr>
        <w:t>Koyo</w:t>
      </w:r>
    </w:p>
    <w:p>
      <w:pPr>
        <w:pStyle w:val="Heading3"/>
        <w:keepNext/>
        <w:spacing w:before="240" w:after="120"/>
      </w:pPr>
      <w:r>
        <w:rPr>
          <w:rFonts w:ascii="Helvetica Neue" w:hAnsi="Helvetica Neue" w:cs="Helvetica Neue" w:eastAsia="Helvetica Neue"/>
          <w:b/>
          <w:color w:val="1A1A1A"/>
          <w:sz w:val="21"/>
        </w:rPr>
        <w:t>Competitive position</w:t>
      </w:r>
    </w:p>
    <w:p>
      <w:pPr>
        <w:spacing w:after="160"/>
        <w:jc w:val="both"/>
      </w:pPr>
      <w:r>
        <w:rPr>
          <w:rFonts w:ascii="Helvetica Neue" w:hAnsi="Helvetica Neue" w:cs="Helvetica Neue" w:eastAsia="Helvetica Neue"/>
          <w:color w:val="1A1A1A"/>
          <w:sz w:val="20"/>
        </w:rPr>
        <w:t>JTEKT's differentiation is therefore:</w:t>
      </w:r>
    </w:p>
    <w:p>
      <w:pPr>
        <w:spacing w:after="160"/>
        <w:jc w:val="both"/>
      </w:pPr>
      <w:r>
        <w:rPr>
          <w:rFonts w:ascii="Helvetica Neue" w:hAnsi="Helvetica Neue" w:cs="Helvetica Neue" w:eastAsia="Helvetica Neue"/>
          <w:b/>
          <w:color w:val="1A1A1A"/>
          <w:sz w:val="20"/>
        </w:rPr>
        <w:t>constant-section architecture + extremely broad diameter range + three contact geometries + specialized clean/vacuum variants + advanced manufacturing control.</w:t>
      </w:r>
    </w:p>
    <w:p>
      <w:pPr>
        <w:spacing w:after="160"/>
        <w:jc w:val="both"/>
      </w:pPr>
      <w:r>
        <w:rPr>
          <w:rFonts w:ascii="Helvetica Neue" w:hAnsi="Helvetica Neue" w:cs="Helvetica Neue" w:eastAsia="Helvetica Neue"/>
          <w:color w:val="1A1A1A"/>
          <w:sz w:val="20"/>
        </w:rPr>
        <w:t>This is probably the closest Japanese technical analogue to Kaydon's standard Reali-Slim concept.</w:t>
      </w:r>
    </w:p>
    <w:p>
      <w:pPr>
        <w:pStyle w:val="Heading2"/>
        <w:keepNext/>
        <w:spacing w:before="300" w:after="120"/>
        <w:pBdr/>
      </w:pPr>
      <w:r>
        <w:rPr>
          <w:rFonts w:ascii="Helvetica Neue" w:hAnsi="Helvetica Neue" w:cs="Helvetica Neue" w:eastAsia="Helvetica Neue"/>
          <w:b/>
          <w:color w:val="1F3A5F"/>
          <w:sz w:val="24"/>
        </w:rPr>
        <w:t>5.2 NTN — Ultra-Thin Ball Bearings</w:t>
      </w:r>
    </w:p>
    <w:p>
      <w:pPr>
        <w:spacing w:after="160"/>
        <w:jc w:val="both"/>
      </w:pPr>
      <w:r>
        <w:rPr>
          <w:rFonts w:ascii="Helvetica Neue" w:hAnsi="Helvetica Neue" w:cs="Helvetica Neue" w:eastAsia="Helvetica Neue"/>
          <w:color w:val="1A1A1A"/>
          <w:sz w:val="20"/>
        </w:rPr>
        <w:t>NTN is another direct technical competitor.</w:t>
      </w:r>
    </w:p>
    <w:p>
      <w:pPr>
        <w:spacing w:after="160"/>
        <w:jc w:val="both"/>
      </w:pPr>
      <w:r>
        <w:rPr>
          <w:rFonts w:ascii="Helvetica Neue" w:hAnsi="Helvetica Neue" w:cs="Helvetica Neue" w:eastAsia="Helvetica Neue"/>
          <w:color w:val="1A1A1A"/>
          <w:sz w:val="20"/>
        </w:rPr>
        <w:t>The company's Japanese catalogue explicitly identifies:</w:t>
      </w:r>
    </w:p>
    <w:p>
      <w:pPr>
        <w:spacing w:after="160"/>
        <w:jc w:val="both"/>
      </w:pPr>
      <w:r>
        <w:rPr>
          <w:rFonts w:ascii="Helvetica Neue" w:hAnsi="Helvetica Neue" w:cs="Helvetica Neue" w:eastAsia="Hiragino Sans"/>
          <w:color w:val="1A1A1A"/>
          <w:sz w:val="20"/>
        </w:rPr>
        <w:t>超薄肉形玉軸受</w:t>
      </w:r>
    </w:p>
    <w:p>
      <w:pPr>
        <w:spacing w:after="160"/>
        <w:jc w:val="both"/>
      </w:pPr>
      <w:r>
        <w:rPr>
          <w:rFonts w:ascii="Helvetica Neue" w:hAnsi="Helvetica Neue" w:cs="Helvetica Neue" w:eastAsia="Helvetica Neue"/>
          <w:color w:val="1A1A1A"/>
          <w:sz w:val="20"/>
        </w:rPr>
        <w:t>and describes the product as an "extreme thin-wall design."</w:t>
      </w:r>
    </w:p>
    <w:p>
      <w:pPr>
        <w:pStyle w:val="Heading3"/>
        <w:keepNext/>
        <w:spacing w:before="240" w:after="120"/>
      </w:pPr>
      <w:r>
        <w:rPr>
          <w:rFonts w:ascii="Helvetica Neue" w:hAnsi="Helvetica Neue" w:cs="Helvetica Neue" w:eastAsia="Helvetica Neue"/>
          <w:b/>
          <w:color w:val="1A1A1A"/>
          <w:sz w:val="21"/>
        </w:rPr>
        <w:t>The NTN architecture includes:</w:t>
      </w:r>
    </w:p>
    <w:p>
      <w:pPr>
        <w:pStyle w:val="ListBullet"/>
        <w:spacing w:after="60" w:line="300" w:lineRule="auto"/>
        <w:ind w:left="408"/>
      </w:pPr>
      <w:r>
        <w:rPr>
          <w:rFonts w:ascii="Helvetica Neue" w:hAnsi="Helvetica Neue" w:cs="Helvetica Neue" w:eastAsia="Helvetica Neue"/>
          <w:color w:val="1A1A1A"/>
          <w:sz w:val="20"/>
        </w:rPr>
        <w:t>radial type</w:t>
      </w:r>
    </w:p>
    <w:p>
      <w:pPr>
        <w:pStyle w:val="ListBullet"/>
        <w:spacing w:after="60" w:line="300" w:lineRule="auto"/>
        <w:ind w:left="408"/>
      </w:pPr>
      <w:r>
        <w:rPr>
          <w:rFonts w:ascii="Helvetica Neue" w:hAnsi="Helvetica Neue" w:cs="Helvetica Neue" w:eastAsia="Helvetica Neue"/>
          <w:color w:val="1A1A1A"/>
          <w:sz w:val="20"/>
        </w:rPr>
        <w:t>four-point-contact type</w:t>
      </w:r>
    </w:p>
    <w:p>
      <w:pPr>
        <w:pStyle w:val="ListBullet"/>
        <w:spacing w:after="60" w:line="300" w:lineRule="auto"/>
        <w:ind w:left="408"/>
      </w:pPr>
      <w:r>
        <w:rPr>
          <w:rFonts w:ascii="Helvetica Neue" w:hAnsi="Helvetica Neue" w:cs="Helvetica Neue" w:eastAsia="Helvetica Neue"/>
          <w:color w:val="1A1A1A"/>
          <w:sz w:val="20"/>
        </w:rPr>
        <w:t>angular-contact type</w:t>
      </w:r>
    </w:p>
    <w:p>
      <w:pPr>
        <w:pStyle w:val="ListBullet"/>
        <w:spacing w:after="60" w:line="300" w:lineRule="auto"/>
        <w:ind w:left="408"/>
      </w:pPr>
      <w:r>
        <w:rPr>
          <w:rFonts w:ascii="Helvetica Neue" w:hAnsi="Helvetica Neue" w:cs="Helvetica Neue" w:eastAsia="Helvetica Neue"/>
          <w:color w:val="1A1A1A"/>
          <w:sz w:val="20"/>
        </w:rPr>
        <w:t>sealed variants</w:t>
      </w:r>
    </w:p>
    <w:p>
      <w:pPr>
        <w:spacing w:after="160"/>
        <w:jc w:val="both"/>
      </w:pPr>
      <w:r>
        <w:rPr>
          <w:rFonts w:ascii="Helvetica Neue" w:hAnsi="Helvetica Neue" w:cs="Helvetica Neue" w:eastAsia="Helvetica Neue"/>
          <w:color w:val="1A1A1A"/>
          <w:sz w:val="20"/>
        </w:rPr>
        <w:t xml:space="preserve">The company provides dedicated dimensional series and cross-sectional specifications rather than simply marketing conventional bearings as "thin." </w:t>
      </w:r>
      <w:r>
        <w:rPr>
          <w:rFonts w:ascii="Helvetica Neue" w:hAnsi="Helvetica Neue" w:cs="Helvetica Neue" w:eastAsia="Helvetica Neue"/>
          <w:color w:val="6B757F"/>
          <w:sz w:val="16"/>
          <w:u w:val="single"/>
        </w:rPr>
        <w:t>NTN</w:t>
      </w:r>
    </w:p>
    <w:p>
      <w:pPr>
        <w:spacing w:after="160"/>
        <w:jc w:val="both"/>
      </w:pPr>
      <w:r>
        <w:rPr>
          <w:rFonts w:ascii="Helvetica Neue" w:hAnsi="Helvetica Neue" w:cs="Helvetica Neue" w:eastAsia="Helvetica Neue"/>
          <w:color w:val="1A1A1A"/>
          <w:sz w:val="20"/>
        </w:rPr>
        <w:t xml:space="preserve">NTN explicitly lists ultra-thin bearings within its </w:t>
      </w:r>
      <w:r>
        <w:rPr>
          <w:rFonts w:ascii="Helvetica Neue" w:hAnsi="Helvetica Neue" w:cs="Helvetica Neue" w:eastAsia="Helvetica Neue"/>
          <w:b/>
          <w:color w:val="1A1A1A"/>
          <w:sz w:val="20"/>
        </w:rPr>
        <w:t>robotics product portfolio</w:t>
      </w:r>
      <w:r>
        <w:rPr>
          <w:rFonts w:ascii="Helvetica Neue" w:hAnsi="Helvetica Neue" w:cs="Helvetica Neue" w:eastAsia="Helvetica Neue"/>
          <w:color w:val="1A1A1A"/>
          <w:sz w:val="20"/>
        </w:rPr>
        <w:t xml:space="preserve">, alongside four-point-contact bearings, precision bearings and special-environment bearings. </w:t>
      </w:r>
      <w:r>
        <w:rPr>
          <w:rFonts w:ascii="Helvetica Neue" w:hAnsi="Helvetica Neue" w:cs="Helvetica Neue" w:eastAsia="Helvetica Neue"/>
          <w:color w:val="6B757F"/>
          <w:sz w:val="16"/>
          <w:u w:val="single"/>
        </w:rPr>
        <w:t>NTN</w:t>
      </w:r>
    </w:p>
    <w:p>
      <w:pPr>
        <w:spacing w:after="160"/>
        <w:jc w:val="both"/>
      </w:pPr>
      <w:r>
        <w:rPr>
          <w:rFonts w:ascii="Helvetica Neue" w:hAnsi="Helvetica Neue" w:cs="Helvetica Neue" w:eastAsia="Helvetica Neue"/>
          <w:color w:val="1A1A1A"/>
          <w:sz w:val="20"/>
        </w:rPr>
        <w:t xml:space="preserve">It also places ultra-thin bearings in its aerospace portfolio. </w:t>
      </w:r>
      <w:r>
        <w:rPr>
          <w:rFonts w:ascii="Helvetica Neue" w:hAnsi="Helvetica Neue" w:cs="Helvetica Neue" w:eastAsia="Helvetica Neue"/>
          <w:color w:val="6B757F"/>
          <w:sz w:val="16"/>
          <w:u w:val="single"/>
        </w:rPr>
        <w:t>NTN</w:t>
      </w:r>
    </w:p>
    <w:p>
      <w:pPr>
        <w:spacing w:after="160"/>
        <w:jc w:val="both"/>
      </w:pPr>
      <w:r>
        <w:rPr>
          <w:rFonts w:ascii="Helvetica Neue" w:hAnsi="Helvetica Neue" w:cs="Helvetica Neue" w:eastAsia="Helvetica Neue"/>
          <w:color w:val="1A1A1A"/>
          <w:sz w:val="20"/>
        </w:rPr>
        <w:t>This matters because the application overlap with Kaydon is substantial:</w:t>
      </w:r>
    </w:p>
    <w:p>
      <w:pPr>
        <w:spacing w:after="100"/>
        <w:ind w:left="283"/>
      </w:pPr>
      <w:r>
        <w:rPr>
          <w:rFonts w:ascii="Helvetica Neue" w:hAnsi="Helvetica Neue" w:cs="Helvetica Neue" w:eastAsia="Helvetica Neue"/>
          <w:b/>
          <w:color w:val="1A1A1A"/>
          <w:sz w:val="19"/>
        </w:rPr>
        <w:t>Kaydon:</w:t>
      </w:r>
      <w:r>
        <w:rPr>
          <w:rFonts w:ascii="Helvetica Neue" w:hAnsi="Helvetica Neue" w:cs="Helvetica Neue" w:eastAsia="Helvetica Neue"/>
          <w:color w:val="1A1A1A"/>
          <w:sz w:val="19"/>
        </w:rPr>
        <w:t xml:space="preserve"> robotics + aerospace + semiconductor + optical + machine tools</w:t>
      </w:r>
    </w:p>
    <w:p>
      <w:pPr>
        <w:spacing w:after="100"/>
        <w:ind w:left="283"/>
      </w:pPr>
      <w:r>
        <w:rPr>
          <w:rFonts w:ascii="Helvetica Neue" w:hAnsi="Helvetica Neue" w:cs="Helvetica Neue" w:eastAsia="Helvetica Neue"/>
          <w:b/>
          <w:color w:val="1A1A1A"/>
          <w:sz w:val="19"/>
        </w:rPr>
        <w:t>NTN:</w:t>
      </w:r>
      <w:r>
        <w:rPr>
          <w:rFonts w:ascii="Helvetica Neue" w:hAnsi="Helvetica Neue" w:cs="Helvetica Neue" w:eastAsia="Helvetica Neue"/>
          <w:color w:val="1A1A1A"/>
          <w:sz w:val="19"/>
        </w:rPr>
        <w:t xml:space="preserve"> robotics + aerospace + special environments + precision machinery</w:t>
      </w:r>
    </w:p>
    <w:p>
      <w:pPr>
        <w:spacing w:after="160"/>
        <w:jc w:val="both"/>
      </w:pPr>
      <w:r>
        <w:rPr>
          <w:rFonts w:ascii="Helvetica Neue" w:hAnsi="Helvetica Neue" w:cs="Helvetica Neue" w:eastAsia="Helvetica Neue"/>
          <w:color w:val="1A1A1A"/>
          <w:sz w:val="20"/>
        </w:rPr>
        <w:t>The differentiation therefore does not primarily come from the basic concept of thinness. It is more likely to arise from:</w:t>
      </w:r>
    </w:p>
    <w:p>
      <w:pPr>
        <w:pStyle w:val="ListBullet"/>
        <w:spacing w:after="60" w:line="300" w:lineRule="auto"/>
        <w:ind w:left="408"/>
      </w:pPr>
      <w:r>
        <w:rPr>
          <w:rFonts w:ascii="Helvetica Neue" w:hAnsi="Helvetica Neue" w:cs="Helvetica Neue" w:eastAsia="Helvetica Neue"/>
          <w:color w:val="1A1A1A"/>
          <w:sz w:val="20"/>
        </w:rPr>
        <w:t>internal bearing geometry,</w:t>
      </w:r>
    </w:p>
    <w:p>
      <w:pPr>
        <w:pStyle w:val="ListBullet"/>
        <w:spacing w:after="60" w:line="300" w:lineRule="auto"/>
        <w:ind w:left="408"/>
      </w:pPr>
      <w:r>
        <w:rPr>
          <w:rFonts w:ascii="Helvetica Neue" w:hAnsi="Helvetica Neue" w:cs="Helvetica Neue" w:eastAsia="Helvetica Neue"/>
          <w:color w:val="1A1A1A"/>
          <w:sz w:val="20"/>
        </w:rPr>
        <w:t>load capacity,</w:t>
      </w:r>
    </w:p>
    <w:p>
      <w:pPr>
        <w:pStyle w:val="ListBullet"/>
        <w:spacing w:after="60" w:line="300" w:lineRule="auto"/>
        <w:ind w:left="408"/>
      </w:pPr>
      <w:r>
        <w:rPr>
          <w:rFonts w:ascii="Helvetica Neue" w:hAnsi="Helvetica Neue" w:cs="Helvetica Neue" w:eastAsia="Helvetica Neue"/>
          <w:color w:val="1A1A1A"/>
          <w:sz w:val="20"/>
        </w:rPr>
        <w:t>sealing,</w:t>
      </w:r>
    </w:p>
    <w:p>
      <w:pPr>
        <w:pStyle w:val="ListBullet"/>
        <w:spacing w:after="60" w:line="300" w:lineRule="auto"/>
        <w:ind w:left="408"/>
      </w:pPr>
      <w:r>
        <w:rPr>
          <w:rFonts w:ascii="Helvetica Neue" w:hAnsi="Helvetica Neue" w:cs="Helvetica Neue" w:eastAsia="Helvetica Neue"/>
          <w:color w:val="1A1A1A"/>
          <w:sz w:val="20"/>
        </w:rPr>
        <w:t>precision class,</w:t>
      </w:r>
    </w:p>
    <w:p>
      <w:pPr>
        <w:pStyle w:val="ListBullet"/>
        <w:spacing w:after="60" w:line="300" w:lineRule="auto"/>
        <w:ind w:left="408"/>
      </w:pPr>
      <w:r>
        <w:rPr>
          <w:rFonts w:ascii="Helvetica Neue" w:hAnsi="Helvetica Neue" w:cs="Helvetica Neue" w:eastAsia="Helvetica Neue"/>
          <w:color w:val="1A1A1A"/>
          <w:sz w:val="20"/>
        </w:rPr>
        <w:t>application-specific variants,</w:t>
      </w:r>
    </w:p>
    <w:p>
      <w:pPr>
        <w:pStyle w:val="ListBullet"/>
        <w:spacing w:after="60" w:line="300" w:lineRule="auto"/>
        <w:ind w:left="408"/>
      </w:pPr>
      <w:r>
        <w:rPr>
          <w:rFonts w:ascii="Helvetica Neue" w:hAnsi="Helvetica Neue" w:cs="Helvetica Neue" w:eastAsia="Helvetica Neue"/>
          <w:color w:val="1A1A1A"/>
          <w:sz w:val="20"/>
        </w:rPr>
        <w:t>manufacturing economics,</w:t>
      </w:r>
    </w:p>
    <w:p>
      <w:pPr>
        <w:pStyle w:val="ListBullet"/>
        <w:spacing w:after="60" w:line="300" w:lineRule="auto"/>
        <w:ind w:left="408"/>
      </w:pPr>
      <w:r>
        <w:rPr>
          <w:rFonts w:ascii="Helvetica Neue" w:hAnsi="Helvetica Neue" w:cs="Helvetica Neue" w:eastAsia="Helvetica Neue"/>
          <w:color w:val="1A1A1A"/>
          <w:sz w:val="20"/>
        </w:rPr>
        <w:t>supply relationships with Japanese OEMs.</w:t>
      </w:r>
    </w:p>
    <w:p>
      <w:pPr>
        <w:spacing w:after="160"/>
        <w:jc w:val="both"/>
      </w:pPr>
      <w:r>
        <w:rPr>
          <w:rFonts w:ascii="Helvetica Neue" w:hAnsi="Helvetica Neue" w:cs="Helvetica Neue" w:eastAsia="Helvetica Neue"/>
          <w:color w:val="1A1A1A"/>
          <w:sz w:val="20"/>
        </w:rPr>
        <w:t>The available public sources do not establish a specific performance advantage of NTN over Kaydon across all these parameters, so a portfolio analysis should not claim one.</w:t>
      </w:r>
    </w:p>
    <w:p>
      <w:pPr>
        <w:pStyle w:val="Heading2"/>
        <w:keepNext/>
        <w:spacing w:before="300" w:after="120"/>
        <w:pBdr/>
      </w:pPr>
      <w:r>
        <w:rPr>
          <w:rFonts w:ascii="Helvetica Neue" w:hAnsi="Helvetica Neue" w:cs="Helvetica Neue" w:eastAsia="Helvetica Neue"/>
          <w:b/>
          <w:color w:val="1F3A5F"/>
          <w:sz w:val="24"/>
        </w:rPr>
        <w:t>5.3 NACHI Bearing Manufacturing / NACHI</w:t>
      </w:r>
    </w:p>
    <w:p>
      <w:pPr>
        <w:spacing w:after="160"/>
        <w:jc w:val="both"/>
      </w:pPr>
      <w:r>
        <w:rPr>
          <w:rFonts w:ascii="Helvetica Neue" w:hAnsi="Helvetica Neue" w:cs="Helvetica Neue" w:eastAsia="Helvetica Neue"/>
          <w:color w:val="1A1A1A"/>
          <w:sz w:val="20"/>
        </w:rPr>
        <w:t xml:space="preserve">A less obvious but strategically interesting competitor is </w:t>
      </w:r>
      <w:r>
        <w:rPr>
          <w:rFonts w:ascii="Helvetica Neue" w:hAnsi="Helvetica Neue" w:cs="Helvetica Neue" w:eastAsia="Helvetica Neue"/>
          <w:b/>
          <w:color w:val="1A1A1A"/>
          <w:sz w:val="20"/>
        </w:rPr>
        <w:t>NACHI Bearing Manufacturing</w:t>
      </w:r>
      <w:r>
        <w:rPr>
          <w:rFonts w:ascii="Helvetica Neue" w:hAnsi="Helvetica Neue" w:cs="Helvetica Neue" w:eastAsia="Helvetica Neue"/>
          <w:color w:val="1A1A1A"/>
          <w:sz w:val="20"/>
        </w:rPr>
        <w:t>, part of the NACHI group.</w:t>
      </w:r>
    </w:p>
    <w:p>
      <w:pPr>
        <w:spacing w:after="160"/>
        <w:jc w:val="both"/>
      </w:pPr>
      <w:r>
        <w:rPr>
          <w:rFonts w:ascii="Helvetica Neue" w:hAnsi="Helvetica Neue" w:cs="Helvetica Neue" w:eastAsia="Helvetica Neue"/>
          <w:color w:val="1A1A1A"/>
          <w:sz w:val="20"/>
        </w:rPr>
        <w:t xml:space="preserve">The company began mass production of thin-section bearings in the 1980s. Its corporate history explicitly records the construction of a fourth factory in </w:t>
      </w:r>
      <w:r>
        <w:rPr>
          <w:rFonts w:ascii="Helvetica Neue" w:hAnsi="Helvetica Neue" w:cs="Helvetica Neue" w:eastAsia="Helvetica Neue"/>
          <w:b/>
          <w:color w:val="1A1A1A"/>
          <w:sz w:val="20"/>
        </w:rPr>
        <w:t>1984 for mass production of</w:t>
      </w:r>
      <w:r>
        <w:rPr>
          <w:rFonts w:ascii="Helvetica Neue" w:hAnsi="Helvetica Neue" w:cs="Helvetica Neue" w:eastAsia="Hiragino Sans"/>
          <w:color w:val="1A1A1A"/>
          <w:sz w:val="20"/>
        </w:rPr>
        <w:t xml:space="preserve"> 薄肉軸受, demonstrating that thin-section bearings are not a recent diversification but a long-established production capability. </w:t>
      </w:r>
      <w:r>
        <w:rPr>
          <w:rFonts w:ascii="Helvetica Neue" w:hAnsi="Helvetica Neue" w:cs="Helvetica Neue" w:eastAsia="Helvetica Neue"/>
          <w:color w:val="6B757F"/>
          <w:sz w:val="16"/>
          <w:u w:val="single"/>
        </w:rPr>
        <w:t>Nachi Fujikoshi</w:t>
      </w:r>
    </w:p>
    <w:p>
      <w:pPr>
        <w:spacing w:before="160" w:after="0"/>
        <w:jc w:val="center"/>
      </w:pPr>
      <w:r>
        <w:drawing>
          <wp:inline xmlns:a="http://schemas.openxmlformats.org/drawingml/2006/main" xmlns:pic="http://schemas.openxmlformats.org/drawingml/2006/picture">
            <wp:extent cx="5903999" cy="1699636"/>
            <wp:docPr id="3" name="Picture 3"/>
            <wp:cNvGraphicFramePr>
              <a:graphicFrameLocks noChangeAspect="1"/>
            </wp:cNvGraphicFramePr>
            <a:graphic>
              <a:graphicData uri="http://schemas.openxmlformats.org/drawingml/2006/picture">
                <pic:pic>
                  <pic:nvPicPr>
                    <pic:cNvPr id="0" name="fig_timeline.png"/>
                    <pic:cNvPicPr/>
                  </pic:nvPicPr>
                  <pic:blipFill>
                    <a:blip r:embed="rId13"/>
                    <a:stretch>
                      <a:fillRect/>
                    </a:stretch>
                  </pic:blipFill>
                  <pic:spPr>
                    <a:xfrm>
                      <a:off x="0" y="0"/>
                      <a:ext cx="5903999" cy="1699636"/>
                    </a:xfrm>
                    <a:prstGeom prst="rect"/>
                  </pic:spPr>
                </pic:pic>
              </a:graphicData>
            </a:graphic>
          </wp:inline>
        </w:drawing>
      </w:r>
    </w:p>
    <w:p>
      <w:pPr>
        <w:spacing w:before="80" w:after="240"/>
        <w:jc w:val="left"/>
      </w:pPr>
      <w:r>
        <w:rPr>
          <w:rFonts w:ascii="Helvetica Neue" w:hAnsi="Helvetica Neue" w:cs="Helvetica Neue" w:eastAsia="Helvetica Neue"/>
          <w:b/>
          <w:color w:val="1F3A5F"/>
          <w:sz w:val="17"/>
        </w:rPr>
        <w:t xml:space="preserve">Figure 3. </w:t>
      </w:r>
      <w:r>
        <w:rPr>
          <w:rFonts w:ascii="Helvetica Neue" w:hAnsi="Helvetica Neue" w:cs="Helvetica Neue" w:eastAsia="Helvetica Neue"/>
          <w:color w:val="6B757F"/>
          <w:sz w:val="17"/>
        </w:rPr>
        <w:t>Documented chronology of thin-section production capability</w:t>
      </w:r>
    </w:p>
    <w:p>
      <w:pPr>
        <w:spacing w:after="160"/>
        <w:jc w:val="both"/>
      </w:pPr>
      <w:r>
        <w:rPr>
          <w:rFonts w:ascii="Helvetica Neue" w:hAnsi="Helvetica Neue" w:cs="Helvetica Neue" w:eastAsia="Helvetica Neue"/>
          <w:color w:val="1A1A1A"/>
          <w:sz w:val="20"/>
        </w:rPr>
        <w:t>The company currently describes its production scope as including:</w:t>
      </w:r>
    </w:p>
    <w:p>
      <w:pPr>
        <w:pStyle w:val="ListBullet"/>
        <w:spacing w:after="60" w:line="300" w:lineRule="auto"/>
        <w:ind w:left="408"/>
      </w:pPr>
      <w:r>
        <w:rPr>
          <w:rFonts w:ascii="Helvetica Neue" w:hAnsi="Helvetica Neue" w:cs="Helvetica Neue" w:eastAsia="Helvetica Neue"/>
          <w:color w:val="1A1A1A"/>
          <w:sz w:val="20"/>
        </w:rPr>
        <w:t>medium and large ball bearings</w:t>
      </w:r>
    </w:p>
    <w:p>
      <w:pPr>
        <w:pStyle w:val="ListBullet"/>
        <w:spacing w:after="60" w:line="300" w:lineRule="auto"/>
        <w:ind w:left="408"/>
      </w:pPr>
      <w:r>
        <w:rPr>
          <w:rFonts w:ascii="Helvetica Neue" w:hAnsi="Helvetica Neue" w:cs="Helvetica Neue" w:eastAsia="Helvetica Neue"/>
          <w:color w:val="1A1A1A"/>
          <w:sz w:val="20"/>
        </w:rPr>
        <w:t>angular-contact bearings</w:t>
      </w:r>
    </w:p>
    <w:p>
      <w:pPr>
        <w:pStyle w:val="ListBullet"/>
        <w:spacing w:after="60" w:line="300" w:lineRule="auto"/>
        <w:ind w:left="408"/>
      </w:pPr>
      <w:r>
        <w:rPr>
          <w:rFonts w:ascii="Helvetica Neue" w:hAnsi="Helvetica Neue" w:cs="Helvetica Neue" w:eastAsia="Helvetica Neue"/>
          <w:b/>
          <w:color w:val="1A1A1A"/>
          <w:sz w:val="20"/>
        </w:rPr>
        <w:t>ultra-thin bearings</w:t>
      </w:r>
    </w:p>
    <w:p>
      <w:pPr>
        <w:pStyle w:val="ListBullet"/>
        <w:spacing w:after="60" w:line="300" w:lineRule="auto"/>
        <w:ind w:left="408"/>
      </w:pPr>
      <w:r>
        <w:rPr>
          <w:rFonts w:ascii="Helvetica Neue" w:hAnsi="Helvetica Neue" w:cs="Helvetica Neue" w:eastAsia="Helvetica Neue"/>
          <w:color w:val="1A1A1A"/>
          <w:sz w:val="20"/>
        </w:rPr>
        <w:t>precision grinding</w:t>
      </w:r>
    </w:p>
    <w:p>
      <w:pPr>
        <w:pStyle w:val="ListBullet"/>
        <w:spacing w:after="60" w:line="300" w:lineRule="auto"/>
        <w:ind w:left="408"/>
      </w:pPr>
      <w:r>
        <w:rPr>
          <w:rFonts w:ascii="Helvetica Neue" w:hAnsi="Helvetica Neue" w:cs="Helvetica Neue" w:eastAsia="Helvetica Neue"/>
          <w:color w:val="1A1A1A"/>
          <w:sz w:val="20"/>
        </w:rPr>
        <w:t>assembly</w:t>
      </w:r>
    </w:p>
    <w:p>
      <w:pPr>
        <w:pStyle w:val="ListBullet"/>
        <w:spacing w:after="60" w:line="300" w:lineRule="auto"/>
        <w:ind w:left="408"/>
      </w:pPr>
      <w:r>
        <w:rPr>
          <w:rFonts w:ascii="Helvetica Neue" w:hAnsi="Helvetica Neue" w:cs="Helvetica Neue" w:eastAsia="Helvetica Neue"/>
          <w:color w:val="1A1A1A"/>
          <w:sz w:val="20"/>
        </w:rPr>
        <w:t>inspection</w:t>
      </w:r>
    </w:p>
    <w:p>
      <w:pPr>
        <w:spacing w:after="160"/>
        <w:jc w:val="both"/>
      </w:pPr>
      <w:r>
        <w:rPr>
          <w:rFonts w:ascii="Helvetica Neue" w:hAnsi="Helvetica Neue" w:cs="Helvetica Neue" w:eastAsia="Helvetica Neue"/>
          <w:color w:val="1A1A1A"/>
          <w:sz w:val="20"/>
        </w:rPr>
        <w:t xml:space="preserve">Its manufacturing process is based on micron-level grinding and controlled inspection. </w:t>
      </w:r>
      <w:r>
        <w:rPr>
          <w:rFonts w:ascii="Helvetica Neue" w:hAnsi="Helvetica Neue" w:cs="Helvetica Neue" w:eastAsia="Helvetica Neue"/>
          <w:color w:val="6B757F"/>
          <w:sz w:val="16"/>
          <w:u w:val="single"/>
        </w:rPr>
        <w:t>Nachi Fujikoshi</w:t>
      </w:r>
    </w:p>
    <w:p>
      <w:pPr>
        <w:spacing w:after="160"/>
        <w:jc w:val="both"/>
      </w:pPr>
      <w:r>
        <w:rPr>
          <w:rFonts w:ascii="Helvetica Neue" w:hAnsi="Helvetica Neue" w:cs="Helvetica Neue" w:eastAsia="Helvetica Neue"/>
          <w:color w:val="1A1A1A"/>
          <w:sz w:val="20"/>
        </w:rPr>
        <w:t xml:space="preserve">NACHI's broader corporate disclosures are also useful. The group identifies thin-section bearings and multi-point-contact ball bearings as products for industrial machinery where equipment miniaturization and weight reduction are important. </w:t>
      </w:r>
      <w:r>
        <w:rPr>
          <w:rFonts w:ascii="Helvetica Neue" w:hAnsi="Helvetica Neue" w:cs="Helvetica Neue" w:eastAsia="Helvetica Neue"/>
          <w:color w:val="6B757F"/>
          <w:sz w:val="16"/>
          <w:u w:val="single"/>
        </w:rPr>
        <w:t>EDINET DB</w:t>
      </w:r>
    </w:p>
    <w:p>
      <w:pPr>
        <w:pStyle w:val="Heading3"/>
        <w:keepNext/>
        <w:spacing w:before="240" w:after="120"/>
      </w:pPr>
      <w:r>
        <w:rPr>
          <w:rFonts w:ascii="Helvetica Neue" w:hAnsi="Helvetica Neue" w:cs="Helvetica Neue" w:eastAsia="Helvetica Neue"/>
          <w:b/>
          <w:color w:val="1A1A1A"/>
          <w:sz w:val="21"/>
        </w:rPr>
        <w:t>Competitive differentiation</w:t>
      </w:r>
    </w:p>
    <w:p>
      <w:pPr>
        <w:spacing w:after="160"/>
        <w:jc w:val="both"/>
      </w:pPr>
      <w:r>
        <w:rPr>
          <w:rFonts w:ascii="Helvetica Neue" w:hAnsi="Helvetica Neue" w:cs="Helvetica Neue" w:eastAsia="Helvetica Neue"/>
          <w:color w:val="1A1A1A"/>
          <w:sz w:val="20"/>
        </w:rPr>
        <w:t>NACHI appears less differentiated through the extremely specialized "thin-section bearing as a standalone product identity" that characterizes Kaydon.</w:t>
      </w:r>
    </w:p>
    <w:p>
      <w:pPr>
        <w:spacing w:after="160"/>
        <w:jc w:val="both"/>
      </w:pPr>
      <w:r>
        <w:rPr>
          <w:rFonts w:ascii="Helvetica Neue" w:hAnsi="Helvetica Neue" w:cs="Helvetica Neue" w:eastAsia="Helvetica Neue"/>
          <w:color w:val="1A1A1A"/>
          <w:sz w:val="20"/>
        </w:rPr>
        <w:t>Instead, its competitive advantage is more closely connected to:</w:t>
      </w:r>
    </w:p>
    <w:p>
      <w:pPr>
        <w:spacing w:after="160"/>
        <w:jc w:val="both"/>
      </w:pPr>
      <w:r>
        <w:rPr>
          <w:rFonts w:ascii="Helvetica Neue" w:hAnsi="Helvetica Neue" w:cs="Helvetica Neue" w:eastAsia="Helvetica Neue"/>
          <w:b/>
          <w:color w:val="1A1A1A"/>
          <w:sz w:val="20"/>
        </w:rPr>
        <w:t>bearing manufacturing depth + precision grinding + industrial-machine integration + aerospace/industrial applications + established Japanese production infrastructure.</w:t>
      </w:r>
    </w:p>
    <w:p>
      <w:pPr>
        <w:spacing w:after="160"/>
        <w:jc w:val="both"/>
      </w:pPr>
      <w:r>
        <w:rPr>
          <w:rFonts w:ascii="Helvetica Neue" w:hAnsi="Helvetica Neue" w:cs="Helvetica Neue" w:eastAsia="Helvetica Neue"/>
          <w:color w:val="1A1A1A"/>
          <w:sz w:val="20"/>
        </w:rPr>
        <w:t>This makes NACHI particularly relevant when the customer is an industrial OEM that wants the bearing integrated into a broader Japanese machinery supply chain.</w:t>
      </w:r>
    </w:p>
    <w:p>
      <w:pPr>
        <w:pStyle w:val="Heading2"/>
        <w:keepNext/>
        <w:spacing w:before="300" w:after="120"/>
        <w:pBdr/>
      </w:pPr>
      <w:r>
        <w:rPr>
          <w:rFonts w:ascii="Helvetica Neue" w:hAnsi="Helvetica Neue" w:cs="Helvetica Neue" w:eastAsia="Helvetica Neue"/>
          <w:b/>
          <w:color w:val="1F3A5F"/>
          <w:sz w:val="24"/>
        </w:rPr>
        <w:t>5.4 Kitanihon Seiki — EZO</w:t>
      </w:r>
    </w:p>
    <w:p>
      <w:pPr>
        <w:spacing w:after="160"/>
        <w:jc w:val="both"/>
      </w:pPr>
      <w:r>
        <w:rPr>
          <w:rFonts w:ascii="Helvetica Neue" w:hAnsi="Helvetica Neue" w:cs="Helvetica Neue" w:eastAsia="Helvetica Neue"/>
          <w:color w:val="1A1A1A"/>
          <w:sz w:val="20"/>
        </w:rPr>
        <w:t>Kitanihon Seiki is particularly valuable for this case because it is much less obvious than the major bearing groups.</w:t>
      </w:r>
    </w:p>
    <w:p>
      <w:pPr>
        <w:pStyle w:val="Heading3"/>
        <w:keepNext/>
        <w:spacing w:before="240" w:after="120"/>
      </w:pPr>
      <w:r>
        <w:rPr>
          <w:rFonts w:ascii="Helvetica Neue" w:hAnsi="Helvetica Neue" w:cs="Helvetica Neue" w:eastAsia="Helvetica Neue"/>
          <w:b/>
          <w:color w:val="1A1A1A"/>
          <w:sz w:val="21"/>
        </w:rPr>
        <w:t>The company specializes in:</w:t>
      </w:r>
    </w:p>
    <w:p>
      <w:pPr>
        <w:pStyle w:val="ListBullet"/>
        <w:spacing w:after="60" w:line="300" w:lineRule="auto"/>
        <w:ind w:left="408"/>
      </w:pPr>
      <w:r>
        <w:rPr>
          <w:rFonts w:ascii="Helvetica Neue" w:hAnsi="Helvetica Neue" w:cs="Helvetica Neue" w:eastAsia="Helvetica Neue"/>
          <w:color w:val="1A1A1A"/>
          <w:sz w:val="20"/>
        </w:rPr>
        <w:t>miniature bearings</w:t>
      </w:r>
    </w:p>
    <w:p>
      <w:pPr>
        <w:pStyle w:val="ListBullet"/>
        <w:spacing w:after="60" w:line="300" w:lineRule="auto"/>
        <w:ind w:left="408"/>
      </w:pPr>
      <w:r>
        <w:rPr>
          <w:rFonts w:ascii="Helvetica Neue" w:hAnsi="Helvetica Neue" w:cs="Helvetica Neue" w:eastAsia="Helvetica Neue"/>
          <w:color w:val="1A1A1A"/>
          <w:sz w:val="20"/>
        </w:rPr>
        <w:t>small-diameter bearings</w:t>
      </w:r>
    </w:p>
    <w:p>
      <w:pPr>
        <w:pStyle w:val="ListBullet"/>
        <w:spacing w:after="60" w:line="300" w:lineRule="auto"/>
        <w:ind w:left="408"/>
      </w:pPr>
      <w:r>
        <w:rPr>
          <w:rFonts w:ascii="Helvetica Neue" w:hAnsi="Helvetica Neue" w:cs="Helvetica Neue" w:eastAsia="Helvetica Neue"/>
          <w:color w:val="1A1A1A"/>
          <w:sz w:val="20"/>
        </w:rPr>
        <w:t>flange bearings</w:t>
      </w:r>
    </w:p>
    <w:p>
      <w:pPr>
        <w:pStyle w:val="ListBullet"/>
        <w:spacing w:after="60" w:line="300" w:lineRule="auto"/>
        <w:ind w:left="408"/>
      </w:pPr>
      <w:r>
        <w:rPr>
          <w:rFonts w:ascii="Helvetica Neue" w:hAnsi="Helvetica Neue" w:cs="Helvetica Neue" w:eastAsia="Helvetica Neue"/>
          <w:b/>
          <w:color w:val="1A1A1A"/>
          <w:sz w:val="20"/>
        </w:rPr>
        <w:t>ultra-thin bearings</w:t>
      </w:r>
    </w:p>
    <w:p>
      <w:pPr>
        <w:pStyle w:val="ListBullet"/>
        <w:spacing w:after="60" w:line="300" w:lineRule="auto"/>
        <w:ind w:left="408"/>
      </w:pPr>
      <w:r>
        <w:rPr>
          <w:rFonts w:ascii="Helvetica Neue" w:hAnsi="Helvetica Neue" w:cs="Helvetica Neue" w:eastAsia="Helvetica Neue"/>
          <w:color w:val="1A1A1A"/>
          <w:sz w:val="20"/>
        </w:rPr>
        <w:t>large stainless-steel bearings</w:t>
      </w:r>
    </w:p>
    <w:p>
      <w:pPr>
        <w:pStyle w:val="Heading3"/>
        <w:keepNext/>
        <w:spacing w:before="240" w:after="120"/>
      </w:pPr>
      <w:r>
        <w:rPr>
          <w:rFonts w:ascii="Helvetica Neue" w:hAnsi="Helvetica Neue" w:cs="Helvetica Neue" w:eastAsia="Helvetica Neue"/>
          <w:b/>
          <w:color w:val="1A1A1A"/>
          <w:sz w:val="21"/>
        </w:rPr>
        <w:t xml:space="preserve">under the EZO brand. </w:t>
      </w:r>
      <w:r>
        <w:rPr>
          <w:rFonts w:ascii="Helvetica Neue" w:hAnsi="Helvetica Neue" w:cs="Helvetica Neue" w:eastAsia="Hiragino Sans"/>
          <w:b/>
          <w:color w:val="6B757F"/>
          <w:sz w:val="17"/>
          <w:u w:val="single"/>
        </w:rPr>
        <w:t>北日本精機株式会社</w:t>
      </w:r>
    </w:p>
    <w:p>
      <w:pPr>
        <w:spacing w:after="160"/>
        <w:jc w:val="both"/>
      </w:pPr>
      <w:r>
        <w:rPr>
          <w:rFonts w:ascii="Helvetica Neue" w:hAnsi="Helvetica Neue" w:cs="Helvetica Neue" w:eastAsia="Helvetica Neue"/>
          <w:color w:val="1A1A1A"/>
          <w:sz w:val="20"/>
        </w:rPr>
        <w:t xml:space="preserve">Its ultra-thin bearing line is technically interesting because it uses </w:t>
      </w:r>
      <w:r>
        <w:rPr>
          <w:rFonts w:ascii="Helvetica Neue" w:hAnsi="Helvetica Neue" w:cs="Helvetica Neue" w:eastAsia="Helvetica Neue"/>
          <w:b/>
          <w:color w:val="1A1A1A"/>
          <w:sz w:val="20"/>
        </w:rPr>
        <w:t>many small-diameter</w:t>
      </w:r>
      <w:r>
        <w:rPr>
          <w:rFonts w:ascii="Helvetica Neue" w:hAnsi="Helvetica Neue" w:cs="Helvetica Neue" w:eastAsia="Helvetica Neue"/>
          <w:color w:val="1A1A1A"/>
          <w:sz w:val="20"/>
        </w:rPr>
        <w:t xml:space="preserve"> </w:t>
      </w:r>
      <w:r>
        <w:rPr>
          <w:rFonts w:ascii="Helvetica Neue" w:hAnsi="Helvetica Neue" w:cs="Helvetica Neue" w:eastAsia="Helvetica Neue"/>
          <w:b/>
          <w:color w:val="1A1A1A"/>
          <w:sz w:val="20"/>
        </w:rPr>
        <w:t>balls</w:t>
      </w:r>
      <w:r>
        <w:rPr>
          <w:rFonts w:ascii="Helvetica Neue" w:hAnsi="Helvetica Neue" w:cs="Helvetica Neue" w:eastAsia="Helvetica Neue"/>
          <w:color w:val="1A1A1A"/>
          <w:sz w:val="20"/>
        </w:rPr>
        <w:t xml:space="preserve"> to achieve low friction torque while retaining rigidity and rotational accuracy. Kitanihon explicitly identifies robot, medical-equipment, office-equipment, optical/imaging and measurement applications. </w:t>
      </w:r>
      <w:r>
        <w:rPr>
          <w:rFonts w:ascii="Helvetica Neue" w:hAnsi="Helvetica Neue" w:cs="Helvetica Neue" w:eastAsia="Hiragino Sans"/>
          <w:color w:val="6B757F"/>
          <w:sz w:val="16"/>
          <w:u w:val="single"/>
        </w:rPr>
        <w:t>北日本精機株式会社</w:t>
      </w:r>
    </w:p>
    <w:p>
      <w:pPr>
        <w:spacing w:after="160"/>
        <w:jc w:val="both"/>
      </w:pPr>
      <w:r>
        <w:rPr>
          <w:rFonts w:ascii="Helvetica Neue" w:hAnsi="Helvetica Neue" w:cs="Helvetica Neue" w:eastAsia="Helvetica Neue"/>
          <w:color w:val="1A1A1A"/>
          <w:sz w:val="20"/>
        </w:rPr>
        <w:t xml:space="preserve">The available catalogue data show metric and inch-series products, including 6700/6800/6900-type bearings. </w:t>
      </w:r>
      <w:r>
        <w:rPr>
          <w:rFonts w:ascii="Helvetica Neue" w:hAnsi="Helvetica Neue" w:cs="Helvetica Neue" w:eastAsia="Hiragino Sans"/>
          <w:color w:val="6B757F"/>
          <w:sz w:val="16"/>
          <w:u w:val="single"/>
        </w:rPr>
        <w:t>北日本精機株式会社</w:t>
      </w:r>
    </w:p>
    <w:p>
      <w:pPr>
        <w:pStyle w:val="Heading3"/>
        <w:keepNext/>
        <w:spacing w:before="240" w:after="120"/>
      </w:pPr>
      <w:r>
        <w:rPr>
          <w:rFonts w:ascii="Helvetica Neue" w:hAnsi="Helvetica Neue" w:cs="Helvetica Neue" w:eastAsia="Helvetica Neue"/>
          <w:b/>
          <w:color w:val="1A1A1A"/>
          <w:sz w:val="21"/>
        </w:rPr>
        <w:t>Its manufacturing differentiation is unusually explicit.</w:t>
      </w:r>
    </w:p>
    <w:p>
      <w:pPr>
        <w:spacing w:after="160"/>
        <w:jc w:val="both"/>
      </w:pPr>
      <w:r>
        <w:rPr>
          <w:rFonts w:ascii="Helvetica Neue" w:hAnsi="Helvetica Neue" w:cs="Helvetica Neue" w:eastAsia="Helvetica Neue"/>
          <w:color w:val="1A1A1A"/>
          <w:sz w:val="20"/>
        </w:rPr>
        <w:t>Kitanihon describes its precision-processing capabilities as including:</w:t>
      </w:r>
    </w:p>
    <w:p>
      <w:pPr>
        <w:pStyle w:val="ListBullet"/>
        <w:spacing w:after="60" w:line="300" w:lineRule="auto"/>
        <w:ind w:left="408"/>
      </w:pPr>
      <w:r>
        <w:rPr>
          <w:rFonts w:ascii="Helvetica Neue" w:hAnsi="Helvetica Neue" w:cs="Helvetica Neue" w:eastAsia="Helvetica Neue"/>
          <w:color w:val="1A1A1A"/>
          <w:sz w:val="20"/>
        </w:rPr>
        <w:t>high-precision machining,</w:t>
      </w:r>
    </w:p>
    <w:p>
      <w:pPr>
        <w:pStyle w:val="ListBullet"/>
        <w:spacing w:after="60" w:line="300" w:lineRule="auto"/>
        <w:ind w:left="408"/>
      </w:pPr>
      <w:r>
        <w:rPr>
          <w:rFonts w:ascii="Helvetica Neue" w:hAnsi="Helvetica Neue" w:cs="Helvetica Neue" w:eastAsia="Helvetica Neue"/>
          <w:color w:val="1A1A1A"/>
          <w:sz w:val="20"/>
        </w:rPr>
        <w:t>ultra-thin bearing manufacturing,</w:t>
      </w:r>
    </w:p>
    <w:p>
      <w:pPr>
        <w:pStyle w:val="ListBullet"/>
        <w:spacing w:after="60" w:line="300" w:lineRule="auto"/>
        <w:ind w:left="408"/>
      </w:pPr>
      <w:r>
        <w:rPr>
          <w:rFonts w:ascii="Helvetica Neue" w:hAnsi="Helvetica Neue" w:cs="Helvetica Neue" w:eastAsia="Helvetica Neue"/>
          <w:color w:val="1A1A1A"/>
          <w:sz w:val="20"/>
        </w:rPr>
        <w:t>stainless-steel bearing manufacturing,</w:t>
      </w:r>
    </w:p>
    <w:p>
      <w:pPr>
        <w:pStyle w:val="ListBullet"/>
        <w:spacing w:after="60" w:line="300" w:lineRule="auto"/>
        <w:ind w:left="408"/>
      </w:pPr>
      <w:r>
        <w:rPr>
          <w:rFonts w:ascii="Helvetica Neue" w:hAnsi="Helvetica Neue" w:cs="Helvetica Neue" w:eastAsia="Helvetica Neue"/>
          <w:color w:val="1A1A1A"/>
          <w:sz w:val="20"/>
        </w:rPr>
        <w:t>superfinishing of raceways,</w:t>
      </w:r>
    </w:p>
    <w:p>
      <w:pPr>
        <w:pStyle w:val="ListBullet"/>
        <w:spacing w:after="60" w:line="300" w:lineRule="auto"/>
        <w:ind w:left="408"/>
      </w:pPr>
      <w:r>
        <w:rPr>
          <w:rFonts w:ascii="Helvetica Neue" w:hAnsi="Helvetica Neue" w:cs="Helvetica Neue" w:eastAsia="Helvetica Neue"/>
          <w:color w:val="1A1A1A"/>
          <w:sz w:val="20"/>
        </w:rPr>
        <w:t xml:space="preserve">surface roughness processing down to approximately </w:t>
      </w:r>
      <w:r>
        <w:rPr>
          <w:rFonts w:ascii="Helvetica Neue" w:hAnsi="Helvetica Neue" w:cs="Helvetica Neue" w:eastAsia="Helvetica Neue"/>
          <w:b/>
          <w:color w:val="1A1A1A"/>
          <w:sz w:val="20"/>
        </w:rPr>
        <w:t>10 nm</w:t>
      </w:r>
      <w:r>
        <w:rPr>
          <w:rFonts w:ascii="Helvetica Neue" w:hAnsi="Helvetica Neue" w:cs="Helvetica Neue" w:eastAsia="Helvetica Neue"/>
          <w:color w:val="1A1A1A"/>
          <w:sz w:val="20"/>
        </w:rPr>
        <w:t xml:space="preserve"> scale,</w:t>
      </w:r>
    </w:p>
    <w:p>
      <w:pPr>
        <w:pStyle w:val="ListBullet"/>
        <w:spacing w:after="60" w:line="300" w:lineRule="auto"/>
        <w:ind w:left="408"/>
      </w:pPr>
      <w:r>
        <w:rPr>
          <w:rFonts w:ascii="Helvetica Neue" w:hAnsi="Helvetica Neue" w:cs="Helvetica Neue" w:eastAsia="Helvetica Neue"/>
          <w:color w:val="1A1A1A"/>
          <w:sz w:val="20"/>
        </w:rPr>
        <w:t xml:space="preserve">comprehensive dimensional, accuracy, acoustic, friction, mechanical and fatigue-life testing. </w:t>
      </w:r>
      <w:r>
        <w:rPr>
          <w:rFonts w:ascii="Helvetica Neue" w:hAnsi="Helvetica Neue" w:cs="Helvetica Neue" w:eastAsia="Hiragino Sans"/>
          <w:color w:val="6B757F"/>
          <w:sz w:val="16"/>
          <w:u w:val="single"/>
        </w:rPr>
        <w:t>北日本精機株式会社</w:t>
      </w:r>
    </w:p>
    <w:p>
      <w:pPr>
        <w:spacing w:after="160"/>
        <w:jc w:val="both"/>
      </w:pPr>
      <w:r>
        <w:rPr>
          <w:rFonts w:ascii="Helvetica Neue" w:hAnsi="Helvetica Neue" w:cs="Helvetica Neue" w:eastAsia="Helvetica Neue"/>
          <w:color w:val="1A1A1A"/>
          <w:sz w:val="20"/>
        </w:rPr>
        <w:t xml:space="preserve">The company also reports a broad production catalogue exceeding 57,000 bearing variants and exports to more than 30 countries. A regional industry profile identifies ultra-thin bearings as one of its key specialist areas. </w:t>
      </w:r>
      <w:r>
        <w:rPr>
          <w:rFonts w:ascii="Helvetica Neue" w:hAnsi="Helvetica Neue" w:cs="Helvetica Neue" w:eastAsia="Hiragino Sans"/>
          <w:color w:val="6B757F"/>
          <w:sz w:val="16"/>
          <w:u w:val="single"/>
        </w:rPr>
        <w:t>ほっかいどう受注企業ガイド</w:t>
      </w:r>
    </w:p>
    <w:p>
      <w:pPr>
        <w:pStyle w:val="Heading3"/>
        <w:keepNext/>
        <w:spacing w:before="240" w:after="120"/>
      </w:pPr>
      <w:r>
        <w:rPr>
          <w:rFonts w:ascii="Helvetica Neue" w:hAnsi="Helvetica Neue" w:cs="Helvetica Neue" w:eastAsia="Helvetica Neue"/>
          <w:b/>
          <w:color w:val="1A1A1A"/>
          <w:sz w:val="21"/>
        </w:rPr>
        <w:t>Competitive differentiation</w:t>
      </w:r>
    </w:p>
    <w:p>
      <w:pPr>
        <w:spacing w:after="160"/>
        <w:jc w:val="both"/>
      </w:pPr>
      <w:r>
        <w:rPr>
          <w:rFonts w:ascii="Helvetica Neue" w:hAnsi="Helvetica Neue" w:cs="Helvetica Neue" w:eastAsia="Helvetica Neue"/>
          <w:color w:val="1A1A1A"/>
          <w:sz w:val="20"/>
        </w:rPr>
        <w:t>Kitanihon therefore occupies a somewhat different niche:</w:t>
      </w:r>
    </w:p>
    <w:p>
      <w:pPr>
        <w:pStyle w:val="Heading3"/>
        <w:keepNext/>
        <w:spacing w:before="240" w:after="120"/>
      </w:pPr>
      <w:r>
        <w:rPr>
          <w:rFonts w:ascii="Helvetica Neue" w:hAnsi="Helvetica Neue" w:cs="Helvetica Neue" w:eastAsia="Helvetica Neue"/>
          <w:b/>
          <w:color w:val="1A1A1A"/>
          <w:sz w:val="21"/>
        </w:rPr>
        <w:t>miniaturization + precision + high-volume manufacturing + broad catalogue + small/medium bearing dimensions</w:t>
      </w:r>
    </w:p>
    <w:p>
      <w:pPr>
        <w:pStyle w:val="Heading3"/>
        <w:keepNext/>
        <w:spacing w:before="240" w:after="120"/>
      </w:pPr>
      <w:r>
        <w:rPr>
          <w:rFonts w:ascii="Helvetica Neue" w:hAnsi="Helvetica Neue" w:cs="Helvetica Neue" w:eastAsia="Helvetica Neue"/>
          <w:b/>
          <w:color w:val="1A1A1A"/>
          <w:sz w:val="21"/>
        </w:rPr>
        <w:t>rather than Kaydon's strongest differentiator:</w:t>
      </w:r>
    </w:p>
    <w:p>
      <w:pPr>
        <w:pStyle w:val="Heading3"/>
        <w:keepNext/>
        <w:spacing w:before="240" w:after="120"/>
      </w:pPr>
      <w:r>
        <w:rPr>
          <w:rFonts w:ascii="Helvetica Neue" w:hAnsi="Helvetica Neue" w:cs="Helvetica Neue" w:eastAsia="Helvetica Neue"/>
          <w:b/>
          <w:color w:val="1A1A1A"/>
          <w:sz w:val="21"/>
        </w:rPr>
        <w:t>large bore + constant cross-section + extreme customization + aerospace/defense-grade thin-section architecture.</w:t>
      </w:r>
    </w:p>
    <w:p>
      <w:pPr>
        <w:spacing w:after="160"/>
        <w:jc w:val="both"/>
      </w:pPr>
      <w:r>
        <w:rPr>
          <w:rFonts w:ascii="Helvetica Neue" w:hAnsi="Helvetica Neue" w:cs="Helvetica Neue" w:eastAsia="Helvetica Neue"/>
          <w:color w:val="1A1A1A"/>
          <w:sz w:val="20"/>
        </w:rPr>
        <w:t>This makes EZO a genuine competitor in many Japanese industrial and robotic applications, but not a perfect one-for-one replacement for the entire Kaydon portfolio.</w:t>
      </w:r>
    </w:p>
    <w:p>
      <w:pPr>
        <w:pStyle w:val="Heading2"/>
        <w:keepNext/>
        <w:spacing w:before="300" w:after="120"/>
        <w:pBdr/>
      </w:pPr>
      <w:r>
        <w:rPr>
          <w:rFonts w:ascii="Helvetica Neue" w:hAnsi="Helvetica Neue" w:cs="Helvetica Neue" w:eastAsia="Helvetica Neue"/>
          <w:b/>
          <w:color w:val="1F3A5F"/>
          <w:sz w:val="24"/>
        </w:rPr>
        <w:t>5.5 Maekawa MFG. — MBS</w:t>
      </w:r>
    </w:p>
    <w:p>
      <w:pPr>
        <w:spacing w:after="160"/>
        <w:jc w:val="both"/>
      </w:pPr>
      <w:r>
        <w:rPr>
          <w:rFonts w:ascii="Helvetica Neue" w:hAnsi="Helvetica Neue" w:cs="Helvetica Neue" w:eastAsia="Helvetica Neue"/>
          <w:color w:val="1A1A1A"/>
          <w:sz w:val="20"/>
        </w:rPr>
        <w:t>Maekawa MFG. is another unusually relevant specialist.</w:t>
      </w:r>
    </w:p>
    <w:p>
      <w:pPr>
        <w:spacing w:after="160"/>
        <w:jc w:val="both"/>
      </w:pPr>
      <w:r>
        <w:rPr>
          <w:rFonts w:ascii="Helvetica Neue" w:hAnsi="Helvetica Neue" w:cs="Helvetica Neue" w:eastAsia="Helvetica Neue"/>
          <w:color w:val="1A1A1A"/>
          <w:sz w:val="20"/>
        </w:rPr>
        <w:t xml:space="preserve">Its MBS business explicitly manufactures </w:t>
      </w:r>
      <w:r>
        <w:rPr>
          <w:rFonts w:ascii="Helvetica Neue" w:hAnsi="Helvetica Neue" w:cs="Helvetica Neue" w:eastAsia="Helvetica Neue"/>
          <w:b/>
          <w:color w:val="1A1A1A"/>
          <w:sz w:val="20"/>
        </w:rPr>
        <w:t>thin angular-contact ball bearings</w:t>
      </w:r>
      <w:r>
        <w:rPr>
          <w:rFonts w:ascii="Helvetica Neue" w:hAnsi="Helvetica Neue" w:cs="Helvetica Neue" w:eastAsia="Helvetica Neue"/>
          <w:color w:val="1A1A1A"/>
          <w:sz w:val="20"/>
        </w:rPr>
        <w:t xml:space="preserve"> for precision reducers used in:</w:t>
      </w:r>
    </w:p>
    <w:p>
      <w:pPr>
        <w:pStyle w:val="ListBullet"/>
        <w:spacing w:after="60" w:line="300" w:lineRule="auto"/>
        <w:ind w:left="408"/>
      </w:pPr>
      <w:r>
        <w:rPr>
          <w:rFonts w:ascii="Helvetica Neue" w:hAnsi="Helvetica Neue" w:cs="Helvetica Neue" w:eastAsia="Helvetica Neue"/>
          <w:color w:val="1A1A1A"/>
          <w:sz w:val="20"/>
        </w:rPr>
        <w:t>industrial robots,</w:t>
      </w:r>
    </w:p>
    <w:p>
      <w:pPr>
        <w:pStyle w:val="ListBullet"/>
        <w:spacing w:after="60" w:line="300" w:lineRule="auto"/>
        <w:ind w:left="408"/>
      </w:pPr>
      <w:r>
        <w:rPr>
          <w:rFonts w:ascii="Helvetica Neue" w:hAnsi="Helvetica Neue" w:cs="Helvetica Neue" w:eastAsia="Helvetica Neue"/>
          <w:color w:val="1A1A1A"/>
          <w:sz w:val="20"/>
        </w:rPr>
        <w:t>machine tools,</w:t>
      </w:r>
    </w:p>
    <w:p>
      <w:pPr>
        <w:pStyle w:val="ListBullet"/>
        <w:spacing w:after="60" w:line="300" w:lineRule="auto"/>
        <w:ind w:left="408"/>
      </w:pPr>
      <w:r>
        <w:rPr>
          <w:rFonts w:ascii="Helvetica Neue" w:hAnsi="Helvetica Neue" w:cs="Helvetica Neue" w:eastAsia="Helvetica Neue"/>
          <w:color w:val="1A1A1A"/>
          <w:sz w:val="20"/>
        </w:rPr>
        <w:t>precision reduction mechanisms.</w:t>
      </w:r>
    </w:p>
    <w:p>
      <w:pPr>
        <w:spacing w:after="160"/>
        <w:jc w:val="both"/>
      </w:pPr>
      <w:r>
        <w:rPr>
          <w:rFonts w:ascii="Helvetica Neue" w:hAnsi="Helvetica Neue" w:cs="Helvetica Neue" w:eastAsia="Helvetica Neue"/>
          <w:color w:val="1A1A1A"/>
          <w:sz w:val="20"/>
        </w:rPr>
        <w:t xml:space="preserve">The company states that it uses </w:t>
      </w:r>
      <w:r>
        <w:rPr>
          <w:rFonts w:ascii="Helvetica Neue" w:hAnsi="Helvetica Neue" w:cs="Helvetica Neue" w:eastAsia="Helvetica Neue"/>
          <w:b/>
          <w:color w:val="1A1A1A"/>
          <w:sz w:val="20"/>
        </w:rPr>
        <w:t>constrained hardening</w:t>
      </w:r>
      <w:r>
        <w:rPr>
          <w:rFonts w:ascii="Helvetica Neue" w:hAnsi="Helvetica Neue" w:cs="Helvetica Neue" w:eastAsia="Helvetica Neue"/>
          <w:color w:val="1A1A1A"/>
          <w:sz w:val="20"/>
        </w:rPr>
        <w:t xml:space="preserve"> to control heat-treatment distortion in these bearings. </w:t>
      </w:r>
      <w:r>
        <w:rPr>
          <w:rFonts w:ascii="Helvetica Neue" w:hAnsi="Helvetica Neue" w:cs="Helvetica Neue" w:eastAsia="Helvetica Neue"/>
          <w:color w:val="6B757F"/>
          <w:sz w:val="16"/>
          <w:u w:val="single"/>
        </w:rPr>
        <w:t>MBS</w:t>
      </w:r>
    </w:p>
    <w:p>
      <w:pPr>
        <w:pStyle w:val="Heading3"/>
        <w:keepNext/>
        <w:spacing w:before="240" w:after="120"/>
      </w:pPr>
      <w:r>
        <w:rPr>
          <w:rFonts w:ascii="Helvetica Neue" w:hAnsi="Helvetica Neue" w:cs="Helvetica Neue" w:eastAsia="Helvetica Neue"/>
          <w:b/>
          <w:color w:val="1A1A1A"/>
          <w:sz w:val="21"/>
        </w:rPr>
        <w:t>This is an important technical distinction.</w:t>
      </w:r>
    </w:p>
    <w:p>
      <w:pPr>
        <w:spacing w:after="160"/>
        <w:jc w:val="both"/>
      </w:pPr>
      <w:r>
        <w:rPr>
          <w:rFonts w:ascii="Helvetica Neue" w:hAnsi="Helvetica Neue" w:cs="Helvetica Neue" w:eastAsia="Helvetica Neue"/>
          <w:color w:val="1A1A1A"/>
          <w:sz w:val="20"/>
        </w:rPr>
        <w:t>A thin-section bearing becomes increasingly difficult to manufacture as ring thickness decreases because heat treatment can distort the raceway and dimensional geometry. Maekawa's explicit focus on controlling this distortion indicates that its differentiation is strongly tied to manufacturing-process engineering rather than simply reducing dimensions.</w:t>
      </w:r>
    </w:p>
    <w:p>
      <w:pPr>
        <w:spacing w:after="160"/>
        <w:jc w:val="both"/>
      </w:pPr>
      <w:r>
        <w:rPr>
          <w:rFonts w:ascii="Helvetica Neue" w:hAnsi="Helvetica Neue" w:cs="Helvetica Neue" w:eastAsia="Helvetica Neue"/>
          <w:color w:val="1A1A1A"/>
          <w:sz w:val="20"/>
        </w:rPr>
        <w:t xml:space="preserve">Maekawa also states that it can manufacture thin angular-contact bearings above </w:t>
      </w:r>
      <w:r>
        <w:rPr>
          <w:rFonts w:ascii="Helvetica Neue" w:hAnsi="Helvetica Neue" w:cs="Helvetica Neue" w:eastAsia="Helvetica Neue"/>
          <w:b/>
          <w:color w:val="1A1A1A"/>
          <w:sz w:val="20"/>
        </w:rPr>
        <w:t>150 mm</w:t>
      </w:r>
      <w:r>
        <w:rPr>
          <w:rFonts w:ascii="Helvetica Neue" w:hAnsi="Helvetica Neue" w:cs="Helvetica Neue" w:eastAsia="Helvetica Neue"/>
          <w:color w:val="1A1A1A"/>
          <w:sz w:val="20"/>
        </w:rPr>
        <w:t xml:space="preserve"> </w:t>
      </w:r>
      <w:r>
        <w:rPr>
          <w:rFonts w:ascii="Helvetica Neue" w:hAnsi="Helvetica Neue" w:cs="Helvetica Neue" w:eastAsia="Helvetica Neue"/>
          <w:b/>
          <w:color w:val="1A1A1A"/>
          <w:sz w:val="20"/>
        </w:rPr>
        <w:t>outside diameter</w:t>
      </w:r>
      <w:r>
        <w:rPr>
          <w:rFonts w:ascii="Helvetica Neue" w:hAnsi="Helvetica Neue" w:cs="Helvetica Neue" w:eastAsia="Helvetica Neue"/>
          <w:color w:val="1A1A1A"/>
          <w:sz w:val="20"/>
        </w:rPr>
        <w:t xml:space="preserve">, and its product page gives a maximum production diameter of approximately 300 mm for its angular-contact bearing range. </w:t>
      </w:r>
      <w:r>
        <w:rPr>
          <w:rFonts w:ascii="Helvetica Neue" w:hAnsi="Helvetica Neue" w:cs="Helvetica Neue" w:eastAsia="Helvetica Neue"/>
          <w:color w:val="6B757F"/>
          <w:sz w:val="16"/>
          <w:u w:val="single"/>
        </w:rPr>
        <w:t>MBS</w:t>
      </w:r>
    </w:p>
    <w:p>
      <w:pPr>
        <w:spacing w:after="160"/>
        <w:jc w:val="both"/>
      </w:pPr>
      <w:r>
        <w:rPr>
          <w:rFonts w:ascii="Helvetica Neue" w:hAnsi="Helvetica Neue" w:cs="Helvetica Neue" w:eastAsia="Helvetica Neue"/>
          <w:color w:val="1A1A1A"/>
          <w:sz w:val="20"/>
        </w:rPr>
        <w:t xml:space="preserve">The company has approximately 50 employees and focuses on high-mix, low-volume, customized bearing production. Its documented customers include industrial machinery companies and SKF, while its own corporate history emphasizes decades of specialized bearing manufacturing. </w:t>
      </w:r>
      <w:r>
        <w:rPr>
          <w:rFonts w:ascii="Helvetica Neue" w:hAnsi="Helvetica Neue" w:cs="Helvetica Neue" w:eastAsia="Helvetica Neue"/>
          <w:color w:val="6B757F"/>
          <w:sz w:val="16"/>
          <w:u w:val="single"/>
        </w:rPr>
        <w:t>MBS</w:t>
      </w:r>
    </w:p>
    <w:p>
      <w:pPr>
        <w:pStyle w:val="Heading3"/>
        <w:keepNext/>
        <w:spacing w:before="240" w:after="120"/>
      </w:pPr>
      <w:r>
        <w:rPr>
          <w:rFonts w:ascii="Helvetica Neue" w:hAnsi="Helvetica Neue" w:cs="Helvetica Neue" w:eastAsia="Helvetica Neue"/>
          <w:b/>
          <w:color w:val="1A1A1A"/>
          <w:sz w:val="21"/>
        </w:rPr>
        <w:t>Competitive differentiation</w:t>
      </w:r>
    </w:p>
    <w:p>
      <w:pPr>
        <w:spacing w:after="160"/>
        <w:jc w:val="both"/>
      </w:pPr>
      <w:r>
        <w:rPr>
          <w:rFonts w:ascii="Helvetica Neue" w:hAnsi="Helvetica Neue" w:cs="Helvetica Neue" w:eastAsia="Helvetica Neue"/>
          <w:color w:val="1A1A1A"/>
          <w:sz w:val="20"/>
        </w:rPr>
        <w:t>Maekawa's position is therefore quite different from Kitanihon:</w:t>
      </w:r>
    </w:p>
    <w:p>
      <w:pPr>
        <w:pStyle w:val="Heading3"/>
        <w:keepNext/>
        <w:spacing w:before="240" w:after="120"/>
      </w:pPr>
      <w:r>
        <w:rPr>
          <w:rFonts w:ascii="Helvetica Neue" w:hAnsi="Helvetica Neue" w:cs="Helvetica Neue" w:eastAsia="Helvetica Neue"/>
          <w:b/>
          <w:color w:val="1A1A1A"/>
          <w:sz w:val="21"/>
        </w:rPr>
        <w:t>small-lot/custom production + thin angular-contact bearings + precision reducers + manufacturing know-how for heat-treatment distortion.</w:t>
      </w:r>
    </w:p>
    <w:p>
      <w:pPr>
        <w:spacing w:after="160"/>
        <w:jc w:val="both"/>
      </w:pPr>
      <w:r>
        <w:rPr>
          <w:rFonts w:ascii="Helvetica Neue" w:hAnsi="Helvetica Neue" w:cs="Helvetica Neue" w:eastAsia="Helvetica Neue"/>
          <w:color w:val="1A1A1A"/>
          <w:sz w:val="20"/>
        </w:rPr>
        <w:t>This makes it particularly relevant to robotics and precision-reducer applications where the customer may need a customized bearing rather than a catalogue-standard product.</w:t>
      </w:r>
    </w:p>
    <w:p>
      <w:pPr>
        <w:pStyle w:val="Heading1"/>
        <w:keepNext/>
        <w:spacing w:before="400" w:after="80"/>
        <w:pBdr>
          <w:bottom w:val="single" w:sz="6" w:space="5" w:color="1F3A5F"/>
        </w:pBdr>
      </w:pPr>
      <w:r>
        <w:rPr>
          <w:rFonts w:ascii="Helvetica Neue" w:hAnsi="Helvetica Neue" w:cs="Helvetica Neue" w:eastAsia="Helvetica Neue"/>
          <w:b/>
          <w:color w:val="1F3A5F"/>
          <w:sz w:val="31"/>
        </w:rPr>
        <w:t>6. Competitive Technology Map</w:t>
      </w:r>
    </w:p>
    <w:p>
      <w:pPr>
        <w:spacing w:after="160"/>
        <w:jc w:val="both"/>
      </w:pPr>
      <w:r>
        <w:rPr>
          <w:rFonts w:ascii="Helvetica Neue" w:hAnsi="Helvetica Neue" w:cs="Helvetica Neue" w:eastAsia="Helvetica Neue"/>
          <w:color w:val="1A1A1A"/>
          <w:sz w:val="20"/>
        </w:rPr>
        <w:t>The competitor set can therefore be reconstructed as follows:</w:t>
      </w:r>
    </w:p>
    <w:p>
      <w:pPr>
        <w:sectPr>
          <w:headerReference w:type="default" r:id="rId9"/>
          <w:footerReference w:type="default" r:id="rId10"/>
          <w:pgSz w:w="11906" w:h="16838"/>
          <w:pgMar w:top="1361" w:right="1304" w:bottom="1247" w:left="1304" w:header="680" w:footer="680" w:gutter="0"/>
          <w:cols w:space="720"/>
          <w:docGrid w:linePitch="360"/>
        </w:sectPr>
      </w:pPr>
    </w:p>
    <w:tbl>
      <w:tblPr>
        <w:tblStyle w:val="TableGrid"/>
        <w:tblW w:type="auto" w:w="0"/>
        <w:jc w:val="left"/>
        <w:tblLayout w:type="fixed"/>
        <w:tblLook w:firstColumn="1" w:firstRow="1" w:lastColumn="0" w:lastRow="0" w:noHBand="0" w:noVBand="1" w:val="04A0"/>
        <w:tblCellMar>
          <w:top w:w="40" w:type="dxa"/>
          <w:left w:w="90" w:type="dxa"/>
          <w:bottom w:w="40" w:type="dxa"/>
          <w:right w:w="90" w:type="dxa"/>
        </w:tblCellMar>
      </w:tblPr>
      <w:tblGrid>
        <w:gridCol w:w="2104"/>
        <w:gridCol w:w="1804"/>
        <w:gridCol w:w="1700"/>
        <w:gridCol w:w="1676"/>
        <w:gridCol w:w="1823"/>
        <w:gridCol w:w="1926"/>
        <w:gridCol w:w="2802"/>
      </w:tblGrid>
      <w:tr>
        <w:trPr>
          <w:cantSplit/>
          <w:tblHeader w:val="true"/>
        </w:trPr>
        <w:tc>
          <w:tcPr>
            <w:tcW w:type="dxa" w:w="2104"/>
            <w:shd w:val="clear" w:fill="1F3A5F"/>
          </w:tcPr>
          <w:p>
            <w:pPr>
              <w:spacing w:after="30" w:before="30" w:line="274" w:lineRule="auto"/>
            </w:pPr>
            <w:r>
              <w:rPr>
                <w:rFonts w:ascii="Helvetica Neue" w:hAnsi="Helvetica Neue" w:cs="Helvetica Neue" w:eastAsia="Helvetica Neue"/>
                <w:color w:val="FFFFFF"/>
                <w:sz w:val="18"/>
              </w:rPr>
              <w:t>Dimension</w:t>
            </w:r>
          </w:p>
        </w:tc>
        <w:tc>
          <w:tcPr>
            <w:tcW w:type="dxa" w:w="1804"/>
            <w:shd w:val="clear" w:fill="1F3A5F"/>
          </w:tcPr>
          <w:p>
            <w:pPr>
              <w:spacing w:after="30" w:before="30" w:line="274" w:lineRule="auto"/>
            </w:pPr>
            <w:r>
              <w:rPr>
                <w:rFonts w:ascii="Helvetica Neue" w:hAnsi="Helvetica Neue" w:cs="Helvetica Neue" w:eastAsia="Helvetica Neue"/>
                <w:color w:val="FFFFFF"/>
                <w:sz w:val="18"/>
              </w:rPr>
              <w:t>Kaydon / Kimura</w:t>
            </w:r>
          </w:p>
        </w:tc>
        <w:tc>
          <w:tcPr>
            <w:tcW w:type="dxa" w:w="1700"/>
            <w:shd w:val="clear" w:fill="1F3A5F"/>
          </w:tcPr>
          <w:p>
            <w:pPr>
              <w:spacing w:after="30" w:before="30" w:line="274" w:lineRule="auto"/>
            </w:pPr>
            <w:r>
              <w:rPr>
                <w:rFonts w:ascii="Helvetica Neue" w:hAnsi="Helvetica Neue" w:cs="Helvetica Neue" w:eastAsia="Helvetica Neue"/>
                <w:color w:val="FFFFFF"/>
                <w:sz w:val="18"/>
              </w:rPr>
              <w:t>JTEKT Precision Bearing</w:t>
            </w:r>
          </w:p>
        </w:tc>
        <w:tc>
          <w:tcPr>
            <w:tcW w:type="dxa" w:w="1676"/>
            <w:shd w:val="clear" w:fill="1F3A5F"/>
          </w:tcPr>
          <w:p>
            <w:pPr>
              <w:spacing w:after="30" w:before="30" w:line="274" w:lineRule="auto"/>
            </w:pPr>
            <w:r>
              <w:rPr>
                <w:rFonts w:ascii="Helvetica Neue" w:hAnsi="Helvetica Neue" w:cs="Helvetica Neue" w:eastAsia="Helvetica Neue"/>
                <w:color w:val="FFFFFF"/>
                <w:sz w:val="18"/>
              </w:rPr>
              <w:t>NTN</w:t>
            </w:r>
          </w:p>
        </w:tc>
        <w:tc>
          <w:tcPr>
            <w:tcW w:type="dxa" w:w="1822"/>
            <w:shd w:val="clear" w:fill="1F3A5F"/>
          </w:tcPr>
          <w:p>
            <w:pPr>
              <w:spacing w:after="30" w:before="30" w:line="274" w:lineRule="auto"/>
            </w:pPr>
            <w:r>
              <w:rPr>
                <w:rFonts w:ascii="Helvetica Neue" w:hAnsi="Helvetica Neue" w:cs="Helvetica Neue" w:eastAsia="Helvetica Neue"/>
                <w:color w:val="FFFFFF"/>
                <w:sz w:val="18"/>
              </w:rPr>
              <w:t>NACHI</w:t>
            </w:r>
          </w:p>
        </w:tc>
        <w:tc>
          <w:tcPr>
            <w:tcW w:type="dxa" w:w="1925"/>
            <w:shd w:val="clear" w:fill="1F3A5F"/>
          </w:tcPr>
          <w:p>
            <w:pPr>
              <w:spacing w:after="30" w:before="30" w:line="274" w:lineRule="auto"/>
            </w:pPr>
            <w:r>
              <w:rPr>
                <w:rFonts w:ascii="Helvetica Neue" w:hAnsi="Helvetica Neue" w:cs="Helvetica Neue" w:eastAsia="Helvetica Neue"/>
                <w:color w:val="FFFFFF"/>
                <w:sz w:val="18"/>
              </w:rPr>
              <w:t>Kitanihon Seiki</w:t>
            </w:r>
          </w:p>
        </w:tc>
        <w:tc>
          <w:tcPr>
            <w:tcW w:type="dxa" w:w="2802"/>
            <w:shd w:val="clear" w:fill="1F3A5F"/>
          </w:tcPr>
          <w:p>
            <w:pPr>
              <w:spacing w:after="30" w:before="30" w:line="274" w:lineRule="auto"/>
            </w:pPr>
            <w:r>
              <w:rPr>
                <w:rFonts w:ascii="Helvetica Neue" w:hAnsi="Helvetica Neue" w:cs="Helvetica Neue" w:eastAsia="Helvetica Neue"/>
                <w:color w:val="FFFFFF"/>
                <w:sz w:val="18"/>
              </w:rPr>
              <w:t>Maekawa</w:t>
            </w:r>
          </w:p>
        </w:tc>
      </w:tr>
      <w:tr>
        <w:trPr>
          <w:cantSplit/>
        </w:trPr>
        <w:tc>
          <w:tcPr>
            <w:tcW w:type="dxa" w:w="2104"/>
          </w:tcPr>
          <w:p>
            <w:pPr>
              <w:spacing w:after="30" w:before="30" w:line="274" w:lineRule="auto"/>
            </w:pPr>
            <w:r>
              <w:rPr>
                <w:rFonts w:ascii="Helvetica Neue" w:hAnsi="Helvetica Neue" w:cs="Helvetica Neue" w:eastAsia="Helvetica Neue"/>
                <w:color w:val="1A1A1A"/>
                <w:sz w:val="18"/>
              </w:rPr>
              <w:t>Thin-section architecture</w:t>
            </w:r>
          </w:p>
        </w:tc>
        <w:tc>
          <w:tcPr>
            <w:tcW w:type="dxa" w:w="1804"/>
          </w:tcPr>
          <w:p>
            <w:pPr>
              <w:spacing w:after="30" w:before="30" w:line="274" w:lineRule="auto"/>
            </w:pPr>
            <w:r>
              <w:rPr>
                <w:rFonts w:ascii="Helvetica Neue" w:hAnsi="Helvetica Neue" w:cs="Helvetica Neue" w:eastAsia="Helvetica Neue"/>
                <w:color w:val="1A1A1A"/>
                <w:sz w:val="18"/>
              </w:rPr>
              <w:t>Core product</w:t>
            </w:r>
          </w:p>
        </w:tc>
        <w:tc>
          <w:tcPr>
            <w:tcW w:type="dxa" w:w="1700"/>
          </w:tcPr>
          <w:p>
            <w:pPr>
              <w:spacing w:after="30" w:before="30" w:line="274" w:lineRule="auto"/>
            </w:pPr>
            <w:r>
              <w:rPr>
                <w:rFonts w:ascii="Helvetica Neue" w:hAnsi="Helvetica Neue" w:cs="Helvetica Neue" w:eastAsia="Helvetica Neue"/>
                <w:color w:val="1A1A1A"/>
                <w:sz w:val="18"/>
              </w:rPr>
              <w:t>Core product</w:t>
            </w:r>
          </w:p>
        </w:tc>
        <w:tc>
          <w:tcPr>
            <w:tcW w:type="dxa" w:w="1676"/>
          </w:tcPr>
          <w:p>
            <w:pPr>
              <w:spacing w:after="30" w:before="30" w:line="274" w:lineRule="auto"/>
            </w:pPr>
            <w:r>
              <w:rPr>
                <w:rFonts w:ascii="Helvetica Neue" w:hAnsi="Helvetica Neue" w:cs="Helvetica Neue" w:eastAsia="Helvetica Neue"/>
                <w:color w:val="1A1A1A"/>
                <w:sz w:val="18"/>
              </w:rPr>
              <w:t>Core product</w:t>
            </w:r>
          </w:p>
        </w:tc>
        <w:tc>
          <w:tcPr>
            <w:tcW w:type="dxa" w:w="1822"/>
          </w:tcPr>
          <w:p>
            <w:pPr>
              <w:spacing w:after="30" w:before="30" w:line="274" w:lineRule="auto"/>
            </w:pPr>
            <w:r>
              <w:rPr>
                <w:rFonts w:ascii="Helvetica Neue" w:hAnsi="Helvetica Neue" w:cs="Helvetica Neue" w:eastAsia="Helvetica Neue"/>
                <w:color w:val="1A1A1A"/>
                <w:sz w:val="18"/>
              </w:rPr>
              <w:t>Core capability</w:t>
            </w:r>
          </w:p>
        </w:tc>
        <w:tc>
          <w:tcPr>
            <w:tcW w:type="dxa" w:w="1925"/>
          </w:tcPr>
          <w:p>
            <w:pPr>
              <w:spacing w:after="30" w:before="30" w:line="274" w:lineRule="auto"/>
            </w:pPr>
            <w:r>
              <w:rPr>
                <w:rFonts w:ascii="Helvetica Neue" w:hAnsi="Helvetica Neue" w:cs="Helvetica Neue" w:eastAsia="Helvetica Neue"/>
                <w:color w:val="1A1A1A"/>
                <w:sz w:val="18"/>
              </w:rPr>
              <w:t>Core capability</w:t>
            </w:r>
          </w:p>
        </w:tc>
        <w:tc>
          <w:tcPr>
            <w:tcW w:type="dxa" w:w="2802"/>
          </w:tcPr>
          <w:p>
            <w:pPr>
              <w:spacing w:after="30" w:before="30" w:line="274" w:lineRule="auto"/>
            </w:pPr>
            <w:r>
              <w:rPr>
                <w:rFonts w:ascii="Helvetica Neue" w:hAnsi="Helvetica Neue" w:cs="Helvetica Neue" w:eastAsia="Helvetica Neue"/>
                <w:color w:val="1A1A1A"/>
                <w:sz w:val="18"/>
              </w:rPr>
              <w:t>Application-specific</w:t>
            </w:r>
          </w:p>
        </w:tc>
      </w:tr>
      <w:tr>
        <w:trPr>
          <w:cantSplit/>
        </w:trPr>
        <w:tc>
          <w:tcPr>
            <w:tcW w:type="dxa" w:w="2104"/>
            <w:shd w:val="clear" w:fill="F4F6F8"/>
          </w:tcPr>
          <w:p>
            <w:pPr>
              <w:spacing w:after="30" w:before="30" w:line="274" w:lineRule="auto"/>
            </w:pPr>
            <w:r>
              <w:rPr>
                <w:rFonts w:ascii="Helvetica Neue" w:hAnsi="Helvetica Neue" w:cs="Helvetica Neue" w:eastAsia="Helvetica Neue"/>
                <w:color w:val="1A1A1A"/>
                <w:sz w:val="18"/>
              </w:rPr>
              <w:t>Constant cross-section</w:t>
            </w:r>
          </w:p>
        </w:tc>
        <w:tc>
          <w:tcPr>
            <w:tcW w:type="dxa" w:w="1804"/>
            <w:shd w:val="clear" w:fill="F4F6F8"/>
          </w:tcPr>
          <w:p>
            <w:pPr>
              <w:spacing w:after="30" w:before="30" w:line="274" w:lineRule="auto"/>
            </w:pPr>
            <w:r>
              <w:rPr>
                <w:rFonts w:ascii="Helvetica Neue" w:hAnsi="Helvetica Neue" w:cs="Helvetica Neue" w:eastAsia="Helvetica Neue"/>
                <w:color w:val="1A1A1A"/>
                <w:sz w:val="18"/>
              </w:rPr>
              <w:t>Yes</w:t>
            </w:r>
          </w:p>
        </w:tc>
        <w:tc>
          <w:tcPr>
            <w:tcW w:type="dxa" w:w="1700"/>
            <w:shd w:val="clear" w:fill="F4F6F8"/>
          </w:tcPr>
          <w:p>
            <w:pPr>
              <w:spacing w:after="30" w:before="30" w:line="274" w:lineRule="auto"/>
            </w:pPr>
            <w:r>
              <w:rPr>
                <w:rFonts w:ascii="Helvetica Neue" w:hAnsi="Helvetica Neue" w:cs="Helvetica Neue" w:eastAsia="Helvetica Neue"/>
                <w:color w:val="1A1A1A"/>
                <w:sz w:val="18"/>
              </w:rPr>
              <w:t>Yes</w:t>
            </w:r>
          </w:p>
        </w:tc>
        <w:tc>
          <w:tcPr>
            <w:tcW w:type="dxa" w:w="1676"/>
            <w:shd w:val="clear" w:fill="F4F6F8"/>
          </w:tcPr>
          <w:p>
            <w:pPr>
              <w:spacing w:after="30" w:before="30" w:line="274" w:lineRule="auto"/>
            </w:pPr>
            <w:r>
              <w:rPr>
                <w:rFonts w:ascii="Helvetica Neue" w:hAnsi="Helvetica Neue" w:cs="Helvetica Neue" w:eastAsia="Helvetica Neue"/>
                <w:color w:val="1A1A1A"/>
                <w:sz w:val="18"/>
              </w:rPr>
              <w:t>Strong overlap</w:t>
            </w:r>
          </w:p>
        </w:tc>
        <w:tc>
          <w:tcPr>
            <w:tcW w:type="dxa" w:w="1822"/>
            <w:shd w:val="clear" w:fill="F4F6F8"/>
          </w:tcPr>
          <w:p>
            <w:pPr>
              <w:spacing w:after="30" w:before="30" w:line="274" w:lineRule="auto"/>
            </w:pPr>
            <w:r>
              <w:rPr>
                <w:rFonts w:ascii="Helvetica Neue" w:hAnsi="Helvetica Neue" w:cs="Helvetica Neue" w:eastAsia="Helvetica Neue"/>
                <w:color w:val="1A1A1A"/>
                <w:sz w:val="18"/>
              </w:rPr>
              <w:t>Partial / varies</w:t>
            </w:r>
          </w:p>
        </w:tc>
        <w:tc>
          <w:tcPr>
            <w:tcW w:type="dxa" w:w="1925"/>
            <w:shd w:val="clear" w:fill="F4F6F8"/>
          </w:tcPr>
          <w:p>
            <w:pPr>
              <w:spacing w:after="30" w:before="30" w:line="274" w:lineRule="auto"/>
            </w:pPr>
            <w:r>
              <w:rPr>
                <w:rFonts w:ascii="Helvetica Neue" w:hAnsi="Helvetica Neue" w:cs="Helvetica Neue" w:eastAsia="Helvetica Neue"/>
                <w:color w:val="1A1A1A"/>
                <w:sz w:val="18"/>
              </w:rPr>
              <w:t>Mainly conventional thin series</w:t>
            </w:r>
          </w:p>
        </w:tc>
        <w:tc>
          <w:tcPr>
            <w:tcW w:type="dxa" w:w="2802"/>
            <w:shd w:val="clear" w:fill="F4F6F8"/>
          </w:tcPr>
          <w:p>
            <w:pPr>
              <w:spacing w:after="30" w:before="30" w:line="274" w:lineRule="auto"/>
            </w:pPr>
            <w:r>
              <w:rPr>
                <w:rFonts w:ascii="Helvetica Neue" w:hAnsi="Helvetica Neue" w:cs="Helvetica Neue" w:eastAsia="Helvetica Neue"/>
                <w:color w:val="1A1A1A"/>
                <w:sz w:val="18"/>
              </w:rPr>
              <w:t>Product-dependent</w:t>
            </w:r>
          </w:p>
        </w:tc>
      </w:tr>
      <w:tr>
        <w:trPr>
          <w:cantSplit/>
        </w:trPr>
        <w:tc>
          <w:tcPr>
            <w:tcW w:type="dxa" w:w="2104"/>
          </w:tcPr>
          <w:p>
            <w:pPr>
              <w:spacing w:after="30" w:before="30" w:line="274" w:lineRule="auto"/>
            </w:pPr>
            <w:r>
              <w:rPr>
                <w:rFonts w:ascii="Helvetica Neue" w:hAnsi="Helvetica Neue" w:cs="Helvetica Neue" w:eastAsia="Helvetica Neue"/>
                <w:color w:val="1A1A1A"/>
                <w:sz w:val="18"/>
              </w:rPr>
              <w:t>C / radial</w:t>
            </w:r>
          </w:p>
        </w:tc>
        <w:tc>
          <w:tcPr>
            <w:tcW w:type="dxa" w:w="1804"/>
          </w:tcPr>
          <w:p>
            <w:pPr>
              <w:spacing w:after="30" w:before="30" w:line="274" w:lineRule="auto"/>
            </w:pPr>
            <w:r>
              <w:rPr>
                <w:rFonts w:ascii="Helvetica Neue" w:hAnsi="Helvetica Neue" w:cs="Helvetica Neue" w:eastAsia="Helvetica Neue"/>
                <w:color w:val="1A1A1A"/>
                <w:sz w:val="18"/>
              </w:rPr>
              <w:t>Yes</w:t>
            </w:r>
          </w:p>
        </w:tc>
        <w:tc>
          <w:tcPr>
            <w:tcW w:type="dxa" w:w="1700"/>
          </w:tcPr>
          <w:p>
            <w:pPr>
              <w:spacing w:after="30" w:before="30" w:line="274" w:lineRule="auto"/>
            </w:pPr>
            <w:r>
              <w:rPr>
                <w:rFonts w:ascii="Helvetica Neue" w:hAnsi="Helvetica Neue" w:cs="Helvetica Neue" w:eastAsia="Helvetica Neue"/>
                <w:color w:val="1A1A1A"/>
                <w:sz w:val="18"/>
              </w:rPr>
              <w:t>Yes</w:t>
            </w:r>
          </w:p>
        </w:tc>
        <w:tc>
          <w:tcPr>
            <w:tcW w:type="dxa" w:w="1676"/>
          </w:tcPr>
          <w:p>
            <w:pPr>
              <w:spacing w:after="30" w:before="30" w:line="274" w:lineRule="auto"/>
            </w:pPr>
            <w:r>
              <w:rPr>
                <w:rFonts w:ascii="Helvetica Neue" w:hAnsi="Helvetica Neue" w:cs="Helvetica Neue" w:eastAsia="Helvetica Neue"/>
                <w:color w:val="1A1A1A"/>
                <w:sz w:val="18"/>
              </w:rPr>
              <w:t>Yes</w:t>
            </w:r>
          </w:p>
        </w:tc>
        <w:tc>
          <w:tcPr>
            <w:tcW w:type="dxa" w:w="1822"/>
          </w:tcPr>
          <w:p>
            <w:pPr>
              <w:spacing w:after="30" w:before="30" w:line="274" w:lineRule="auto"/>
            </w:pPr>
            <w:r>
              <w:rPr>
                <w:rFonts w:ascii="Helvetica Neue" w:hAnsi="Helvetica Neue" w:cs="Helvetica Neue" w:eastAsia="Helvetica Neue"/>
                <w:color w:val="1A1A1A"/>
                <w:sz w:val="18"/>
              </w:rPr>
              <w:t>Yes / varies</w:t>
            </w:r>
          </w:p>
        </w:tc>
        <w:tc>
          <w:tcPr>
            <w:tcW w:type="dxa" w:w="1925"/>
          </w:tcPr>
          <w:p>
            <w:pPr>
              <w:spacing w:after="30" w:before="30" w:line="274" w:lineRule="auto"/>
            </w:pPr>
            <w:r>
              <w:rPr>
                <w:rFonts w:ascii="Helvetica Neue" w:hAnsi="Helvetica Neue" w:cs="Helvetica Neue" w:eastAsia="Helvetica Neue"/>
                <w:color w:val="1A1A1A"/>
                <w:sz w:val="18"/>
              </w:rPr>
              <w:t>Yes</w:t>
            </w:r>
          </w:p>
        </w:tc>
        <w:tc>
          <w:tcPr>
            <w:tcW w:type="dxa" w:w="2802"/>
          </w:tcPr>
          <w:p>
            <w:pPr>
              <w:spacing w:after="30" w:before="30" w:line="274" w:lineRule="auto"/>
            </w:pPr>
            <w:r>
              <w:rPr>
                <w:rFonts w:ascii="Helvetica Neue" w:hAnsi="Helvetica Neue" w:cs="Helvetica Neue" w:eastAsia="Helvetica Neue"/>
                <w:color w:val="1A1A1A"/>
                <w:sz w:val="18"/>
              </w:rPr>
              <w:t>Yes</w:t>
            </w:r>
          </w:p>
        </w:tc>
      </w:tr>
      <w:tr>
        <w:trPr>
          <w:cantSplit/>
        </w:trPr>
        <w:tc>
          <w:tcPr>
            <w:tcW w:type="dxa" w:w="2104"/>
            <w:shd w:val="clear" w:fill="F4F6F8"/>
          </w:tcPr>
          <w:p>
            <w:pPr>
              <w:spacing w:after="30" w:before="30" w:line="274" w:lineRule="auto"/>
            </w:pPr>
            <w:r>
              <w:rPr>
                <w:rFonts w:ascii="Helvetica Neue" w:hAnsi="Helvetica Neue" w:cs="Helvetica Neue" w:eastAsia="Helvetica Neue"/>
                <w:color w:val="1A1A1A"/>
                <w:sz w:val="18"/>
              </w:rPr>
              <w:t>A / angular</w:t>
            </w:r>
          </w:p>
        </w:tc>
        <w:tc>
          <w:tcPr>
            <w:tcW w:type="dxa" w:w="1804"/>
            <w:shd w:val="clear" w:fill="F4F6F8"/>
          </w:tcPr>
          <w:p>
            <w:pPr>
              <w:spacing w:after="30" w:before="30" w:line="274" w:lineRule="auto"/>
            </w:pPr>
            <w:r>
              <w:rPr>
                <w:rFonts w:ascii="Helvetica Neue" w:hAnsi="Helvetica Neue" w:cs="Helvetica Neue" w:eastAsia="Helvetica Neue"/>
                <w:color w:val="1A1A1A"/>
                <w:sz w:val="18"/>
              </w:rPr>
              <w:t>Yes</w:t>
            </w:r>
          </w:p>
        </w:tc>
        <w:tc>
          <w:tcPr>
            <w:tcW w:type="dxa" w:w="1700"/>
            <w:shd w:val="clear" w:fill="F4F6F8"/>
          </w:tcPr>
          <w:p>
            <w:pPr>
              <w:spacing w:after="30" w:before="30" w:line="274" w:lineRule="auto"/>
            </w:pPr>
            <w:r>
              <w:rPr>
                <w:rFonts w:ascii="Helvetica Neue" w:hAnsi="Helvetica Neue" w:cs="Helvetica Neue" w:eastAsia="Helvetica Neue"/>
                <w:color w:val="1A1A1A"/>
                <w:sz w:val="18"/>
              </w:rPr>
              <w:t>Yes</w:t>
            </w:r>
          </w:p>
        </w:tc>
        <w:tc>
          <w:tcPr>
            <w:tcW w:type="dxa" w:w="1676"/>
            <w:shd w:val="clear" w:fill="F4F6F8"/>
          </w:tcPr>
          <w:p>
            <w:pPr>
              <w:spacing w:after="30" w:before="30" w:line="274" w:lineRule="auto"/>
            </w:pPr>
            <w:r>
              <w:rPr>
                <w:rFonts w:ascii="Helvetica Neue" w:hAnsi="Helvetica Neue" w:cs="Helvetica Neue" w:eastAsia="Helvetica Neue"/>
                <w:color w:val="1A1A1A"/>
                <w:sz w:val="18"/>
              </w:rPr>
              <w:t>Yes</w:t>
            </w:r>
          </w:p>
        </w:tc>
        <w:tc>
          <w:tcPr>
            <w:tcW w:type="dxa" w:w="1822"/>
            <w:shd w:val="clear" w:fill="F4F6F8"/>
          </w:tcPr>
          <w:p>
            <w:pPr>
              <w:spacing w:after="30" w:before="30" w:line="274" w:lineRule="auto"/>
            </w:pPr>
            <w:r>
              <w:rPr>
                <w:rFonts w:ascii="Helvetica Neue" w:hAnsi="Helvetica Neue" w:cs="Helvetica Neue" w:eastAsia="Helvetica Neue"/>
                <w:color w:val="1A1A1A"/>
                <w:sz w:val="18"/>
              </w:rPr>
              <w:t>Yes / varies</w:t>
            </w:r>
          </w:p>
        </w:tc>
        <w:tc>
          <w:tcPr>
            <w:tcW w:type="dxa" w:w="1925"/>
            <w:shd w:val="clear" w:fill="F4F6F8"/>
          </w:tcPr>
          <w:p>
            <w:pPr>
              <w:spacing w:after="30" w:before="30" w:line="274" w:lineRule="auto"/>
            </w:pPr>
            <w:r>
              <w:rPr>
                <w:rFonts w:ascii="Helvetica Neue" w:hAnsi="Helvetica Neue" w:cs="Helvetica Neue" w:eastAsia="Helvetica Neue"/>
                <w:color w:val="1A1A1A"/>
                <w:sz w:val="18"/>
              </w:rPr>
              <w:t>Available in portfolio</w:t>
            </w:r>
          </w:p>
        </w:tc>
        <w:tc>
          <w:tcPr>
            <w:tcW w:type="dxa" w:w="2802"/>
            <w:shd w:val="clear" w:fill="F4F6F8"/>
          </w:tcPr>
          <w:p>
            <w:pPr>
              <w:spacing w:after="30" w:before="30" w:line="274" w:lineRule="auto"/>
            </w:pPr>
            <w:r>
              <w:rPr>
                <w:rFonts w:ascii="Helvetica Neue" w:hAnsi="Helvetica Neue" w:cs="Helvetica Neue" w:eastAsia="Helvetica Neue"/>
                <w:color w:val="1A1A1A"/>
                <w:sz w:val="18"/>
              </w:rPr>
              <w:t>Strong focus</w:t>
            </w:r>
          </w:p>
        </w:tc>
      </w:tr>
      <w:tr>
        <w:trPr>
          <w:cantSplit/>
        </w:trPr>
        <w:tc>
          <w:tcPr>
            <w:tcW w:type="dxa" w:w="2104"/>
          </w:tcPr>
          <w:p>
            <w:pPr>
              <w:spacing w:after="30" w:before="30" w:line="274" w:lineRule="auto"/>
            </w:pPr>
            <w:r>
              <w:rPr>
                <w:rFonts w:ascii="Helvetica Neue" w:hAnsi="Helvetica Neue" w:cs="Helvetica Neue" w:eastAsia="Helvetica Neue"/>
                <w:color w:val="1A1A1A"/>
                <w:sz w:val="18"/>
              </w:rPr>
              <w:t>X / 4-point</w:t>
            </w:r>
          </w:p>
        </w:tc>
        <w:tc>
          <w:tcPr>
            <w:tcW w:type="dxa" w:w="1804"/>
          </w:tcPr>
          <w:p>
            <w:pPr>
              <w:spacing w:after="30" w:before="30" w:line="274" w:lineRule="auto"/>
            </w:pPr>
            <w:r>
              <w:rPr>
                <w:rFonts w:ascii="Helvetica Neue" w:hAnsi="Helvetica Neue" w:cs="Helvetica Neue" w:eastAsia="Helvetica Neue"/>
                <w:color w:val="1A1A1A"/>
                <w:sz w:val="18"/>
              </w:rPr>
              <w:t>Strong</w:t>
            </w:r>
          </w:p>
        </w:tc>
        <w:tc>
          <w:tcPr>
            <w:tcW w:type="dxa" w:w="1700"/>
          </w:tcPr>
          <w:p>
            <w:pPr>
              <w:spacing w:after="30" w:before="30" w:line="274" w:lineRule="auto"/>
            </w:pPr>
            <w:r>
              <w:rPr>
                <w:rFonts w:ascii="Helvetica Neue" w:hAnsi="Helvetica Neue" w:cs="Helvetica Neue" w:eastAsia="Helvetica Neue"/>
                <w:color w:val="1A1A1A"/>
                <w:sz w:val="18"/>
              </w:rPr>
              <w:t>Strong</w:t>
            </w:r>
          </w:p>
        </w:tc>
        <w:tc>
          <w:tcPr>
            <w:tcW w:type="dxa" w:w="1676"/>
          </w:tcPr>
          <w:p>
            <w:pPr>
              <w:spacing w:after="30" w:before="30" w:line="274" w:lineRule="auto"/>
            </w:pPr>
            <w:r>
              <w:rPr>
                <w:rFonts w:ascii="Helvetica Neue" w:hAnsi="Helvetica Neue" w:cs="Helvetica Neue" w:eastAsia="Helvetica Neue"/>
                <w:color w:val="1A1A1A"/>
                <w:sz w:val="18"/>
              </w:rPr>
              <w:t>Yes</w:t>
            </w:r>
          </w:p>
        </w:tc>
        <w:tc>
          <w:tcPr>
            <w:tcW w:type="dxa" w:w="1822"/>
          </w:tcPr>
          <w:p>
            <w:pPr>
              <w:spacing w:after="30" w:before="30" w:line="274" w:lineRule="auto"/>
            </w:pPr>
            <w:r>
              <w:rPr>
                <w:rFonts w:ascii="Helvetica Neue" w:hAnsi="Helvetica Neue" w:cs="Helvetica Neue" w:eastAsia="Helvetica Neue"/>
                <w:color w:val="1A1A1A"/>
                <w:sz w:val="18"/>
              </w:rPr>
              <w:t>Multi-point products</w:t>
            </w:r>
          </w:p>
        </w:tc>
        <w:tc>
          <w:tcPr>
            <w:tcW w:type="dxa" w:w="1925"/>
          </w:tcPr>
          <w:p>
            <w:pPr>
              <w:spacing w:after="30" w:before="30" w:line="274" w:lineRule="auto"/>
            </w:pPr>
            <w:r>
              <w:rPr>
                <w:rFonts w:ascii="Helvetica Neue" w:hAnsi="Helvetica Neue" w:cs="Helvetica Neue" w:eastAsia="Helvetica Neue"/>
                <w:color w:val="1A1A1A"/>
                <w:sz w:val="18"/>
              </w:rPr>
              <w:t>Available</w:t>
            </w:r>
          </w:p>
        </w:tc>
        <w:tc>
          <w:tcPr>
            <w:tcW w:type="dxa" w:w="2802"/>
          </w:tcPr>
          <w:p>
            <w:pPr>
              <w:spacing w:after="30" w:before="30" w:line="274" w:lineRule="auto"/>
            </w:pPr>
            <w:r>
              <w:rPr>
                <w:rFonts w:ascii="Helvetica Neue" w:hAnsi="Helvetica Neue" w:cs="Helvetica Neue" w:eastAsia="Helvetica Neue"/>
                <w:color w:val="1A1A1A"/>
                <w:sz w:val="18"/>
              </w:rPr>
              <w:t>Less central</w:t>
            </w:r>
          </w:p>
        </w:tc>
      </w:tr>
      <w:tr>
        <w:trPr>
          <w:cantSplit/>
        </w:trPr>
        <w:tc>
          <w:tcPr>
            <w:tcW w:type="dxa" w:w="2104"/>
            <w:shd w:val="clear" w:fill="F4F6F8"/>
          </w:tcPr>
          <w:p>
            <w:pPr>
              <w:spacing w:after="30" w:before="30" w:line="274" w:lineRule="auto"/>
            </w:pPr>
            <w:r>
              <w:rPr>
                <w:rFonts w:ascii="Helvetica Neue" w:hAnsi="Helvetica Neue" w:cs="Helvetica Neue" w:eastAsia="Helvetica Neue"/>
                <w:color w:val="1A1A1A"/>
                <w:sz w:val="18"/>
              </w:rPr>
              <w:t>Very large diameter</w:t>
            </w:r>
          </w:p>
        </w:tc>
        <w:tc>
          <w:tcPr>
            <w:tcW w:type="dxa" w:w="1804"/>
            <w:shd w:val="clear" w:fill="F4F6F8"/>
          </w:tcPr>
          <w:p>
            <w:pPr>
              <w:spacing w:after="30" w:before="30" w:line="274" w:lineRule="auto"/>
            </w:pPr>
            <w:r>
              <w:rPr>
                <w:rFonts w:ascii="Helvetica Neue" w:hAnsi="Helvetica Neue" w:cs="Helvetica Neue" w:eastAsia="Helvetica Neue"/>
                <w:color w:val="1A1A1A"/>
                <w:sz w:val="18"/>
              </w:rPr>
              <w:t>Major strength</w:t>
            </w:r>
          </w:p>
        </w:tc>
        <w:tc>
          <w:tcPr>
            <w:tcW w:type="dxa" w:w="1700"/>
            <w:shd w:val="clear" w:fill="F4F6F8"/>
          </w:tcPr>
          <w:p>
            <w:pPr>
              <w:spacing w:after="30" w:before="30" w:line="274" w:lineRule="auto"/>
            </w:pPr>
            <w:r>
              <w:rPr>
                <w:rFonts w:ascii="Helvetica Neue" w:hAnsi="Helvetica Neue" w:cs="Helvetica Neue" w:eastAsia="Helvetica Neue"/>
                <w:color w:val="1A1A1A"/>
                <w:sz w:val="18"/>
              </w:rPr>
              <w:t>Major strength</w:t>
            </w:r>
          </w:p>
        </w:tc>
        <w:tc>
          <w:tcPr>
            <w:tcW w:type="dxa" w:w="1676"/>
            <w:shd w:val="clear" w:fill="F4F6F8"/>
          </w:tcPr>
          <w:p>
            <w:pPr>
              <w:spacing w:after="30" w:before="30" w:line="274" w:lineRule="auto"/>
            </w:pPr>
            <w:r>
              <w:rPr>
                <w:rFonts w:ascii="Helvetica Neue" w:hAnsi="Helvetica Neue" w:cs="Helvetica Neue" w:eastAsia="Helvetica Neue"/>
                <w:color w:val="1A1A1A"/>
                <w:sz w:val="18"/>
              </w:rPr>
              <w:t>Strong</w:t>
            </w:r>
          </w:p>
        </w:tc>
        <w:tc>
          <w:tcPr>
            <w:tcW w:type="dxa" w:w="1822"/>
            <w:shd w:val="clear" w:fill="F4F6F8"/>
          </w:tcPr>
          <w:p>
            <w:pPr>
              <w:spacing w:after="30" w:before="30" w:line="274" w:lineRule="auto"/>
            </w:pPr>
            <w:r>
              <w:rPr>
                <w:rFonts w:ascii="Helvetica Neue" w:hAnsi="Helvetica Neue" w:cs="Helvetica Neue" w:eastAsia="Helvetica Neue"/>
                <w:color w:val="1A1A1A"/>
                <w:sz w:val="18"/>
              </w:rPr>
              <w:t>Strong</w:t>
            </w:r>
          </w:p>
        </w:tc>
        <w:tc>
          <w:tcPr>
            <w:tcW w:type="dxa" w:w="1925"/>
            <w:shd w:val="clear" w:fill="F4F6F8"/>
          </w:tcPr>
          <w:p>
            <w:pPr>
              <w:spacing w:after="30" w:before="30" w:line="274" w:lineRule="auto"/>
            </w:pPr>
            <w:r>
              <w:rPr>
                <w:rFonts w:ascii="Helvetica Neue" w:hAnsi="Helvetica Neue" w:cs="Helvetica Neue" w:eastAsia="Helvetica Neue"/>
                <w:color w:val="1A1A1A"/>
                <w:sz w:val="18"/>
              </w:rPr>
              <w:t>More limited</w:t>
            </w:r>
          </w:p>
        </w:tc>
        <w:tc>
          <w:tcPr>
            <w:tcW w:type="dxa" w:w="2802"/>
            <w:shd w:val="clear" w:fill="F4F6F8"/>
          </w:tcPr>
          <w:p>
            <w:pPr>
              <w:spacing w:after="30" w:before="30" w:line="274" w:lineRule="auto"/>
            </w:pPr>
            <w:r>
              <w:rPr>
                <w:rFonts w:ascii="Helvetica Neue" w:hAnsi="Helvetica Neue" w:cs="Helvetica Neue" w:eastAsia="Helvetica Neue"/>
                <w:color w:val="1A1A1A"/>
                <w:sz w:val="18"/>
              </w:rPr>
              <w:t>Medium</w:t>
            </w:r>
          </w:p>
        </w:tc>
      </w:tr>
      <w:tr>
        <w:trPr>
          <w:cantSplit/>
        </w:trPr>
        <w:tc>
          <w:tcPr>
            <w:tcW w:type="dxa" w:w="2104"/>
          </w:tcPr>
          <w:p>
            <w:pPr>
              <w:spacing w:after="30" w:before="30" w:line="274" w:lineRule="auto"/>
            </w:pPr>
            <w:r>
              <w:rPr>
                <w:rFonts w:ascii="Helvetica Neue" w:hAnsi="Helvetica Neue" w:cs="Helvetica Neue" w:eastAsia="Helvetica Neue"/>
                <w:color w:val="1A1A1A"/>
                <w:sz w:val="18"/>
              </w:rPr>
              <w:t>Miniature / small bearings</w:t>
            </w:r>
          </w:p>
        </w:tc>
        <w:tc>
          <w:tcPr>
            <w:tcW w:type="dxa" w:w="1804"/>
          </w:tcPr>
          <w:p>
            <w:pPr>
              <w:spacing w:after="30" w:before="30" w:line="274" w:lineRule="auto"/>
            </w:pPr>
            <w:r>
              <w:rPr>
                <w:rFonts w:ascii="Helvetica Neue" w:hAnsi="Helvetica Neue" w:cs="Helvetica Neue" w:eastAsia="Helvetica Neue"/>
                <w:color w:val="1A1A1A"/>
                <w:sz w:val="18"/>
              </w:rPr>
              <w:t>Moderate</w:t>
            </w:r>
          </w:p>
        </w:tc>
        <w:tc>
          <w:tcPr>
            <w:tcW w:type="dxa" w:w="1700"/>
          </w:tcPr>
          <w:p>
            <w:pPr>
              <w:spacing w:after="30" w:before="30" w:line="274" w:lineRule="auto"/>
            </w:pPr>
            <w:r>
              <w:rPr>
                <w:rFonts w:ascii="Helvetica Neue" w:hAnsi="Helvetica Neue" w:cs="Helvetica Neue" w:eastAsia="Helvetica Neue"/>
                <w:color w:val="1A1A1A"/>
                <w:sz w:val="18"/>
              </w:rPr>
              <w:t>Moderate</w:t>
            </w:r>
          </w:p>
        </w:tc>
        <w:tc>
          <w:tcPr>
            <w:tcW w:type="dxa" w:w="1676"/>
          </w:tcPr>
          <w:p>
            <w:pPr>
              <w:spacing w:after="30" w:before="30" w:line="274" w:lineRule="auto"/>
            </w:pPr>
            <w:r>
              <w:rPr>
                <w:rFonts w:ascii="Helvetica Neue" w:hAnsi="Helvetica Neue" w:cs="Helvetica Neue" w:eastAsia="Helvetica Neue"/>
                <w:color w:val="1A1A1A"/>
                <w:sz w:val="18"/>
              </w:rPr>
              <w:t>Strong</w:t>
            </w:r>
          </w:p>
        </w:tc>
        <w:tc>
          <w:tcPr>
            <w:tcW w:type="dxa" w:w="1822"/>
          </w:tcPr>
          <w:p>
            <w:pPr>
              <w:spacing w:after="30" w:before="30" w:line="274" w:lineRule="auto"/>
            </w:pPr>
            <w:r>
              <w:rPr>
                <w:rFonts w:ascii="Helvetica Neue" w:hAnsi="Helvetica Neue" w:cs="Helvetica Neue" w:eastAsia="Helvetica Neue"/>
                <w:color w:val="1A1A1A"/>
                <w:sz w:val="18"/>
              </w:rPr>
              <w:t>Strong</w:t>
            </w:r>
          </w:p>
        </w:tc>
        <w:tc>
          <w:tcPr>
            <w:tcW w:type="dxa" w:w="1925"/>
          </w:tcPr>
          <w:p>
            <w:pPr>
              <w:spacing w:after="30" w:before="30" w:line="274" w:lineRule="auto"/>
            </w:pPr>
            <w:r>
              <w:rPr>
                <w:rFonts w:ascii="Helvetica Neue" w:hAnsi="Helvetica Neue" w:cs="Helvetica Neue" w:eastAsia="Helvetica Neue"/>
                <w:color w:val="1A1A1A"/>
                <w:sz w:val="18"/>
              </w:rPr>
              <w:t>Major strength</w:t>
            </w:r>
          </w:p>
        </w:tc>
        <w:tc>
          <w:tcPr>
            <w:tcW w:type="dxa" w:w="2802"/>
          </w:tcPr>
          <w:p>
            <w:pPr>
              <w:spacing w:after="30" w:before="30" w:line="274" w:lineRule="auto"/>
            </w:pPr>
            <w:r>
              <w:rPr>
                <w:rFonts w:ascii="Helvetica Neue" w:hAnsi="Helvetica Neue" w:cs="Helvetica Neue" w:eastAsia="Helvetica Neue"/>
                <w:color w:val="1A1A1A"/>
                <w:sz w:val="18"/>
              </w:rPr>
              <w:t>Moderate</w:t>
            </w:r>
          </w:p>
        </w:tc>
      </w:tr>
      <w:tr>
        <w:trPr>
          <w:cantSplit/>
        </w:trPr>
        <w:tc>
          <w:tcPr>
            <w:tcW w:type="dxa" w:w="2104"/>
            <w:shd w:val="clear" w:fill="F4F6F8"/>
          </w:tcPr>
          <w:p>
            <w:pPr>
              <w:spacing w:after="30" w:before="30" w:line="274" w:lineRule="auto"/>
            </w:pPr>
            <w:r>
              <w:rPr>
                <w:rFonts w:ascii="Helvetica Neue" w:hAnsi="Helvetica Neue" w:cs="Helvetica Neue" w:eastAsia="Helvetica Neue"/>
                <w:color w:val="1A1A1A"/>
                <w:sz w:val="18"/>
              </w:rPr>
              <w:t>Robotics</w:t>
            </w:r>
          </w:p>
        </w:tc>
        <w:tc>
          <w:tcPr>
            <w:tcW w:type="dxa" w:w="1804"/>
            <w:shd w:val="clear" w:fill="F4F6F8"/>
          </w:tcPr>
          <w:p>
            <w:pPr>
              <w:spacing w:after="30" w:before="30" w:line="274" w:lineRule="auto"/>
            </w:pPr>
            <w:r>
              <w:rPr>
                <w:rFonts w:ascii="Helvetica Neue" w:hAnsi="Helvetica Neue" w:cs="Helvetica Neue" w:eastAsia="Helvetica Neue"/>
                <w:color w:val="1A1A1A"/>
                <w:sz w:val="18"/>
              </w:rPr>
              <w:t>Yes</w:t>
            </w:r>
          </w:p>
        </w:tc>
        <w:tc>
          <w:tcPr>
            <w:tcW w:type="dxa" w:w="1700"/>
            <w:shd w:val="clear" w:fill="F4F6F8"/>
          </w:tcPr>
          <w:p>
            <w:pPr>
              <w:spacing w:after="30" w:before="30" w:line="274" w:lineRule="auto"/>
            </w:pPr>
            <w:r>
              <w:rPr>
                <w:rFonts w:ascii="Helvetica Neue" w:hAnsi="Helvetica Neue" w:cs="Helvetica Neue" w:eastAsia="Helvetica Neue"/>
                <w:color w:val="1A1A1A"/>
                <w:sz w:val="18"/>
              </w:rPr>
              <w:t>Strong</w:t>
            </w:r>
          </w:p>
        </w:tc>
        <w:tc>
          <w:tcPr>
            <w:tcW w:type="dxa" w:w="1676"/>
            <w:shd w:val="clear" w:fill="F4F6F8"/>
          </w:tcPr>
          <w:p>
            <w:pPr>
              <w:spacing w:after="30" w:before="30" w:line="274" w:lineRule="auto"/>
            </w:pPr>
            <w:r>
              <w:rPr>
                <w:rFonts w:ascii="Helvetica Neue" w:hAnsi="Helvetica Neue" w:cs="Helvetica Neue" w:eastAsia="Helvetica Neue"/>
                <w:color w:val="1A1A1A"/>
                <w:sz w:val="18"/>
              </w:rPr>
              <w:t>Strong</w:t>
            </w:r>
          </w:p>
        </w:tc>
        <w:tc>
          <w:tcPr>
            <w:tcW w:type="dxa" w:w="1822"/>
            <w:shd w:val="clear" w:fill="F4F6F8"/>
          </w:tcPr>
          <w:p>
            <w:pPr>
              <w:spacing w:after="30" w:before="30" w:line="274" w:lineRule="auto"/>
            </w:pPr>
            <w:r>
              <w:rPr>
                <w:rFonts w:ascii="Helvetica Neue" w:hAnsi="Helvetica Neue" w:cs="Helvetica Neue" w:eastAsia="Helvetica Neue"/>
                <w:color w:val="1A1A1A"/>
                <w:sz w:val="18"/>
              </w:rPr>
              <w:t>Strong</w:t>
            </w:r>
          </w:p>
        </w:tc>
        <w:tc>
          <w:tcPr>
            <w:tcW w:type="dxa" w:w="1925"/>
            <w:shd w:val="clear" w:fill="F4F6F8"/>
          </w:tcPr>
          <w:p>
            <w:pPr>
              <w:spacing w:after="30" w:before="30" w:line="274" w:lineRule="auto"/>
            </w:pPr>
            <w:r>
              <w:rPr>
                <w:rFonts w:ascii="Helvetica Neue" w:hAnsi="Helvetica Neue" w:cs="Helvetica Neue" w:eastAsia="Helvetica Neue"/>
                <w:color w:val="1A1A1A"/>
                <w:sz w:val="18"/>
              </w:rPr>
              <w:t>Strong</w:t>
            </w:r>
          </w:p>
        </w:tc>
        <w:tc>
          <w:tcPr>
            <w:tcW w:type="dxa" w:w="2802"/>
            <w:shd w:val="clear" w:fill="F4F6F8"/>
          </w:tcPr>
          <w:p>
            <w:pPr>
              <w:spacing w:after="30" w:before="30" w:line="274" w:lineRule="auto"/>
            </w:pPr>
            <w:r>
              <w:rPr>
                <w:rFonts w:ascii="Helvetica Neue" w:hAnsi="Helvetica Neue" w:cs="Helvetica Neue" w:eastAsia="Helvetica Neue"/>
                <w:color w:val="1A1A1A"/>
                <w:sz w:val="18"/>
              </w:rPr>
              <w:t>Strong via reducers</w:t>
            </w:r>
          </w:p>
        </w:tc>
      </w:tr>
      <w:tr>
        <w:trPr>
          <w:cantSplit/>
        </w:trPr>
        <w:tc>
          <w:tcPr>
            <w:tcW w:type="dxa" w:w="2104"/>
          </w:tcPr>
          <w:p>
            <w:pPr>
              <w:spacing w:after="30" w:before="30" w:line="274" w:lineRule="auto"/>
            </w:pPr>
            <w:r>
              <w:rPr>
                <w:rFonts w:ascii="Helvetica Neue" w:hAnsi="Helvetica Neue" w:cs="Helvetica Neue" w:eastAsia="Helvetica Neue"/>
                <w:color w:val="1A1A1A"/>
                <w:sz w:val="18"/>
              </w:rPr>
              <w:t>Semiconductor / vacuum</w:t>
            </w:r>
          </w:p>
        </w:tc>
        <w:tc>
          <w:tcPr>
            <w:tcW w:type="dxa" w:w="1804"/>
          </w:tcPr>
          <w:p>
            <w:pPr>
              <w:spacing w:after="30" w:before="30" w:line="274" w:lineRule="auto"/>
            </w:pPr>
            <w:r>
              <w:rPr>
                <w:rFonts w:ascii="Helvetica Neue" w:hAnsi="Helvetica Neue" w:cs="Helvetica Neue" w:eastAsia="Helvetica Neue"/>
                <w:color w:val="1A1A1A"/>
                <w:sz w:val="18"/>
              </w:rPr>
              <w:t>Strong</w:t>
            </w:r>
          </w:p>
        </w:tc>
        <w:tc>
          <w:tcPr>
            <w:tcW w:type="dxa" w:w="1700"/>
          </w:tcPr>
          <w:p>
            <w:pPr>
              <w:spacing w:after="30" w:before="30" w:line="274" w:lineRule="auto"/>
            </w:pPr>
            <w:r>
              <w:rPr>
                <w:rFonts w:ascii="Helvetica Neue" w:hAnsi="Helvetica Neue" w:cs="Helvetica Neue" w:eastAsia="Helvetica Neue"/>
                <w:color w:val="1A1A1A"/>
                <w:sz w:val="18"/>
              </w:rPr>
              <w:t>Strong</w:t>
            </w:r>
          </w:p>
        </w:tc>
        <w:tc>
          <w:tcPr>
            <w:tcW w:type="dxa" w:w="1676"/>
          </w:tcPr>
          <w:p>
            <w:pPr>
              <w:spacing w:after="30" w:before="30" w:line="274" w:lineRule="auto"/>
            </w:pPr>
            <w:r>
              <w:rPr>
                <w:rFonts w:ascii="Helvetica Neue" w:hAnsi="Helvetica Neue" w:cs="Helvetica Neue" w:eastAsia="Helvetica Neue"/>
                <w:color w:val="1A1A1A"/>
                <w:sz w:val="18"/>
              </w:rPr>
              <w:t>Strong</w:t>
            </w:r>
          </w:p>
        </w:tc>
        <w:tc>
          <w:tcPr>
            <w:tcW w:type="dxa" w:w="1822"/>
          </w:tcPr>
          <w:p>
            <w:pPr>
              <w:spacing w:after="30" w:before="30" w:line="274" w:lineRule="auto"/>
            </w:pPr>
            <w:r>
              <w:rPr>
                <w:rFonts w:ascii="Helvetica Neue" w:hAnsi="Helvetica Neue" w:cs="Helvetica Neue" w:eastAsia="Helvetica Neue"/>
                <w:color w:val="1A1A1A"/>
                <w:sz w:val="18"/>
              </w:rPr>
              <w:t>Relevant</w:t>
            </w:r>
          </w:p>
        </w:tc>
        <w:tc>
          <w:tcPr>
            <w:tcW w:type="dxa" w:w="1925"/>
          </w:tcPr>
          <w:p>
            <w:pPr>
              <w:spacing w:after="30" w:before="30" w:line="274" w:lineRule="auto"/>
            </w:pPr>
            <w:r>
              <w:rPr>
                <w:rFonts w:ascii="Helvetica Neue" w:hAnsi="Helvetica Neue" w:cs="Helvetica Neue" w:eastAsia="Helvetica Neue"/>
                <w:color w:val="1A1A1A"/>
                <w:sz w:val="18"/>
              </w:rPr>
              <w:t>Relevant</w:t>
            </w:r>
          </w:p>
        </w:tc>
        <w:tc>
          <w:tcPr>
            <w:tcW w:type="dxa" w:w="2802"/>
          </w:tcPr>
          <w:p>
            <w:pPr>
              <w:spacing w:after="30" w:before="30" w:line="274" w:lineRule="auto"/>
            </w:pPr>
            <w:r>
              <w:rPr>
                <w:rFonts w:ascii="Helvetica Neue" w:hAnsi="Helvetica Neue" w:cs="Helvetica Neue" w:eastAsia="Helvetica Neue"/>
                <w:color w:val="1A1A1A"/>
                <w:sz w:val="18"/>
              </w:rPr>
              <w:t>Less central</w:t>
            </w:r>
          </w:p>
        </w:tc>
      </w:tr>
      <w:tr>
        <w:trPr>
          <w:cantSplit/>
        </w:trPr>
        <w:tc>
          <w:tcPr>
            <w:tcW w:type="dxa" w:w="2104"/>
            <w:shd w:val="clear" w:fill="F4F6F8"/>
          </w:tcPr>
          <w:p>
            <w:pPr>
              <w:spacing w:after="30" w:before="30" w:line="274" w:lineRule="auto"/>
            </w:pPr>
            <w:r>
              <w:rPr>
                <w:rFonts w:ascii="Helvetica Neue" w:hAnsi="Helvetica Neue" w:cs="Helvetica Neue" w:eastAsia="Helvetica Neue"/>
                <w:color w:val="1A1A1A"/>
                <w:sz w:val="18"/>
              </w:rPr>
              <w:t>Aerospace</w:t>
            </w:r>
          </w:p>
        </w:tc>
        <w:tc>
          <w:tcPr>
            <w:tcW w:type="dxa" w:w="1804"/>
            <w:shd w:val="clear" w:fill="F4F6F8"/>
          </w:tcPr>
          <w:p>
            <w:pPr>
              <w:spacing w:after="30" w:before="30" w:line="274" w:lineRule="auto"/>
            </w:pPr>
            <w:r>
              <w:rPr>
                <w:rFonts w:ascii="Helvetica Neue" w:hAnsi="Helvetica Neue" w:cs="Helvetica Neue" w:eastAsia="Helvetica Neue"/>
                <w:color w:val="1A1A1A"/>
                <w:sz w:val="18"/>
              </w:rPr>
              <w:t>Strong</w:t>
            </w:r>
          </w:p>
        </w:tc>
        <w:tc>
          <w:tcPr>
            <w:tcW w:type="dxa" w:w="1700"/>
            <w:shd w:val="clear" w:fill="F4F6F8"/>
          </w:tcPr>
          <w:p>
            <w:pPr>
              <w:spacing w:after="30" w:before="30" w:line="274" w:lineRule="auto"/>
            </w:pPr>
            <w:r>
              <w:rPr>
                <w:rFonts w:ascii="Helvetica Neue" w:hAnsi="Helvetica Neue" w:cs="Helvetica Neue" w:eastAsia="Helvetica Neue"/>
                <w:color w:val="1A1A1A"/>
                <w:sz w:val="18"/>
              </w:rPr>
              <w:t>Relevant</w:t>
            </w:r>
          </w:p>
        </w:tc>
        <w:tc>
          <w:tcPr>
            <w:tcW w:type="dxa" w:w="1676"/>
            <w:shd w:val="clear" w:fill="F4F6F8"/>
          </w:tcPr>
          <w:p>
            <w:pPr>
              <w:spacing w:after="30" w:before="30" w:line="274" w:lineRule="auto"/>
            </w:pPr>
            <w:r>
              <w:rPr>
                <w:rFonts w:ascii="Helvetica Neue" w:hAnsi="Helvetica Neue" w:cs="Helvetica Neue" w:eastAsia="Helvetica Neue"/>
                <w:color w:val="1A1A1A"/>
                <w:sz w:val="18"/>
              </w:rPr>
              <w:t>Strong</w:t>
            </w:r>
          </w:p>
        </w:tc>
        <w:tc>
          <w:tcPr>
            <w:tcW w:type="dxa" w:w="1822"/>
            <w:shd w:val="clear" w:fill="F4F6F8"/>
          </w:tcPr>
          <w:p>
            <w:pPr>
              <w:spacing w:after="30" w:before="30" w:line="274" w:lineRule="auto"/>
            </w:pPr>
            <w:r>
              <w:rPr>
                <w:rFonts w:ascii="Helvetica Neue" w:hAnsi="Helvetica Neue" w:cs="Helvetica Neue" w:eastAsia="Helvetica Neue"/>
                <w:color w:val="1A1A1A"/>
                <w:sz w:val="18"/>
              </w:rPr>
              <w:t>Relevant</w:t>
            </w:r>
          </w:p>
        </w:tc>
        <w:tc>
          <w:tcPr>
            <w:tcW w:type="dxa" w:w="1925"/>
            <w:shd w:val="clear" w:fill="F4F6F8"/>
          </w:tcPr>
          <w:p>
            <w:pPr>
              <w:spacing w:after="30" w:before="30" w:line="274" w:lineRule="auto"/>
            </w:pPr>
            <w:r>
              <w:rPr>
                <w:rFonts w:ascii="Helvetica Neue" w:hAnsi="Helvetica Neue" w:cs="Helvetica Neue" w:eastAsia="Helvetica Neue"/>
                <w:color w:val="1A1A1A"/>
                <w:sz w:val="18"/>
              </w:rPr>
              <w:t>Relevant</w:t>
            </w:r>
          </w:p>
        </w:tc>
        <w:tc>
          <w:tcPr>
            <w:tcW w:type="dxa" w:w="2802"/>
            <w:shd w:val="clear" w:fill="F4F6F8"/>
          </w:tcPr>
          <w:p>
            <w:pPr>
              <w:spacing w:after="30" w:before="30" w:line="274" w:lineRule="auto"/>
            </w:pPr>
            <w:r>
              <w:rPr>
                <w:rFonts w:ascii="Helvetica Neue" w:hAnsi="Helvetica Neue" w:cs="Helvetica Neue" w:eastAsia="Helvetica Neue"/>
                <w:color w:val="1A1A1A"/>
                <w:sz w:val="18"/>
              </w:rPr>
              <w:t>Limited</w:t>
            </w:r>
          </w:p>
        </w:tc>
      </w:tr>
      <w:tr>
        <w:trPr>
          <w:cantSplit/>
        </w:trPr>
        <w:tc>
          <w:tcPr>
            <w:tcW w:type="dxa" w:w="2104"/>
          </w:tcPr>
          <w:p>
            <w:pPr>
              <w:spacing w:after="30" w:before="30" w:line="274" w:lineRule="auto"/>
            </w:pPr>
            <w:r>
              <w:rPr>
                <w:rFonts w:ascii="Helvetica Neue" w:hAnsi="Helvetica Neue" w:cs="Helvetica Neue" w:eastAsia="Helvetica Neue"/>
                <w:color w:val="1A1A1A"/>
                <w:sz w:val="18"/>
              </w:rPr>
              <w:t>Custom engineering</w:t>
            </w:r>
          </w:p>
        </w:tc>
        <w:tc>
          <w:tcPr>
            <w:tcW w:type="dxa" w:w="1804"/>
          </w:tcPr>
          <w:p>
            <w:pPr>
              <w:spacing w:after="30" w:before="30" w:line="274" w:lineRule="auto"/>
            </w:pPr>
            <w:r>
              <w:rPr>
                <w:rFonts w:ascii="Helvetica Neue" w:hAnsi="Helvetica Neue" w:cs="Helvetica Neue" w:eastAsia="Helvetica Neue"/>
                <w:color w:val="1A1A1A"/>
                <w:sz w:val="18"/>
              </w:rPr>
              <w:t>Very strong</w:t>
            </w:r>
          </w:p>
        </w:tc>
        <w:tc>
          <w:tcPr>
            <w:tcW w:type="dxa" w:w="1700"/>
          </w:tcPr>
          <w:p>
            <w:pPr>
              <w:spacing w:after="30" w:before="30" w:line="274" w:lineRule="auto"/>
            </w:pPr>
            <w:r>
              <w:rPr>
                <w:rFonts w:ascii="Helvetica Neue" w:hAnsi="Helvetica Neue" w:cs="Helvetica Neue" w:eastAsia="Helvetica Neue"/>
                <w:color w:val="1A1A1A"/>
                <w:sz w:val="18"/>
              </w:rPr>
              <w:t>Strong</w:t>
            </w:r>
          </w:p>
        </w:tc>
        <w:tc>
          <w:tcPr>
            <w:tcW w:type="dxa" w:w="1676"/>
          </w:tcPr>
          <w:p>
            <w:pPr>
              <w:spacing w:after="30" w:before="30" w:line="274" w:lineRule="auto"/>
            </w:pPr>
            <w:r>
              <w:rPr>
                <w:rFonts w:ascii="Helvetica Neue" w:hAnsi="Helvetica Neue" w:cs="Helvetica Neue" w:eastAsia="Helvetica Neue"/>
                <w:color w:val="1A1A1A"/>
                <w:sz w:val="18"/>
              </w:rPr>
              <w:t>Strong</w:t>
            </w:r>
          </w:p>
        </w:tc>
        <w:tc>
          <w:tcPr>
            <w:tcW w:type="dxa" w:w="1822"/>
          </w:tcPr>
          <w:p>
            <w:pPr>
              <w:spacing w:after="30" w:before="30" w:line="274" w:lineRule="auto"/>
            </w:pPr>
            <w:r>
              <w:rPr>
                <w:rFonts w:ascii="Helvetica Neue" w:hAnsi="Helvetica Neue" w:cs="Helvetica Neue" w:eastAsia="Helvetica Neue"/>
                <w:color w:val="1A1A1A"/>
                <w:sz w:val="18"/>
              </w:rPr>
              <w:t>Strong</w:t>
            </w:r>
          </w:p>
        </w:tc>
        <w:tc>
          <w:tcPr>
            <w:tcW w:type="dxa" w:w="1925"/>
          </w:tcPr>
          <w:p>
            <w:pPr>
              <w:spacing w:after="30" w:before="30" w:line="274" w:lineRule="auto"/>
            </w:pPr>
            <w:r>
              <w:rPr>
                <w:rFonts w:ascii="Helvetica Neue" w:hAnsi="Helvetica Neue" w:cs="Helvetica Neue" w:eastAsia="Helvetica Neue"/>
                <w:color w:val="1A1A1A"/>
                <w:sz w:val="18"/>
              </w:rPr>
              <w:t>Strong</w:t>
            </w:r>
          </w:p>
        </w:tc>
        <w:tc>
          <w:tcPr>
            <w:tcW w:type="dxa" w:w="2802"/>
          </w:tcPr>
          <w:p>
            <w:pPr>
              <w:spacing w:after="30" w:before="30" w:line="274" w:lineRule="auto"/>
            </w:pPr>
            <w:r>
              <w:rPr>
                <w:rFonts w:ascii="Helvetica Neue" w:hAnsi="Helvetica Neue" w:cs="Helvetica Neue" w:eastAsia="Helvetica Neue"/>
                <w:color w:val="1A1A1A"/>
                <w:sz w:val="18"/>
              </w:rPr>
              <w:t>Very strong</w:t>
            </w:r>
          </w:p>
        </w:tc>
      </w:tr>
      <w:tr>
        <w:trPr>
          <w:cantSplit/>
        </w:trPr>
        <w:tc>
          <w:tcPr>
            <w:tcW w:type="dxa" w:w="2104"/>
            <w:shd w:val="clear" w:fill="F4F6F8"/>
          </w:tcPr>
          <w:p>
            <w:pPr>
              <w:spacing w:after="30" w:before="30" w:line="274" w:lineRule="auto"/>
            </w:pPr>
            <w:r>
              <w:rPr>
                <w:rFonts w:ascii="Helvetica Neue" w:hAnsi="Helvetica Neue" w:cs="Helvetica Neue" w:eastAsia="Helvetica Neue"/>
                <w:color w:val="1A1A1A"/>
                <w:sz w:val="18"/>
              </w:rPr>
              <w:t>Small-lot production</w:t>
            </w:r>
          </w:p>
        </w:tc>
        <w:tc>
          <w:tcPr>
            <w:tcW w:type="dxa" w:w="1804"/>
            <w:shd w:val="clear" w:fill="F4F6F8"/>
          </w:tcPr>
          <w:p>
            <w:pPr>
              <w:spacing w:after="30" w:before="30" w:line="274" w:lineRule="auto"/>
            </w:pPr>
            <w:r>
              <w:rPr>
                <w:rFonts w:ascii="Helvetica Neue" w:hAnsi="Helvetica Neue" w:cs="Helvetica Neue" w:eastAsia="Helvetica Neue"/>
                <w:color w:val="1A1A1A"/>
                <w:sz w:val="18"/>
              </w:rPr>
              <w:t>Distributor / custom route</w:t>
            </w:r>
          </w:p>
        </w:tc>
        <w:tc>
          <w:tcPr>
            <w:tcW w:type="dxa" w:w="1700"/>
            <w:shd w:val="clear" w:fill="F4F6F8"/>
          </w:tcPr>
          <w:p>
            <w:pPr>
              <w:spacing w:after="30" w:before="30" w:line="274" w:lineRule="auto"/>
            </w:pPr>
            <w:r>
              <w:rPr>
                <w:rFonts w:ascii="Helvetica Neue" w:hAnsi="Helvetica Neue" w:cs="Helvetica Neue" w:eastAsia="Helvetica Neue"/>
                <w:color w:val="1A1A1A"/>
                <w:sz w:val="18"/>
              </w:rPr>
              <w:t>Industrial OEM</w:t>
            </w:r>
          </w:p>
        </w:tc>
        <w:tc>
          <w:tcPr>
            <w:tcW w:type="dxa" w:w="1676"/>
            <w:shd w:val="clear" w:fill="F4F6F8"/>
          </w:tcPr>
          <w:p>
            <w:pPr>
              <w:spacing w:after="30" w:before="30" w:line="274" w:lineRule="auto"/>
            </w:pPr>
            <w:r>
              <w:rPr>
                <w:rFonts w:ascii="Helvetica Neue" w:hAnsi="Helvetica Neue" w:cs="Helvetica Neue" w:eastAsia="Helvetica Neue"/>
                <w:color w:val="1A1A1A"/>
                <w:sz w:val="18"/>
              </w:rPr>
              <w:t>Industrial OEM</w:t>
            </w:r>
          </w:p>
        </w:tc>
        <w:tc>
          <w:tcPr>
            <w:tcW w:type="dxa" w:w="1822"/>
            <w:shd w:val="clear" w:fill="F4F6F8"/>
          </w:tcPr>
          <w:p>
            <w:pPr>
              <w:spacing w:after="30" w:before="30" w:line="274" w:lineRule="auto"/>
            </w:pPr>
            <w:r>
              <w:rPr>
                <w:rFonts w:ascii="Helvetica Neue" w:hAnsi="Helvetica Neue" w:cs="Helvetica Neue" w:eastAsia="Helvetica Neue"/>
                <w:color w:val="1A1A1A"/>
                <w:sz w:val="18"/>
              </w:rPr>
              <w:t>Industrial OEM</w:t>
            </w:r>
          </w:p>
        </w:tc>
        <w:tc>
          <w:tcPr>
            <w:tcW w:type="dxa" w:w="1925"/>
            <w:shd w:val="clear" w:fill="F4F6F8"/>
          </w:tcPr>
          <w:p>
            <w:pPr>
              <w:spacing w:after="30" w:before="30" w:line="274" w:lineRule="auto"/>
            </w:pPr>
            <w:r>
              <w:rPr>
                <w:rFonts w:ascii="Helvetica Neue" w:hAnsi="Helvetica Neue" w:cs="Helvetica Neue" w:eastAsia="Helvetica Neue"/>
                <w:color w:val="1A1A1A"/>
                <w:sz w:val="18"/>
              </w:rPr>
              <w:t>Flexible</w:t>
            </w:r>
          </w:p>
        </w:tc>
        <w:tc>
          <w:tcPr>
            <w:tcW w:type="dxa" w:w="2802"/>
            <w:shd w:val="clear" w:fill="F4F6F8"/>
          </w:tcPr>
          <w:p>
            <w:pPr>
              <w:spacing w:after="30" w:before="30" w:line="274" w:lineRule="auto"/>
            </w:pPr>
            <w:r>
              <w:rPr>
                <w:rFonts w:ascii="Helvetica Neue" w:hAnsi="Helvetica Neue" w:cs="Helvetica Neue" w:eastAsia="Helvetica Neue"/>
                <w:color w:val="1A1A1A"/>
                <w:sz w:val="18"/>
              </w:rPr>
              <w:t>Core capability</w:t>
            </w:r>
          </w:p>
        </w:tc>
      </w:tr>
    </w:tbl>
    <w:p>
      <w:pPr>
        <w:spacing w:after="0"/>
      </w:pPr>
    </w:p>
    <w:p>
      <w:pPr>
        <w:spacing w:before="80" w:after="280"/>
        <w:jc w:val="left"/>
      </w:pPr>
      <w:r>
        <w:rPr>
          <w:rFonts w:ascii="Helvetica Neue" w:hAnsi="Helvetica Neue" w:cs="Helvetica Neue" w:eastAsia="Helvetica Neue"/>
          <w:b/>
          <w:color w:val="1F3A5F"/>
          <w:sz w:val="17"/>
        </w:rPr>
        <w:t xml:space="preserve">Table 3. </w:t>
      </w:r>
      <w:r>
        <w:rPr>
          <w:rFonts w:ascii="Helvetica Neue" w:hAnsi="Helvetica Neue" w:cs="Helvetica Neue" w:eastAsia="Helvetica Neue"/>
          <w:color w:val="6B757F"/>
          <w:sz w:val="17"/>
        </w:rPr>
        <w:t>Competitive technology map — source-based capability matrix (not a performance ranking)</w:t>
      </w:r>
    </w:p>
    <w:p>
      <w:pPr>
        <w:sectPr>
          <w:pgSz w:w="16838" w:h="11906" w:orient="landscape"/>
          <w:pgMar w:top="1134" w:right="1247" w:bottom="1077" w:left="1247" w:header="567" w:footer="567" w:gutter="0"/>
          <w:cols w:space="720"/>
          <w:docGrid w:linePitch="360"/>
        </w:sectPr>
      </w:pPr>
    </w:p>
    <w:p>
      <w:pPr>
        <w:spacing w:after="160"/>
        <w:jc w:val="both"/>
      </w:pPr>
      <w:r>
        <w:rPr>
          <w:rFonts w:ascii="Helvetica Neue" w:hAnsi="Helvetica Neue" w:cs="Helvetica Neue" w:eastAsia="Helvetica Neue"/>
          <w:color w:val="1A1A1A"/>
          <w:sz w:val="20"/>
        </w:rPr>
        <w:t xml:space="preserve">The table should </w:t>
      </w:r>
      <w:r>
        <w:rPr>
          <w:rFonts w:ascii="Helvetica Neue" w:hAnsi="Helvetica Neue" w:cs="Helvetica Neue" w:eastAsia="Helvetica Neue"/>
          <w:b/>
          <w:color w:val="1A1A1A"/>
          <w:sz w:val="20"/>
        </w:rPr>
        <w:t>not</w:t>
      </w:r>
      <w:r>
        <w:rPr>
          <w:rFonts w:ascii="Helvetica Neue" w:hAnsi="Helvetica Neue" w:cs="Helvetica Neue" w:eastAsia="Helvetica Neue"/>
          <w:color w:val="1A1A1A"/>
          <w:sz w:val="20"/>
        </w:rPr>
        <w:t xml:space="preserve"> be interpreted as a performance ranking. Public sources provide product claims and specifications, but they do not provide a controlled cross-company test under identical operating conditions.</w:t>
      </w:r>
    </w:p>
    <w:p>
      <w:pPr>
        <w:pStyle w:val="Heading1"/>
        <w:keepNext/>
        <w:spacing w:before="400" w:after="80"/>
        <w:pBdr>
          <w:bottom w:val="single" w:sz="6" w:space="5" w:color="1F3A5F"/>
        </w:pBdr>
      </w:pPr>
      <w:r>
        <w:rPr>
          <w:rFonts w:ascii="Helvetica Neue" w:hAnsi="Helvetica Neue" w:cs="Helvetica Neue" w:eastAsia="Helvetica Neue"/>
          <w:b/>
          <w:color w:val="1F3A5F"/>
          <w:sz w:val="31"/>
        </w:rPr>
        <w:t>7. What Is Actually Differentiated in This Niche?</w:t>
      </w:r>
    </w:p>
    <w:p>
      <w:pPr>
        <w:spacing w:after="160"/>
        <w:jc w:val="both"/>
      </w:pPr>
      <w:r>
        <w:rPr>
          <w:rFonts w:ascii="Helvetica Neue" w:hAnsi="Helvetica Neue" w:cs="Helvetica Neue" w:eastAsia="Helvetica Neue"/>
          <w:color w:val="1A1A1A"/>
          <w:sz w:val="20"/>
        </w:rPr>
        <w:t xml:space="preserve">The central finding is that </w:t>
      </w:r>
      <w:r>
        <w:rPr>
          <w:rFonts w:ascii="Helvetica Neue" w:hAnsi="Helvetica Neue" w:cs="Helvetica Neue" w:eastAsia="Helvetica Neue"/>
          <w:b/>
          <w:color w:val="1A1A1A"/>
          <w:sz w:val="20"/>
        </w:rPr>
        <w:t>"thin" itself is no longer a sufficient differentiator</w:t>
      </w:r>
      <w:r>
        <w:rPr>
          <w:rFonts w:ascii="Helvetica Neue" w:hAnsi="Helvetica Neue" w:cs="Helvetica Neue" w:eastAsia="Helvetica Neue"/>
          <w:color w:val="1A1A1A"/>
          <w:sz w:val="20"/>
        </w:rPr>
        <w:t>.</w:t>
      </w:r>
    </w:p>
    <w:p>
      <w:pPr>
        <w:spacing w:after="160"/>
        <w:jc w:val="both"/>
      </w:pPr>
      <w:r>
        <w:rPr>
          <w:rFonts w:ascii="Helvetica Neue" w:hAnsi="Helvetica Neue" w:cs="Helvetica Neue" w:eastAsia="Helvetica Neue"/>
          <w:color w:val="1A1A1A"/>
          <w:sz w:val="20"/>
        </w:rPr>
        <w:t>Japanese manufacturers have multiple technically credible thin-section bearing technologies.</w:t>
      </w:r>
    </w:p>
    <w:p>
      <w:pPr>
        <w:spacing w:after="160"/>
        <w:jc w:val="both"/>
      </w:pPr>
      <w:r>
        <w:rPr>
          <w:rFonts w:ascii="Helvetica Neue" w:hAnsi="Helvetica Neue" w:cs="Helvetica Neue" w:eastAsia="Helvetica Neue"/>
          <w:color w:val="1A1A1A"/>
          <w:sz w:val="20"/>
        </w:rPr>
        <w:t>The competitive differentiation occurs at several deeper levels.</w:t>
      </w:r>
    </w:p>
    <w:p>
      <w:pPr>
        <w:pStyle w:val="Heading2"/>
        <w:keepNext/>
        <w:spacing w:before="300" w:after="120"/>
        <w:pBdr/>
      </w:pPr>
      <w:r>
        <w:rPr>
          <w:rFonts w:ascii="Helvetica Neue" w:hAnsi="Helvetica Neue" w:cs="Helvetica Neue" w:eastAsia="Helvetica Neue"/>
          <w:b/>
          <w:color w:val="1F3A5F"/>
          <w:sz w:val="24"/>
        </w:rPr>
        <w:t>7.1 Constant-section architecture</w:t>
      </w:r>
    </w:p>
    <w:p>
      <w:pPr>
        <w:spacing w:after="160"/>
        <w:jc w:val="both"/>
      </w:pPr>
      <w:r>
        <w:rPr>
          <w:rFonts w:ascii="Helvetica Neue" w:hAnsi="Helvetica Neue" w:cs="Helvetica Neue" w:eastAsia="Helvetica Neue"/>
          <w:color w:val="1A1A1A"/>
          <w:sz w:val="20"/>
        </w:rPr>
        <w:t>This is the most important structural differentiator.</w:t>
      </w:r>
    </w:p>
    <w:p>
      <w:pPr>
        <w:spacing w:after="160"/>
        <w:jc w:val="both"/>
      </w:pPr>
      <w:r>
        <w:rPr>
          <w:rFonts w:ascii="Helvetica Neue" w:hAnsi="Helvetica Neue" w:cs="Helvetica Neue" w:eastAsia="Helvetica Neue"/>
          <w:color w:val="1A1A1A"/>
          <w:sz w:val="20"/>
        </w:rPr>
        <w:t xml:space="preserve">Kaydon's Reali-Slim architecture maintains a constant cross-section as bore diameter changes. JTEKT's K-Series demonstrates an almost directly comparable Japanese architecture. </w:t>
      </w:r>
      <w:r>
        <w:rPr>
          <w:rFonts w:ascii="Helvetica Neue" w:hAnsi="Helvetica Neue" w:cs="Helvetica Neue" w:eastAsia="Helvetica Neue"/>
          <w:color w:val="6B757F"/>
          <w:sz w:val="16"/>
          <w:u w:val="single"/>
        </w:rPr>
        <w:t>Kaydon Bearings</w:t>
      </w:r>
    </w:p>
    <w:p>
      <w:pPr>
        <w:spacing w:after="160"/>
        <w:jc w:val="both"/>
      </w:pPr>
      <w:r>
        <w:rPr>
          <w:rFonts w:ascii="Helvetica Neue" w:hAnsi="Helvetica Neue" w:cs="Helvetica Neue" w:eastAsia="Helvetica Neue"/>
          <w:color w:val="1A1A1A"/>
          <w:sz w:val="20"/>
        </w:rPr>
        <w:t>Therefore:</w:t>
      </w:r>
    </w:p>
    <w:p>
      <w:pPr>
        <w:pStyle w:val="Heading3"/>
        <w:keepNext/>
        <w:spacing w:before="240" w:after="120"/>
      </w:pPr>
      <w:r>
        <w:rPr>
          <w:rFonts w:ascii="Helvetica Neue" w:hAnsi="Helvetica Neue" w:cs="Helvetica Neue" w:eastAsia="Helvetica Neue"/>
          <w:b/>
          <w:color w:val="1A1A1A"/>
          <w:sz w:val="21"/>
        </w:rPr>
        <w:t>"Ultra-thin bearing" ≠ necessarily "Kaydon-equivalent bearing."</w:t>
      </w:r>
    </w:p>
    <w:p>
      <w:pPr>
        <w:spacing w:after="160"/>
        <w:jc w:val="both"/>
      </w:pPr>
      <w:r>
        <w:rPr>
          <w:rFonts w:ascii="Helvetica Neue" w:hAnsi="Helvetica Neue" w:cs="Helvetica Neue" w:eastAsia="Helvetica Neue"/>
          <w:color w:val="1A1A1A"/>
          <w:sz w:val="20"/>
        </w:rPr>
        <w:t>The more precise comparison is:</w:t>
      </w:r>
    </w:p>
    <w:p>
      <w:pPr>
        <w:pStyle w:val="Heading3"/>
        <w:keepNext/>
        <w:spacing w:before="240" w:after="120"/>
      </w:pPr>
      <w:r>
        <w:rPr>
          <w:rFonts w:ascii="Helvetica Neue" w:hAnsi="Helvetica Neue" w:cs="Helvetica Neue" w:eastAsia="Helvetica Neue"/>
          <w:b/>
          <w:color w:val="1A1A1A"/>
          <w:sz w:val="21"/>
        </w:rPr>
        <w:t>constant-section thin-section bearing with equivalent contact geometry, diameter range, load capacity and environmental specification.</w:t>
      </w:r>
    </w:p>
    <w:p>
      <w:pPr>
        <w:spacing w:after="160"/>
        <w:jc w:val="both"/>
      </w:pPr>
      <w:r>
        <w:rPr>
          <w:rFonts w:ascii="Helvetica Neue" w:hAnsi="Helvetica Neue" w:cs="Helvetica Neue" w:eastAsia="Helvetica Neue"/>
          <w:color w:val="1A1A1A"/>
          <w:sz w:val="20"/>
        </w:rPr>
        <w:t>That is the actual competitive unit.</w:t>
      </w:r>
    </w:p>
    <w:p>
      <w:pPr>
        <w:pStyle w:val="Heading2"/>
        <w:keepNext/>
        <w:spacing w:before="300" w:after="120"/>
        <w:pBdr/>
      </w:pPr>
      <w:r>
        <w:rPr>
          <w:rFonts w:ascii="Helvetica Neue" w:hAnsi="Helvetica Neue" w:cs="Helvetica Neue" w:eastAsia="Helvetica Neue"/>
          <w:b/>
          <w:color w:val="1F3A5F"/>
          <w:sz w:val="24"/>
        </w:rPr>
        <w:t>7.2 Contact geometry</w:t>
      </w:r>
    </w:p>
    <w:p>
      <w:pPr>
        <w:spacing w:after="160"/>
        <w:jc w:val="both"/>
      </w:pPr>
      <w:r>
        <w:rPr>
          <w:rFonts w:ascii="Helvetica Neue" w:hAnsi="Helvetica Neue" w:cs="Helvetica Neue" w:eastAsia="Helvetica Neue"/>
          <w:color w:val="1A1A1A"/>
          <w:sz w:val="20"/>
        </w:rPr>
        <w:t>The three principal architectures create different competitive positions:</w:t>
      </w:r>
    </w:p>
    <w:p>
      <w:pPr>
        <w:pStyle w:val="Heading3"/>
        <w:keepNext/>
        <w:spacing w:before="240" w:after="120"/>
      </w:pPr>
      <w:r>
        <w:rPr>
          <w:rFonts w:ascii="Helvetica Neue" w:hAnsi="Helvetica Neue" w:cs="Helvetica Neue" w:eastAsia="Helvetica Neue"/>
          <w:b/>
          <w:color w:val="1A1A1A"/>
          <w:sz w:val="21"/>
        </w:rPr>
        <w:t>Type C / radial</w:t>
      </w:r>
    </w:p>
    <w:p>
      <w:pPr>
        <w:spacing w:after="160"/>
        <w:jc w:val="both"/>
      </w:pPr>
      <w:r>
        <w:rPr>
          <w:rFonts w:ascii="Helvetica Neue" w:hAnsi="Helvetica Neue" w:cs="Helvetica Neue" w:eastAsia="Helvetica Neue"/>
          <w:color w:val="1A1A1A"/>
          <w:sz w:val="20"/>
        </w:rPr>
        <w:t>Best suited to general radial-load applications.</w:t>
      </w:r>
    </w:p>
    <w:p>
      <w:pPr>
        <w:pStyle w:val="Heading3"/>
        <w:keepNext/>
        <w:spacing w:before="240" w:after="120"/>
      </w:pPr>
      <w:r>
        <w:rPr>
          <w:rFonts w:ascii="Helvetica Neue" w:hAnsi="Helvetica Neue" w:cs="Helvetica Neue" w:eastAsia="Helvetica Neue"/>
          <w:b/>
          <w:color w:val="1A1A1A"/>
          <w:sz w:val="21"/>
        </w:rPr>
        <w:t>Type A / angular contact</w:t>
      </w:r>
    </w:p>
    <w:p>
      <w:pPr>
        <w:spacing w:after="160"/>
        <w:jc w:val="both"/>
      </w:pPr>
      <w:r>
        <w:rPr>
          <w:rFonts w:ascii="Helvetica Neue" w:hAnsi="Helvetica Neue" w:cs="Helvetica Neue" w:eastAsia="Helvetica Neue"/>
          <w:color w:val="1A1A1A"/>
          <w:sz w:val="20"/>
        </w:rPr>
        <w:t>Better suited to applications requiring axial-load capability and controlled contact geometry.</w:t>
      </w:r>
    </w:p>
    <w:p>
      <w:pPr>
        <w:pStyle w:val="Heading3"/>
        <w:keepNext/>
        <w:spacing w:before="240" w:after="120"/>
      </w:pPr>
      <w:r>
        <w:rPr>
          <w:rFonts w:ascii="Helvetica Neue" w:hAnsi="Helvetica Neue" w:cs="Helvetica Neue" w:eastAsia="Helvetica Neue"/>
          <w:b/>
          <w:color w:val="1A1A1A"/>
          <w:sz w:val="21"/>
        </w:rPr>
        <w:t>Type X / four-point contact</w:t>
      </w:r>
    </w:p>
    <w:p>
      <w:pPr>
        <w:spacing w:after="160"/>
        <w:jc w:val="both"/>
      </w:pPr>
      <w:r>
        <w:rPr>
          <w:rFonts w:ascii="Helvetica Neue" w:hAnsi="Helvetica Neue" w:cs="Helvetica Neue" w:eastAsia="Helvetica Neue"/>
          <w:color w:val="1A1A1A"/>
          <w:sz w:val="20"/>
        </w:rPr>
        <w:t>Particularly useful where radial, axial and moment loads need to be accommodated within a single bearing.</w:t>
      </w:r>
    </w:p>
    <w:p>
      <w:pPr>
        <w:spacing w:after="160"/>
        <w:jc w:val="both"/>
      </w:pPr>
      <w:r>
        <w:rPr>
          <w:rFonts w:ascii="Helvetica Neue" w:hAnsi="Helvetica Neue" w:cs="Helvetica Neue" w:eastAsia="Helvetica Neue"/>
          <w:color w:val="1A1A1A"/>
          <w:sz w:val="20"/>
        </w:rPr>
        <w:t xml:space="preserve">Kaydon, JTEKT and NTN all demonstrate overlap in this area. </w:t>
      </w:r>
      <w:r>
        <w:rPr>
          <w:rFonts w:ascii="Helvetica Neue" w:hAnsi="Helvetica Neue" w:cs="Helvetica Neue" w:eastAsia="Helvetica Neue"/>
          <w:color w:val="6B757F"/>
          <w:sz w:val="16"/>
          <w:u w:val="single"/>
        </w:rPr>
        <w:t>Kaydon Bearings</w:t>
      </w:r>
    </w:p>
    <w:p>
      <w:pPr>
        <w:spacing w:after="160"/>
        <w:jc w:val="both"/>
      </w:pPr>
      <w:r>
        <w:rPr>
          <w:rFonts w:ascii="Helvetica Neue" w:hAnsi="Helvetica Neue" w:cs="Helvetica Neue" w:eastAsia="Helvetica Neue"/>
          <w:color w:val="1A1A1A"/>
          <w:sz w:val="20"/>
        </w:rPr>
        <w:t>This means the real engineering decision is not simply:</w:t>
      </w:r>
    </w:p>
    <w:p>
      <w:pPr>
        <w:pStyle w:val="Heading3"/>
        <w:keepNext/>
        <w:spacing w:before="240" w:after="120"/>
      </w:pPr>
      <w:r>
        <w:rPr>
          <w:rFonts w:ascii="Helvetica Neue" w:hAnsi="Helvetica Neue" w:cs="Helvetica Neue" w:eastAsia="Helvetica Neue"/>
          <w:b/>
          <w:color w:val="1A1A1A"/>
          <w:sz w:val="21"/>
        </w:rPr>
        <w:t>"Which company's thin bearing?"</w:t>
      </w:r>
    </w:p>
    <w:p>
      <w:pPr>
        <w:spacing w:after="160"/>
        <w:jc w:val="both"/>
      </w:pPr>
      <w:r>
        <w:rPr>
          <w:rFonts w:ascii="Helvetica Neue" w:hAnsi="Helvetica Neue" w:cs="Helvetica Neue" w:eastAsia="Helvetica Neue"/>
          <w:color w:val="1A1A1A"/>
          <w:sz w:val="20"/>
        </w:rPr>
        <w:t>but:</w:t>
      </w:r>
    </w:p>
    <w:p>
      <w:pPr>
        <w:spacing w:after="160"/>
        <w:jc w:val="both"/>
      </w:pPr>
      <w:r>
        <w:rPr>
          <w:rFonts w:ascii="Helvetica Neue" w:hAnsi="Helvetica Neue" w:cs="Helvetica Neue" w:eastAsia="Helvetica Neue"/>
          <w:color w:val="1A1A1A"/>
          <w:sz w:val="20"/>
        </w:rPr>
        <w:t>"Which contact architecture provides the required load envelope within the available installation envelope?"</w:t>
      </w:r>
    </w:p>
    <w:p>
      <w:pPr>
        <w:pStyle w:val="Heading2"/>
        <w:keepNext/>
        <w:spacing w:before="300" w:after="120"/>
        <w:pBdr/>
      </w:pPr>
      <w:r>
        <w:rPr>
          <w:rFonts w:ascii="Helvetica Neue" w:hAnsi="Helvetica Neue" w:cs="Helvetica Neue" w:eastAsia="Helvetica Neue"/>
          <w:b/>
          <w:color w:val="1F3A5F"/>
          <w:sz w:val="24"/>
        </w:rPr>
        <w:t>7.3 Manufacturing technology</w:t>
      </w:r>
    </w:p>
    <w:p>
      <w:pPr>
        <w:spacing w:after="160"/>
        <w:jc w:val="both"/>
      </w:pPr>
      <w:r>
        <w:rPr>
          <w:rFonts w:ascii="Helvetica Neue" w:hAnsi="Helvetica Neue" w:cs="Helvetica Neue" w:eastAsia="Helvetica Neue"/>
          <w:color w:val="1A1A1A"/>
          <w:sz w:val="20"/>
        </w:rPr>
        <w:t>At extreme thinness, manufacturing capability itself becomes part of the product.</w:t>
      </w:r>
    </w:p>
    <w:p>
      <w:pPr>
        <w:spacing w:after="160"/>
        <w:jc w:val="both"/>
      </w:pPr>
      <w:r>
        <w:rPr>
          <w:rFonts w:ascii="Helvetica Neue" w:hAnsi="Helvetica Neue" w:cs="Helvetica Neue" w:eastAsia="Helvetica Neue"/>
          <w:color w:val="1A1A1A"/>
          <w:sz w:val="20"/>
        </w:rPr>
        <w:t xml:space="preserve">JTEKT emphasizes heat-treatment distortion reduction and high-precision grinding. </w:t>
      </w:r>
      <w:r>
        <w:rPr>
          <w:rFonts w:ascii="Helvetica Neue" w:hAnsi="Helvetica Neue" w:cs="Helvetica Neue" w:eastAsia="Helvetica Neue"/>
          <w:color w:val="6B757F"/>
          <w:sz w:val="16"/>
          <w:u w:val="single"/>
        </w:rPr>
        <w:t>JTEKT Precision</w:t>
      </w:r>
    </w:p>
    <w:p>
      <w:pPr>
        <w:spacing w:after="160"/>
        <w:jc w:val="both"/>
      </w:pPr>
      <w:r>
        <w:rPr>
          <w:rFonts w:ascii="Helvetica Neue" w:hAnsi="Helvetica Neue" w:cs="Helvetica Neue" w:eastAsia="Helvetica Neue"/>
          <w:color w:val="1A1A1A"/>
          <w:sz w:val="20"/>
        </w:rPr>
        <w:t xml:space="preserve">Kitanihon emphasizes precision grinding and nanometer-scale raceway finishing. </w:t>
      </w:r>
      <w:r>
        <w:rPr>
          <w:rFonts w:ascii="Helvetica Neue" w:hAnsi="Helvetica Neue" w:cs="Helvetica Neue" w:eastAsia="Hiragino Sans"/>
          <w:color w:val="6B757F"/>
          <w:sz w:val="16"/>
          <w:u w:val="single"/>
        </w:rPr>
        <w:t>北日本精機株式会社</w:t>
      </w:r>
    </w:p>
    <w:p>
      <w:pPr>
        <w:spacing w:after="160"/>
        <w:jc w:val="both"/>
      </w:pPr>
      <w:r>
        <w:rPr>
          <w:rFonts w:ascii="Helvetica Neue" w:hAnsi="Helvetica Neue" w:cs="Helvetica Neue" w:eastAsia="Helvetica Neue"/>
          <w:color w:val="1A1A1A"/>
          <w:sz w:val="20"/>
        </w:rPr>
        <w:t xml:space="preserve">Maekawa specifically emphasizes constrained hardening to control heat-treatment distortion in thin angular-contact bearings. </w:t>
      </w:r>
      <w:r>
        <w:rPr>
          <w:rFonts w:ascii="Helvetica Neue" w:hAnsi="Helvetica Neue" w:cs="Helvetica Neue" w:eastAsia="Helvetica Neue"/>
          <w:color w:val="6B757F"/>
          <w:sz w:val="16"/>
          <w:u w:val="single"/>
        </w:rPr>
        <w:t>MBS</w:t>
      </w:r>
    </w:p>
    <w:p>
      <w:pPr>
        <w:spacing w:after="160"/>
        <w:jc w:val="both"/>
      </w:pPr>
      <w:r>
        <w:rPr>
          <w:rFonts w:ascii="Helvetica Neue" w:hAnsi="Helvetica Neue" w:cs="Helvetica Neue" w:eastAsia="Helvetica Neue"/>
          <w:color w:val="1A1A1A"/>
          <w:sz w:val="20"/>
        </w:rPr>
        <w:t xml:space="preserve">NACHI emphasizes micron-level grinding and precision inspection. </w:t>
      </w:r>
      <w:r>
        <w:rPr>
          <w:rFonts w:ascii="Helvetica Neue" w:hAnsi="Helvetica Neue" w:cs="Helvetica Neue" w:eastAsia="Helvetica Neue"/>
          <w:color w:val="6B757F"/>
          <w:sz w:val="16"/>
          <w:u w:val="single"/>
        </w:rPr>
        <w:t>Nachi Fujikoshi</w:t>
      </w:r>
    </w:p>
    <w:p>
      <w:pPr>
        <w:spacing w:after="160"/>
        <w:jc w:val="both"/>
      </w:pPr>
      <w:r>
        <w:rPr>
          <w:rFonts w:ascii="Helvetica Neue" w:hAnsi="Helvetica Neue" w:cs="Helvetica Neue" w:eastAsia="Helvetica Neue"/>
          <w:color w:val="1A1A1A"/>
          <w:sz w:val="20"/>
        </w:rPr>
        <w:t xml:space="preserve">This indicates that thin-section bearing competition is partly a </w:t>
      </w:r>
      <w:r>
        <w:rPr>
          <w:rFonts w:ascii="Helvetica Neue" w:hAnsi="Helvetica Neue" w:cs="Helvetica Neue" w:eastAsia="Helvetica Neue"/>
          <w:b/>
          <w:color w:val="1A1A1A"/>
          <w:sz w:val="20"/>
        </w:rPr>
        <w:t>manufacturing-process</w:t>
      </w:r>
      <w:r>
        <w:rPr>
          <w:rFonts w:ascii="Helvetica Neue" w:hAnsi="Helvetica Neue" w:cs="Helvetica Neue" w:eastAsia="Helvetica Neue"/>
          <w:color w:val="1A1A1A"/>
          <w:sz w:val="20"/>
        </w:rPr>
        <w:t xml:space="preserve"> </w:t>
      </w:r>
      <w:r>
        <w:rPr>
          <w:rFonts w:ascii="Helvetica Neue" w:hAnsi="Helvetica Neue" w:cs="Helvetica Neue" w:eastAsia="Helvetica Neue"/>
          <w:b/>
          <w:color w:val="1A1A1A"/>
          <w:sz w:val="20"/>
        </w:rPr>
        <w:t>competition.</w:t>
      </w:r>
    </w:p>
    <w:tbl>
      <w:tblPr>
        <w:tblStyle w:val="TableGrid"/>
        <w:tblW w:type="auto" w:w="0"/>
        <w:jc w:val="left"/>
        <w:tblLayout w:type="fixed"/>
        <w:tblLook w:firstColumn="1" w:firstRow="1" w:lastColumn="0" w:lastRow="0" w:noHBand="0" w:noVBand="1" w:val="04A0"/>
        <w:tblCellMar>
          <w:top w:w="40" w:type="dxa"/>
          <w:left w:w="90" w:type="dxa"/>
          <w:bottom w:w="40" w:type="dxa"/>
          <w:right w:w="90" w:type="dxa"/>
        </w:tblCellMar>
      </w:tblPr>
      <w:tblGrid>
        <w:gridCol w:w="2180"/>
        <w:gridCol w:w="5025"/>
        <w:gridCol w:w="2093"/>
      </w:tblGrid>
      <w:tr>
        <w:trPr>
          <w:cantSplit/>
          <w:tblHeader w:val="true"/>
        </w:trPr>
        <w:tc>
          <w:tcPr>
            <w:tcW w:type="dxa" w:w="2180"/>
            <w:shd w:val="clear" w:fill="1F3A5F"/>
          </w:tcPr>
          <w:p>
            <w:pPr>
              <w:spacing w:after="30" w:before="30" w:line="274" w:lineRule="auto"/>
            </w:pPr>
            <w:r>
              <w:rPr>
                <w:rFonts w:ascii="Helvetica Neue" w:hAnsi="Helvetica Neue" w:cs="Helvetica Neue" w:eastAsia="Helvetica Neue"/>
                <w:color w:val="FFFFFF"/>
                <w:sz w:val="19"/>
              </w:rPr>
              <w:t>Manufacturer</w:t>
            </w:r>
          </w:p>
        </w:tc>
        <w:tc>
          <w:tcPr>
            <w:tcW w:type="dxa" w:w="5025"/>
            <w:shd w:val="clear" w:fill="1F3A5F"/>
          </w:tcPr>
          <w:p>
            <w:pPr>
              <w:spacing w:after="30" w:before="30" w:line="274" w:lineRule="auto"/>
            </w:pPr>
            <w:r>
              <w:rPr>
                <w:rFonts w:ascii="Helvetica Neue" w:hAnsi="Helvetica Neue" w:cs="Helvetica Neue" w:eastAsia="Helvetica Neue"/>
                <w:color w:val="FFFFFF"/>
                <w:sz w:val="19"/>
              </w:rPr>
              <w:t>Stated manufacturing emphasis</w:t>
            </w:r>
          </w:p>
        </w:tc>
        <w:tc>
          <w:tcPr>
            <w:tcW w:type="dxa" w:w="2093"/>
            <w:shd w:val="clear" w:fill="1F3A5F"/>
          </w:tcPr>
          <w:p>
            <w:pPr>
              <w:spacing w:after="30" w:before="30" w:line="274" w:lineRule="auto"/>
            </w:pPr>
            <w:r>
              <w:rPr>
                <w:rFonts w:ascii="Helvetica Neue" w:hAnsi="Helvetica Neue" w:cs="Helvetica Neue" w:eastAsia="Helvetica Neue"/>
                <w:color w:val="FFFFFF"/>
                <w:sz w:val="19"/>
              </w:rPr>
              <w:t>Source</w:t>
            </w:r>
          </w:p>
        </w:tc>
      </w:tr>
      <w:tr>
        <w:trPr>
          <w:cantSplit/>
        </w:trPr>
        <w:tc>
          <w:tcPr>
            <w:tcW w:type="dxa" w:w="2180"/>
          </w:tcPr>
          <w:p>
            <w:pPr>
              <w:spacing w:after="30" w:before="30" w:line="274" w:lineRule="auto"/>
            </w:pPr>
            <w:r>
              <w:rPr>
                <w:rFonts w:ascii="Helvetica Neue" w:hAnsi="Helvetica Neue" w:cs="Helvetica Neue" w:eastAsia="Helvetica Neue"/>
                <w:color w:val="1A1A1A"/>
                <w:sz w:val="19"/>
              </w:rPr>
              <w:t>JTEKT</w:t>
            </w:r>
          </w:p>
        </w:tc>
        <w:tc>
          <w:tcPr>
            <w:tcW w:type="dxa" w:w="5025"/>
          </w:tcPr>
          <w:p>
            <w:pPr>
              <w:spacing w:after="30" w:before="30" w:line="274" w:lineRule="auto"/>
            </w:pPr>
            <w:r>
              <w:rPr>
                <w:rFonts w:ascii="Helvetica Neue" w:hAnsi="Helvetica Neue" w:cs="Helvetica Neue" w:eastAsia="Helvetica Neue"/>
                <w:color w:val="1A1A1A"/>
                <w:sz w:val="19"/>
              </w:rPr>
              <w:t>Heat-treatment distortion reduction combined with high-precision grinding; bearings below 1 mm thickness in a separate ultra-thin development line</w:t>
            </w:r>
          </w:p>
        </w:tc>
        <w:tc>
          <w:tcPr>
            <w:tcW w:type="dxa" w:w="2093"/>
          </w:tcPr>
          <w:p>
            <w:pPr>
              <w:spacing w:after="30" w:before="30" w:line="274" w:lineRule="auto"/>
            </w:pPr>
            <w:r>
              <w:rPr>
                <w:rFonts w:ascii="Helvetica Neue" w:hAnsi="Helvetica Neue" w:cs="Helvetica Neue" w:eastAsia="Helvetica Neue"/>
                <w:color w:val="6B757F"/>
                <w:sz w:val="15"/>
                <w:u w:val="single"/>
              </w:rPr>
              <w:t>JTEKT Precision</w:t>
            </w:r>
          </w:p>
        </w:tc>
      </w:tr>
      <w:tr>
        <w:trPr>
          <w:cantSplit/>
        </w:trPr>
        <w:tc>
          <w:tcPr>
            <w:tcW w:type="dxa" w:w="2180"/>
            <w:shd w:val="clear" w:fill="F4F6F8"/>
          </w:tcPr>
          <w:p>
            <w:pPr>
              <w:spacing w:after="30" w:before="30" w:line="274" w:lineRule="auto"/>
            </w:pPr>
            <w:r>
              <w:rPr>
                <w:rFonts w:ascii="Helvetica Neue" w:hAnsi="Helvetica Neue" w:cs="Helvetica Neue" w:eastAsia="Helvetica Neue"/>
                <w:color w:val="1A1A1A"/>
                <w:sz w:val="19"/>
              </w:rPr>
              <w:t>Kitanihon Seiki</w:t>
            </w:r>
          </w:p>
        </w:tc>
        <w:tc>
          <w:tcPr>
            <w:tcW w:type="dxa" w:w="5025"/>
            <w:shd w:val="clear" w:fill="F4F6F8"/>
          </w:tcPr>
          <w:p>
            <w:pPr>
              <w:spacing w:after="30" w:before="30" w:line="274" w:lineRule="auto"/>
            </w:pPr>
            <w:r>
              <w:rPr>
                <w:rFonts w:ascii="Helvetica Neue" w:hAnsi="Helvetica Neue" w:cs="Helvetica Neue" w:eastAsia="Helvetica Neue"/>
                <w:color w:val="1A1A1A"/>
                <w:sz w:val="19"/>
              </w:rPr>
              <w:t>Precision processing, raceway superfinishing, surface roughness down to approximately 10 nm scale, with dimensional, accuracy, acoustic, friction, mechanical and fatigue-life testing</w:t>
            </w:r>
          </w:p>
        </w:tc>
        <w:tc>
          <w:tcPr>
            <w:tcW w:type="dxa" w:w="2093"/>
            <w:shd w:val="clear" w:fill="F4F6F8"/>
          </w:tcPr>
          <w:p>
            <w:pPr>
              <w:spacing w:after="30" w:before="30" w:line="274" w:lineRule="auto"/>
            </w:pPr>
            <w:r>
              <w:rPr>
                <w:rFonts w:ascii="Helvetica Neue" w:hAnsi="Helvetica Neue" w:cs="Helvetica Neue" w:eastAsia="Hiragino Sans"/>
                <w:color w:val="6B757F"/>
                <w:sz w:val="15"/>
                <w:u w:val="single"/>
              </w:rPr>
              <w:t>北日本精機株式会社</w:t>
            </w:r>
          </w:p>
        </w:tc>
      </w:tr>
      <w:tr>
        <w:trPr>
          <w:cantSplit/>
        </w:trPr>
        <w:tc>
          <w:tcPr>
            <w:tcW w:type="dxa" w:w="2180"/>
          </w:tcPr>
          <w:p>
            <w:pPr>
              <w:spacing w:after="30" w:before="30" w:line="274" w:lineRule="auto"/>
            </w:pPr>
            <w:r>
              <w:rPr>
                <w:rFonts w:ascii="Helvetica Neue" w:hAnsi="Helvetica Neue" w:cs="Helvetica Neue" w:eastAsia="Helvetica Neue"/>
                <w:color w:val="1A1A1A"/>
                <w:sz w:val="19"/>
              </w:rPr>
              <w:t>Maekawa MFG.</w:t>
            </w:r>
          </w:p>
        </w:tc>
        <w:tc>
          <w:tcPr>
            <w:tcW w:type="dxa" w:w="5025"/>
          </w:tcPr>
          <w:p>
            <w:pPr>
              <w:spacing w:after="30" w:before="30" w:line="274" w:lineRule="auto"/>
            </w:pPr>
            <w:r>
              <w:rPr>
                <w:rFonts w:ascii="Helvetica Neue" w:hAnsi="Helvetica Neue" w:cs="Helvetica Neue" w:eastAsia="Helvetica Neue"/>
                <w:color w:val="1A1A1A"/>
                <w:sz w:val="19"/>
              </w:rPr>
              <w:t>Constrained hardening to control heat-treatment distortion in thin angular-contact bearings</w:t>
            </w:r>
          </w:p>
        </w:tc>
        <w:tc>
          <w:tcPr>
            <w:tcW w:type="dxa" w:w="2093"/>
          </w:tcPr>
          <w:p>
            <w:pPr>
              <w:spacing w:after="30" w:before="30" w:line="274" w:lineRule="auto"/>
            </w:pPr>
            <w:r>
              <w:rPr>
                <w:rFonts w:ascii="Helvetica Neue" w:hAnsi="Helvetica Neue" w:cs="Helvetica Neue" w:eastAsia="Helvetica Neue"/>
                <w:color w:val="6B757F"/>
                <w:sz w:val="15"/>
                <w:u w:val="single"/>
              </w:rPr>
              <w:t>MBS</w:t>
            </w:r>
          </w:p>
        </w:tc>
      </w:tr>
      <w:tr>
        <w:trPr>
          <w:cantSplit/>
        </w:trPr>
        <w:tc>
          <w:tcPr>
            <w:tcW w:type="dxa" w:w="2180"/>
            <w:shd w:val="clear" w:fill="F4F6F8"/>
          </w:tcPr>
          <w:p>
            <w:pPr>
              <w:spacing w:after="30" w:before="30" w:line="274" w:lineRule="auto"/>
            </w:pPr>
            <w:r>
              <w:rPr>
                <w:rFonts w:ascii="Helvetica Neue" w:hAnsi="Helvetica Neue" w:cs="Helvetica Neue" w:eastAsia="Helvetica Neue"/>
                <w:color w:val="1A1A1A"/>
                <w:sz w:val="19"/>
              </w:rPr>
              <w:t>NACHI</w:t>
            </w:r>
          </w:p>
        </w:tc>
        <w:tc>
          <w:tcPr>
            <w:tcW w:type="dxa" w:w="5025"/>
            <w:shd w:val="clear" w:fill="F4F6F8"/>
          </w:tcPr>
          <w:p>
            <w:pPr>
              <w:spacing w:after="30" w:before="30" w:line="274" w:lineRule="auto"/>
            </w:pPr>
            <w:r>
              <w:rPr>
                <w:rFonts w:ascii="Helvetica Neue" w:hAnsi="Helvetica Neue" w:cs="Helvetica Neue" w:eastAsia="Helvetica Neue"/>
                <w:color w:val="1A1A1A"/>
                <w:sz w:val="19"/>
              </w:rPr>
              <w:t>Micron-level grinding with controlled inspection</w:t>
            </w:r>
          </w:p>
        </w:tc>
        <w:tc>
          <w:tcPr>
            <w:tcW w:type="dxa" w:w="2093"/>
            <w:shd w:val="clear" w:fill="F4F6F8"/>
          </w:tcPr>
          <w:p>
            <w:pPr>
              <w:spacing w:after="30" w:before="30" w:line="274" w:lineRule="auto"/>
            </w:pPr>
            <w:r>
              <w:rPr>
                <w:rFonts w:ascii="Helvetica Neue" w:hAnsi="Helvetica Neue" w:cs="Helvetica Neue" w:eastAsia="Helvetica Neue"/>
                <w:color w:val="6B757F"/>
                <w:sz w:val="15"/>
                <w:u w:val="single"/>
              </w:rPr>
              <w:t>Nachi Fujikoshi</w:t>
            </w:r>
          </w:p>
        </w:tc>
      </w:tr>
    </w:tbl>
    <w:p>
      <w:pPr>
        <w:spacing w:after="0"/>
      </w:pPr>
    </w:p>
    <w:p>
      <w:pPr>
        <w:spacing w:before="80" w:after="280"/>
        <w:jc w:val="left"/>
      </w:pPr>
      <w:r>
        <w:rPr>
          <w:rFonts w:ascii="Helvetica Neue" w:hAnsi="Helvetica Neue" w:cs="Helvetica Neue" w:eastAsia="Helvetica Neue"/>
          <w:b/>
          <w:color w:val="1F3A5F"/>
          <w:sz w:val="17"/>
        </w:rPr>
        <w:t xml:space="preserve">Table 4. </w:t>
      </w:r>
      <w:r>
        <w:rPr>
          <w:rFonts w:ascii="Helvetica Neue" w:hAnsi="Helvetica Neue" w:cs="Helvetica Neue" w:eastAsia="Helvetica Neue"/>
          <w:color w:val="6B757F"/>
          <w:sz w:val="17"/>
        </w:rPr>
        <w:t>Manufacturing-process emphasis stated by each manufacturer</w:t>
      </w:r>
    </w:p>
    <w:p>
      <w:pPr>
        <w:spacing w:after="160"/>
        <w:jc w:val="both"/>
      </w:pPr>
      <w:r>
        <w:rPr>
          <w:rFonts w:ascii="Helvetica Neue" w:hAnsi="Helvetica Neue" w:cs="Helvetica Neue" w:eastAsia="Helvetica Neue"/>
          <w:color w:val="1A1A1A"/>
          <w:sz w:val="20"/>
        </w:rPr>
        <w:t>The ability to make a ring thinner is only useful if:</w:t>
      </w:r>
    </w:p>
    <w:p>
      <w:pPr>
        <w:pStyle w:val="ListBullet"/>
        <w:spacing w:after="60" w:line="300" w:lineRule="auto"/>
        <w:ind w:left="408"/>
      </w:pPr>
      <w:r>
        <w:rPr>
          <w:rFonts w:ascii="Helvetica Neue" w:hAnsi="Helvetica Neue" w:cs="Helvetica Neue" w:eastAsia="Helvetica Neue"/>
          <w:color w:val="1A1A1A"/>
          <w:sz w:val="20"/>
        </w:rPr>
        <w:t>raceway geometry remains controlled;</w:t>
      </w:r>
    </w:p>
    <w:p>
      <w:pPr>
        <w:pStyle w:val="ListBullet"/>
        <w:spacing w:after="60" w:line="300" w:lineRule="auto"/>
        <w:ind w:left="408"/>
      </w:pPr>
      <w:r>
        <w:rPr>
          <w:rFonts w:ascii="Helvetica Neue" w:hAnsi="Helvetica Neue" w:cs="Helvetica Neue" w:eastAsia="Helvetica Neue"/>
          <w:color w:val="1A1A1A"/>
          <w:sz w:val="20"/>
        </w:rPr>
        <w:t>heat-treatment distortion remains manageable;</w:t>
      </w:r>
    </w:p>
    <w:p>
      <w:pPr>
        <w:pStyle w:val="ListBullet"/>
        <w:spacing w:after="60" w:line="300" w:lineRule="auto"/>
        <w:ind w:left="408"/>
      </w:pPr>
      <w:r>
        <w:rPr>
          <w:rFonts w:ascii="Helvetica Neue" w:hAnsi="Helvetica Neue" w:cs="Helvetica Neue" w:eastAsia="Helvetica Neue"/>
          <w:color w:val="1A1A1A"/>
          <w:sz w:val="20"/>
        </w:rPr>
        <w:t>preload/clearance remains within specification;</w:t>
      </w:r>
    </w:p>
    <w:p>
      <w:pPr>
        <w:pStyle w:val="ListBullet"/>
        <w:spacing w:after="60" w:line="300" w:lineRule="auto"/>
        <w:ind w:left="408"/>
      </w:pPr>
      <w:r>
        <w:rPr>
          <w:rFonts w:ascii="Helvetica Neue" w:hAnsi="Helvetica Neue" w:cs="Helvetica Neue" w:eastAsia="Helvetica Neue"/>
          <w:color w:val="1A1A1A"/>
          <w:sz w:val="20"/>
        </w:rPr>
        <w:t>surface finish remains adequate;</w:t>
      </w:r>
    </w:p>
    <w:p>
      <w:pPr>
        <w:pStyle w:val="ListBullet"/>
        <w:spacing w:after="60" w:line="300" w:lineRule="auto"/>
        <w:ind w:left="408"/>
      </w:pPr>
      <w:r>
        <w:rPr>
          <w:rFonts w:ascii="Helvetica Neue" w:hAnsi="Helvetica Neue" w:cs="Helvetica Neue" w:eastAsia="Helvetica Neue"/>
          <w:color w:val="1A1A1A"/>
          <w:sz w:val="20"/>
        </w:rPr>
        <w:t>fatigue life remains acceptable;</w:t>
      </w:r>
    </w:p>
    <w:p>
      <w:pPr>
        <w:pStyle w:val="ListBullet"/>
        <w:spacing w:after="60" w:line="300" w:lineRule="auto"/>
        <w:ind w:left="408"/>
      </w:pPr>
      <w:r>
        <w:rPr>
          <w:rFonts w:ascii="Helvetica Neue" w:hAnsi="Helvetica Neue" w:cs="Helvetica Neue" w:eastAsia="Helvetica Neue"/>
          <w:color w:val="1A1A1A"/>
          <w:sz w:val="20"/>
        </w:rPr>
        <w:t>vibration/noise remains controlled.</w:t>
      </w:r>
    </w:p>
    <w:p>
      <w:pPr>
        <w:pStyle w:val="Heading1"/>
        <w:keepNext/>
        <w:spacing w:before="400" w:after="80"/>
        <w:pBdr>
          <w:bottom w:val="single" w:sz="6" w:space="5" w:color="1F3A5F"/>
        </w:pBdr>
      </w:pPr>
      <w:r>
        <w:rPr>
          <w:rFonts w:ascii="Helvetica Neue" w:hAnsi="Helvetica Neue" w:cs="Helvetica Neue" w:eastAsia="Helvetica Neue"/>
          <w:b/>
          <w:color w:val="1F3A5F"/>
          <w:sz w:val="31"/>
        </w:rPr>
        <w:t>8. Assessment</w:t>
      </w:r>
    </w:p>
    <w:p>
      <w:pPr>
        <w:pStyle w:val="Heading3"/>
        <w:keepNext/>
        <w:spacing w:before="240" w:after="120"/>
      </w:pPr>
      <w:r>
        <w:rPr>
          <w:rFonts w:ascii="Helvetica Neue" w:hAnsi="Helvetica Neue" w:cs="Helvetica Neue" w:eastAsia="Helvetica Neue"/>
          <w:b/>
          <w:color w:val="1A1A1A"/>
          <w:sz w:val="21"/>
        </w:rPr>
        <w:t>The investigation supports the following conclusion.</w:t>
      </w:r>
    </w:p>
    <w:p>
      <w:pPr>
        <w:pStyle w:val="Heading2"/>
        <w:keepNext/>
        <w:spacing w:before="300" w:after="120"/>
        <w:pBdr/>
      </w:pPr>
      <w:r>
        <w:rPr>
          <w:rFonts w:ascii="Helvetica Neue" w:hAnsi="Helvetica Neue" w:cs="Helvetica Neue" w:eastAsia="Helvetica Neue"/>
          <w:b/>
          <w:color w:val="1F3A5F"/>
          <w:sz w:val="24"/>
        </w:rPr>
        <w:t>8.1 Finding 1 — Kimura &amp; Co. is positioned around a genuinely specialized technology</w:t>
      </w:r>
    </w:p>
    <w:p>
      <w:pPr>
        <w:spacing w:after="160"/>
        <w:jc w:val="both"/>
      </w:pPr>
      <w:r>
        <w:rPr>
          <w:rFonts w:ascii="Helvetica Neue" w:hAnsi="Helvetica Neue" w:cs="Helvetica Neue" w:eastAsia="Helvetica Neue"/>
          <w:color w:val="1A1A1A"/>
          <w:sz w:val="20"/>
        </w:rPr>
        <w:t xml:space="preserve">Kimura &amp; Co.'s Kaydon offering is not simply another catalogue of standard bearings. The relevant product is a specialized </w:t>
      </w:r>
      <w:r>
        <w:rPr>
          <w:rFonts w:ascii="Helvetica Neue" w:hAnsi="Helvetica Neue" w:cs="Helvetica Neue" w:eastAsia="Helvetica Neue"/>
          <w:b/>
          <w:color w:val="1A1A1A"/>
          <w:sz w:val="20"/>
        </w:rPr>
        <w:t>thin-section / ultra-thin bearing architecture</w:t>
      </w:r>
      <w:r>
        <w:rPr>
          <w:rFonts w:ascii="Helvetica Neue" w:hAnsi="Helvetica Neue" w:cs="Helvetica Neue" w:eastAsia="Helvetica Neue"/>
          <w:color w:val="1A1A1A"/>
          <w:sz w:val="20"/>
        </w:rPr>
        <w:t xml:space="preserve"> with constant-section designs, C/A/X contact configurations, large diameter capability and specialized environmental variants. </w:t>
      </w:r>
      <w:r>
        <w:rPr>
          <w:rFonts w:ascii="Helvetica Neue" w:hAnsi="Helvetica Neue" w:cs="Helvetica Neue" w:eastAsia="Hiragino Sans"/>
          <w:color w:val="6B757F"/>
          <w:sz w:val="16"/>
          <w:u w:val="single"/>
        </w:rPr>
        <w:t>株式会社木村洋行コーポレートサイト</w:t>
      </w:r>
    </w:p>
    <w:p>
      <w:pPr>
        <w:pStyle w:val="Heading2"/>
        <w:keepNext/>
        <w:spacing w:before="300" w:after="120"/>
        <w:pBdr/>
      </w:pPr>
      <w:r>
        <w:rPr>
          <w:rFonts w:ascii="Helvetica Neue" w:hAnsi="Helvetica Neue" w:cs="Helvetica Neue" w:eastAsia="Helvetica Neue"/>
          <w:b/>
          <w:color w:val="1F3A5F"/>
          <w:sz w:val="24"/>
        </w:rPr>
        <w:t>8.2 Finding 2 — Japan has genuine technical substitutes</w:t>
      </w:r>
    </w:p>
    <w:p>
      <w:pPr>
        <w:spacing w:after="160"/>
        <w:jc w:val="both"/>
      </w:pPr>
      <w:r>
        <w:rPr>
          <w:rFonts w:ascii="Helvetica Neue" w:hAnsi="Helvetica Neue" w:cs="Helvetica Neue" w:eastAsia="Helvetica Neue"/>
          <w:color w:val="1A1A1A"/>
          <w:sz w:val="20"/>
        </w:rPr>
        <w:t>The Japanese market contains multiple manufacturers with documented thin-section capabilities.</w:t>
      </w:r>
    </w:p>
    <w:p>
      <w:pPr>
        <w:pStyle w:val="Heading3"/>
        <w:keepNext/>
        <w:spacing w:before="240" w:after="120"/>
      </w:pPr>
      <w:r>
        <w:rPr>
          <w:rFonts w:ascii="Helvetica Neue" w:hAnsi="Helvetica Neue" w:cs="Helvetica Neue" w:eastAsia="Helvetica Neue"/>
          <w:b/>
          <w:color w:val="1A1A1A"/>
          <w:sz w:val="21"/>
        </w:rPr>
        <w:t>The strongest technical overlaps identified are:</w:t>
      </w:r>
    </w:p>
    <w:p>
      <w:pPr>
        <w:pStyle w:val="ListBullet"/>
        <w:spacing w:after="60" w:line="300" w:lineRule="auto"/>
        <w:ind w:left="408"/>
      </w:pPr>
      <w:r>
        <w:rPr>
          <w:rFonts w:ascii="Helvetica Neue" w:hAnsi="Helvetica Neue" w:cs="Helvetica Neue" w:eastAsia="Helvetica Neue"/>
          <w:b/>
          <w:color w:val="1A1A1A"/>
          <w:sz w:val="20"/>
        </w:rPr>
        <w:t>JTEKT Precision Bearing — K-Series</w:t>
      </w:r>
    </w:p>
    <w:p>
      <w:pPr>
        <w:pStyle w:val="ListBullet"/>
        <w:spacing w:after="60" w:line="300" w:lineRule="auto"/>
        <w:ind w:left="408"/>
      </w:pPr>
      <w:r>
        <w:rPr>
          <w:rFonts w:ascii="Helvetica Neue" w:hAnsi="Helvetica Neue" w:cs="Helvetica Neue" w:eastAsia="Helvetica Neue"/>
          <w:b/>
          <w:color w:val="1A1A1A"/>
          <w:sz w:val="20"/>
        </w:rPr>
        <w:t>NTN —</w:t>
      </w:r>
      <w:r>
        <w:rPr>
          <w:rFonts w:ascii="Helvetica Neue" w:hAnsi="Helvetica Neue" w:cs="Helvetica Neue" w:eastAsia="Hiragino Sans"/>
          <w:color w:val="1A1A1A"/>
          <w:sz w:val="20"/>
        </w:rPr>
        <w:t xml:space="preserve"> 超薄肉形玉軸受</w:t>
      </w:r>
    </w:p>
    <w:p>
      <w:pPr>
        <w:pStyle w:val="ListBullet"/>
        <w:spacing w:after="60" w:line="300" w:lineRule="auto"/>
        <w:ind w:left="408"/>
      </w:pPr>
      <w:r>
        <w:rPr>
          <w:rFonts w:ascii="Helvetica Neue" w:hAnsi="Helvetica Neue" w:cs="Helvetica Neue" w:eastAsia="Helvetica Neue"/>
          <w:b/>
          <w:color w:val="1A1A1A"/>
          <w:sz w:val="20"/>
        </w:rPr>
        <w:t>NACHI — thin/ultra-thin bearing production</w:t>
      </w:r>
    </w:p>
    <w:p>
      <w:pPr>
        <w:pStyle w:val="ListBullet"/>
        <w:spacing w:after="60" w:line="300" w:lineRule="auto"/>
        <w:ind w:left="408"/>
      </w:pPr>
      <w:r>
        <w:rPr>
          <w:rFonts w:ascii="Helvetica Neue" w:hAnsi="Helvetica Neue" w:cs="Helvetica Neue" w:eastAsia="Helvetica Neue"/>
          <w:b/>
          <w:color w:val="1A1A1A"/>
          <w:sz w:val="20"/>
        </w:rPr>
        <w:t>Kitanihon Seiki — EZO ultra-thin bearings</w:t>
      </w:r>
    </w:p>
    <w:p>
      <w:pPr>
        <w:pStyle w:val="ListBullet"/>
        <w:spacing w:after="60" w:line="300" w:lineRule="auto"/>
        <w:ind w:left="408"/>
      </w:pPr>
      <w:r>
        <w:rPr>
          <w:rFonts w:ascii="Helvetica Neue" w:hAnsi="Helvetica Neue" w:cs="Helvetica Neue" w:eastAsia="Helvetica Neue"/>
          <w:b/>
          <w:color w:val="1A1A1A"/>
          <w:sz w:val="20"/>
        </w:rPr>
        <w:t>Maekawa — thin angular-contact bearings for precision reducers</w:t>
      </w:r>
    </w:p>
    <w:p>
      <w:pPr>
        <w:spacing w:after="160"/>
        <w:jc w:val="both"/>
      </w:pPr>
      <w:r>
        <w:rPr>
          <w:rFonts w:ascii="Helvetica Neue" w:hAnsi="Helvetica Neue" w:cs="Helvetica Neue" w:eastAsia="Helvetica Neue"/>
          <w:color w:val="1A1A1A"/>
          <w:sz w:val="20"/>
        </w:rPr>
        <w:t>These are not inferred competitors merely because they manufacture bearings. Their products explicitly occupy the same thin-section technology space.</w:t>
      </w:r>
    </w:p>
    <w:p>
      <w:pPr>
        <w:pStyle w:val="Heading2"/>
        <w:keepNext/>
        <w:spacing w:before="300" w:after="120"/>
        <w:pBdr/>
      </w:pPr>
      <w:r>
        <w:rPr>
          <w:rFonts w:ascii="Helvetica Neue" w:hAnsi="Helvetica Neue" w:cs="Helvetica Neue" w:eastAsia="Helvetica Neue"/>
          <w:b/>
          <w:color w:val="1F3A5F"/>
          <w:sz w:val="24"/>
        </w:rPr>
        <w:t>8.3 Finding 3 — JTEKT provides the closest publicly documented Japanese architectural analogue</w:t>
      </w:r>
    </w:p>
    <w:p>
      <w:pPr>
        <w:spacing w:after="160"/>
        <w:jc w:val="both"/>
      </w:pPr>
      <w:r>
        <w:rPr>
          <w:rFonts w:ascii="Helvetica Neue" w:hAnsi="Helvetica Neue" w:cs="Helvetica Neue" w:eastAsia="Helvetica Neue"/>
          <w:color w:val="1A1A1A"/>
          <w:sz w:val="20"/>
        </w:rPr>
        <w:t xml:space="preserve">The K-Series is especially notable because it reproduces the core design principle of constant cross-section across different bore sizes and offers the same fundamental C/A/X configuration family. Its documented size range also overlaps substantially with Kaydon's large-diameter products. </w:t>
      </w:r>
      <w:r>
        <w:rPr>
          <w:rFonts w:ascii="Helvetica Neue" w:hAnsi="Helvetica Neue" w:cs="Helvetica Neue" w:eastAsia="Helvetica Neue"/>
          <w:color w:val="6B757F"/>
          <w:sz w:val="16"/>
          <w:u w:val="single"/>
        </w:rPr>
        <w:t>Koyo</w:t>
      </w:r>
    </w:p>
    <w:p>
      <w:pPr>
        <w:pStyle w:val="Heading2"/>
        <w:keepNext/>
        <w:spacing w:before="300" w:after="120"/>
        <w:pBdr/>
      </w:pPr>
      <w:r>
        <w:rPr>
          <w:rFonts w:ascii="Helvetica Neue" w:hAnsi="Helvetica Neue" w:cs="Helvetica Neue" w:eastAsia="Helvetica Neue"/>
          <w:b/>
          <w:color w:val="1F3A5F"/>
          <w:sz w:val="24"/>
        </w:rPr>
        <w:t>8.4 Finding 4 — The other competitors differentiate through specialization</w:t>
      </w:r>
    </w:p>
    <w:p>
      <w:pPr>
        <w:pStyle w:val="Heading3"/>
        <w:keepNext/>
        <w:spacing w:before="240" w:after="120"/>
      </w:pPr>
      <w:r>
        <w:rPr>
          <w:rFonts w:ascii="Helvetica Neue" w:hAnsi="Helvetica Neue" w:cs="Helvetica Neue" w:eastAsia="Helvetica Neue"/>
          <w:b/>
          <w:color w:val="1A1A1A"/>
          <w:sz w:val="21"/>
        </w:rPr>
        <w:t>The Japanese competitive landscape is segmented:</w:t>
      </w:r>
    </w:p>
    <w:p>
      <w:pPr>
        <w:pStyle w:val="ListBullet"/>
        <w:spacing w:after="60" w:line="300" w:lineRule="auto"/>
        <w:ind w:left="408"/>
      </w:pPr>
      <w:r>
        <w:rPr>
          <w:rFonts w:ascii="Helvetica Neue" w:hAnsi="Helvetica Neue" w:cs="Helvetica Neue" w:eastAsia="Helvetica Neue"/>
          <w:b/>
          <w:color w:val="1A1A1A"/>
          <w:sz w:val="20"/>
        </w:rPr>
        <w:t>Kitanihon Seiki:</w:t>
      </w:r>
      <w:r>
        <w:rPr>
          <w:rFonts w:ascii="Helvetica Neue" w:hAnsi="Helvetica Neue" w:cs="Helvetica Neue" w:eastAsia="Helvetica Neue"/>
          <w:color w:val="1A1A1A"/>
          <w:sz w:val="20"/>
        </w:rPr>
        <w:t xml:space="preserve"> precision + miniature/small/ultra-thin + high-volume catalogue production</w:t>
      </w:r>
    </w:p>
    <w:p>
      <w:pPr>
        <w:pStyle w:val="ListBullet"/>
        <w:spacing w:after="60" w:line="300" w:lineRule="auto"/>
        <w:ind w:left="408"/>
      </w:pPr>
      <w:r>
        <w:rPr>
          <w:rFonts w:ascii="Helvetica Neue" w:hAnsi="Helvetica Neue" w:cs="Helvetica Neue" w:eastAsia="Helvetica Neue"/>
          <w:b/>
          <w:color w:val="1A1A1A"/>
          <w:sz w:val="20"/>
        </w:rPr>
        <w:t>Maekawa:</w:t>
      </w:r>
      <w:r>
        <w:rPr>
          <w:rFonts w:ascii="Helvetica Neue" w:hAnsi="Helvetica Neue" w:cs="Helvetica Neue" w:eastAsia="Helvetica Neue"/>
          <w:color w:val="1A1A1A"/>
          <w:sz w:val="20"/>
        </w:rPr>
        <w:t xml:space="preserve"> customized thin angular-contact bearings + precision reducers + small-lot production</w:t>
      </w:r>
    </w:p>
    <w:p>
      <w:pPr>
        <w:pStyle w:val="ListBullet"/>
        <w:spacing w:after="60" w:line="300" w:lineRule="auto"/>
        <w:ind w:left="408"/>
      </w:pPr>
      <w:r>
        <w:rPr>
          <w:rFonts w:ascii="Helvetica Neue" w:hAnsi="Helvetica Neue" w:cs="Helvetica Neue" w:eastAsia="Helvetica Neue"/>
          <w:b/>
          <w:color w:val="1A1A1A"/>
          <w:sz w:val="20"/>
        </w:rPr>
        <w:t>NACHI:</w:t>
      </w:r>
      <w:r>
        <w:rPr>
          <w:rFonts w:ascii="Helvetica Neue" w:hAnsi="Helvetica Neue" w:cs="Helvetica Neue" w:eastAsia="Helvetica Neue"/>
          <w:color w:val="1A1A1A"/>
          <w:sz w:val="20"/>
        </w:rPr>
        <w:t xml:space="preserve"> industrial/aerospace manufacturing depth + thin-section production</w:t>
      </w:r>
    </w:p>
    <w:p>
      <w:pPr>
        <w:pStyle w:val="ListBullet"/>
        <w:spacing w:after="60" w:line="300" w:lineRule="auto"/>
        <w:ind w:left="408"/>
      </w:pPr>
      <w:r>
        <w:rPr>
          <w:rFonts w:ascii="Helvetica Neue" w:hAnsi="Helvetica Neue" w:cs="Helvetica Neue" w:eastAsia="Helvetica Neue"/>
          <w:b/>
          <w:color w:val="1A1A1A"/>
          <w:sz w:val="20"/>
        </w:rPr>
        <w:t>NTN:</w:t>
      </w:r>
      <w:r>
        <w:rPr>
          <w:rFonts w:ascii="Helvetica Neue" w:hAnsi="Helvetica Neue" w:cs="Helvetica Neue" w:eastAsia="Helvetica Neue"/>
          <w:color w:val="1A1A1A"/>
          <w:sz w:val="20"/>
        </w:rPr>
        <w:t xml:space="preserve"> broad industrial, robotics and aerospace bearing portfolio</w:t>
      </w:r>
    </w:p>
    <w:p>
      <w:pPr>
        <w:pStyle w:val="ListBullet"/>
        <w:spacing w:after="60" w:line="300" w:lineRule="auto"/>
        <w:ind w:left="408"/>
      </w:pPr>
      <w:r>
        <w:rPr>
          <w:rFonts w:ascii="Helvetica Neue" w:hAnsi="Helvetica Neue" w:cs="Helvetica Neue" w:eastAsia="Helvetica Neue"/>
          <w:b/>
          <w:color w:val="1A1A1A"/>
          <w:sz w:val="20"/>
        </w:rPr>
        <w:t>JTEKT:</w:t>
      </w:r>
      <w:r>
        <w:rPr>
          <w:rFonts w:ascii="Helvetica Neue" w:hAnsi="Helvetica Neue" w:cs="Helvetica Neue" w:eastAsia="Helvetica Neue"/>
          <w:color w:val="1A1A1A"/>
          <w:sz w:val="20"/>
        </w:rPr>
        <w:t xml:space="preserve"> broad constant-section architecture + robotics + semiconductor/vacuum specialization</w:t>
      </w:r>
    </w:p>
    <w:p>
      <w:pPr>
        <w:spacing w:after="160"/>
        <w:jc w:val="both"/>
      </w:pPr>
      <w:r>
        <w:rPr>
          <w:rFonts w:ascii="Helvetica Neue" w:hAnsi="Helvetica Neue" w:cs="Helvetica Neue" w:eastAsia="Helvetica Neue"/>
          <w:color w:val="1A1A1A"/>
          <w:sz w:val="20"/>
        </w:rPr>
        <w:t>Thus, competition is not purely about nominal bearing dimensions.</w:t>
      </w:r>
    </w:p>
    <w:p>
      <w:pPr>
        <w:pStyle w:val="Heading1"/>
        <w:keepNext/>
        <w:spacing w:before="400" w:after="80"/>
        <w:pBdr>
          <w:bottom w:val="single" w:sz="6" w:space="5" w:color="1F3A5F"/>
        </w:pBdr>
      </w:pPr>
      <w:r>
        <w:rPr>
          <w:rFonts w:ascii="Helvetica Neue" w:hAnsi="Helvetica Neue" w:cs="Helvetica Neue" w:eastAsia="Helvetica Neue"/>
          <w:b/>
          <w:color w:val="1F3A5F"/>
          <w:sz w:val="31"/>
        </w:rPr>
        <w:t>9. Final OSINT Conclusion</w:t>
      </w:r>
    </w:p>
    <w:p>
      <w:pPr>
        <w:spacing w:after="160"/>
        <w:jc w:val="both"/>
      </w:pPr>
      <w:r>
        <w:rPr>
          <w:rFonts w:ascii="Helvetica Neue" w:hAnsi="Helvetica Neue" w:cs="Helvetica Neue" w:eastAsia="Helvetica Neue"/>
          <w:color w:val="1A1A1A"/>
          <w:sz w:val="20"/>
        </w:rPr>
        <w:t xml:space="preserve">The research demonstrates a useful distinction between </w:t>
      </w:r>
      <w:r>
        <w:rPr>
          <w:rFonts w:ascii="Helvetica Neue" w:hAnsi="Helvetica Neue" w:cs="Helvetica Neue" w:eastAsia="Helvetica Neue"/>
          <w:b/>
          <w:color w:val="1A1A1A"/>
          <w:sz w:val="20"/>
        </w:rPr>
        <w:t>product-category competition</w:t>
      </w:r>
      <w:r>
        <w:rPr>
          <w:rFonts w:ascii="Helvetica Neue" w:hAnsi="Helvetica Neue" w:cs="Helvetica Neue" w:eastAsia="Helvetica Neue"/>
          <w:color w:val="1A1A1A"/>
          <w:sz w:val="20"/>
        </w:rPr>
        <w:t xml:space="preserve"> and </w:t>
      </w:r>
      <w:r>
        <w:rPr>
          <w:rFonts w:ascii="Helvetica Neue" w:hAnsi="Helvetica Neue" w:cs="Helvetica Neue" w:eastAsia="Helvetica Neue"/>
          <w:b/>
          <w:color w:val="1A1A1A"/>
          <w:sz w:val="20"/>
        </w:rPr>
        <w:t>technology-level competition</w:t>
      </w:r>
      <w:r>
        <w:rPr>
          <w:rFonts w:ascii="Helvetica Neue" w:hAnsi="Helvetica Neue" w:cs="Helvetica Neue" w:eastAsia="Helvetica Neue"/>
          <w:color w:val="1A1A1A"/>
          <w:sz w:val="20"/>
        </w:rPr>
        <w:t>.</w:t>
      </w:r>
    </w:p>
    <w:p>
      <w:pPr>
        <w:spacing w:after="160"/>
        <w:jc w:val="both"/>
      </w:pPr>
      <w:r>
        <w:rPr>
          <w:rFonts w:ascii="Helvetica Neue" w:hAnsi="Helvetica Neue" w:cs="Helvetica Neue" w:eastAsia="Helvetica Neue"/>
          <w:color w:val="1A1A1A"/>
          <w:sz w:val="20"/>
        </w:rPr>
        <w:t>At the category level, Kimura &amp; Co. competes with a large number of Japanese bearing manufacturers.</w:t>
      </w:r>
    </w:p>
    <w:p>
      <w:pPr>
        <w:spacing w:after="160"/>
        <w:jc w:val="both"/>
      </w:pPr>
      <w:r>
        <w:rPr>
          <w:rFonts w:ascii="Helvetica Neue" w:hAnsi="Helvetica Neue" w:cs="Helvetica Neue" w:eastAsia="Helvetica Neue"/>
          <w:color w:val="1A1A1A"/>
          <w:sz w:val="20"/>
        </w:rPr>
        <w:t>At the technology level, the field becomes considerably narrower.</w:t>
      </w:r>
    </w:p>
    <w:p>
      <w:pPr>
        <w:pStyle w:val="Heading3"/>
        <w:keepNext/>
        <w:spacing w:before="240" w:after="120"/>
      </w:pPr>
      <w:r>
        <w:rPr>
          <w:rFonts w:ascii="Helvetica Neue" w:hAnsi="Helvetica Neue" w:cs="Helvetica Neue" w:eastAsia="Helvetica Neue"/>
          <w:b/>
          <w:color w:val="1A1A1A"/>
          <w:sz w:val="21"/>
        </w:rPr>
        <w:t>The relevant niche is:</w:t>
      </w:r>
    </w:p>
    <w:p>
      <w:pPr>
        <w:spacing w:after="160"/>
        <w:jc w:val="both"/>
      </w:pPr>
      <w:r>
        <w:rPr>
          <w:rFonts w:ascii="Helvetica Neue" w:hAnsi="Helvetica Neue" w:cs="Helvetica Neue" w:eastAsia="Hiragino Sans"/>
          <w:color w:val="1A1A1A"/>
          <w:sz w:val="20"/>
        </w:rPr>
        <w:t xml:space="preserve">薄肉／超薄肉形玉軸受 </w:t>
      </w:r>
      <w:r>
        <w:rPr>
          <w:rFonts w:ascii="Helvetica Neue" w:hAnsi="Helvetica Neue" w:cs="Helvetica Neue" w:eastAsia="Helvetica Neue"/>
          <w:b/>
          <w:color w:val="1A1A1A"/>
          <w:sz w:val="20"/>
        </w:rPr>
        <w:t>— thin-section and ultra-thin ball bearings</w:t>
      </w:r>
    </w:p>
    <w:p>
      <w:pPr>
        <w:pStyle w:val="Heading3"/>
        <w:keepNext/>
        <w:spacing w:before="240" w:after="120"/>
      </w:pPr>
      <w:r>
        <w:rPr>
          <w:rFonts w:ascii="Helvetica Neue" w:hAnsi="Helvetica Neue" w:cs="Helvetica Neue" w:eastAsia="Helvetica Neue"/>
          <w:b/>
          <w:color w:val="1A1A1A"/>
          <w:sz w:val="21"/>
        </w:rPr>
        <w:t>and, more specifically:</w:t>
      </w:r>
    </w:p>
    <w:p>
      <w:pPr>
        <w:spacing w:after="160"/>
        <w:jc w:val="both"/>
      </w:pPr>
      <w:r>
        <w:rPr>
          <w:rFonts w:ascii="Helvetica Neue" w:hAnsi="Helvetica Neue" w:cs="Helvetica Neue" w:eastAsia="Helvetica Neue"/>
          <w:b/>
          <w:color w:val="1A1A1A"/>
          <w:sz w:val="20"/>
        </w:rPr>
        <w:t>constant-section precision ball bearings capable of maintaining low radial envelope while supporting radial, axial and/or moment loads.</w:t>
      </w:r>
    </w:p>
    <w:p>
      <w:pPr>
        <w:spacing w:after="160"/>
        <w:jc w:val="both"/>
      </w:pPr>
      <w:r>
        <w:rPr>
          <w:rFonts w:ascii="Helvetica Neue" w:hAnsi="Helvetica Neue" w:cs="Helvetica Neue" w:eastAsia="Helvetica Neue"/>
          <w:color w:val="1A1A1A"/>
          <w:sz w:val="20"/>
        </w:rPr>
        <w:t>Within this niche, Japanese manufacturers do not simply copy Kaydon's proposition. They occupy different technical positions.</w:t>
      </w:r>
    </w:p>
    <w:p>
      <w:pPr>
        <w:spacing w:before="160" w:after="0"/>
        <w:jc w:val="center"/>
      </w:pPr>
      <w:r>
        <w:drawing>
          <wp:inline xmlns:a="http://schemas.openxmlformats.org/drawingml/2006/main" xmlns:pic="http://schemas.openxmlformats.org/drawingml/2006/picture">
            <wp:extent cx="5903999" cy="2969890"/>
            <wp:docPr id="4" name="Picture 4"/>
            <wp:cNvGraphicFramePr>
              <a:graphicFrameLocks noChangeAspect="1"/>
            </wp:cNvGraphicFramePr>
            <a:graphic>
              <a:graphicData uri="http://schemas.openxmlformats.org/drawingml/2006/picture">
                <pic:pic>
                  <pic:nvPicPr>
                    <pic:cNvPr id="0" name="fig_position.png"/>
                    <pic:cNvPicPr/>
                  </pic:nvPicPr>
                  <pic:blipFill>
                    <a:blip r:embed="rId14"/>
                    <a:stretch>
                      <a:fillRect/>
                    </a:stretch>
                  </pic:blipFill>
                  <pic:spPr>
                    <a:xfrm>
                      <a:off x="0" y="0"/>
                      <a:ext cx="5903999" cy="2969890"/>
                    </a:xfrm>
                    <a:prstGeom prst="rect"/>
                  </pic:spPr>
                </pic:pic>
              </a:graphicData>
            </a:graphic>
          </wp:inline>
        </w:drawing>
      </w:r>
    </w:p>
    <w:p>
      <w:pPr>
        <w:spacing w:before="80" w:after="240"/>
        <w:jc w:val="left"/>
      </w:pPr>
      <w:r>
        <w:rPr>
          <w:rFonts w:ascii="Helvetica Neue" w:hAnsi="Helvetica Neue" w:cs="Helvetica Neue" w:eastAsia="Helvetica Neue"/>
          <w:b/>
          <w:color w:val="1F3A5F"/>
          <w:sz w:val="17"/>
        </w:rPr>
        <w:t xml:space="preserve">Figure 4. </w:t>
      </w:r>
      <w:r>
        <w:rPr>
          <w:rFonts w:ascii="Helvetica Neue" w:hAnsi="Helvetica Neue" w:cs="Helvetica Neue" w:eastAsia="Helvetica Neue"/>
          <w:color w:val="6B757F"/>
          <w:sz w:val="17"/>
        </w:rPr>
        <w:t>Resulting competitive map — technical position by manufacturer</w:t>
      </w:r>
    </w:p>
    <w:p>
      <w:pPr>
        <w:spacing w:after="160"/>
        <w:jc w:val="both"/>
      </w:pPr>
      <w:r>
        <w:rPr>
          <w:rFonts w:ascii="Helvetica Neue" w:hAnsi="Helvetica Neue" w:cs="Helvetica Neue" w:eastAsia="Helvetica Neue"/>
          <w:color w:val="1A1A1A"/>
          <w:sz w:val="20"/>
        </w:rPr>
        <w:t>The key OSINT insight is therefore:</w:t>
      </w:r>
    </w:p>
    <w:p>
      <w:pPr>
        <w:spacing w:after="160"/>
        <w:jc w:val="both"/>
      </w:pPr>
      <w:r>
        <w:rPr>
          <w:rFonts w:ascii="Helvetica Neue" w:hAnsi="Helvetica Neue" w:cs="Helvetica Neue" w:eastAsia="Helvetica Neue"/>
          <w:b/>
          <w:color w:val="1A1A1A"/>
          <w:sz w:val="20"/>
        </w:rPr>
        <w:t>The differentiated technology in this niche is not "making bearings thin." It is maintaining bearing accuracy, load capability, reliability and</w:t>
      </w:r>
    </w:p>
    <w:p>
      <w:pPr>
        <w:spacing w:after="160"/>
        <w:jc w:val="both"/>
      </w:pPr>
      <w:r>
        <w:rPr>
          <w:rFonts w:ascii="Helvetica Neue" w:hAnsi="Helvetica Neue" w:cs="Helvetica Neue" w:eastAsia="Helvetica Neue"/>
          <w:b/>
          <w:color w:val="1A1A1A"/>
          <w:sz w:val="20"/>
        </w:rPr>
        <w:t>manufacturability while reducing the cross-sectional envelope enough to materially change the mechanical architecture of the host machine.</w:t>
      </w:r>
    </w:p>
    <w:p>
      <w:pPr>
        <w:spacing w:after="160"/>
        <w:jc w:val="both"/>
      </w:pPr>
      <w:r>
        <w:rPr>
          <w:rFonts w:ascii="Helvetica Neue" w:hAnsi="Helvetica Neue" w:cs="Helvetica Neue" w:eastAsia="Helvetica Neue"/>
          <w:color w:val="1A1A1A"/>
          <w:sz w:val="20"/>
        </w:rPr>
        <w:t>That is why the Japanese terminology and manufacturing-process evidence are more informative than generic searches for "ball bearing manufacturers."</w:t>
      </w:r>
    </w:p>
    <w:p>
      <w:pPr>
        <w:pStyle w:val="Heading1"/>
        <w:keepNext/>
        <w:spacing w:before="400" w:after="80"/>
        <w:pBdr>
          <w:bottom w:val="single" w:sz="6" w:space="5" w:color="1F3A5F"/>
        </w:pBdr>
      </w:pPr>
      <w:r>
        <w:rPr>
          <w:rFonts w:ascii="Helvetica Neue" w:hAnsi="Helvetica Neue" w:cs="Helvetica Neue" w:eastAsia="Helvetica Neue"/>
          <w:b/>
          <w:color w:val="1F3A5F"/>
          <w:sz w:val="31"/>
        </w:rPr>
        <w:t>Sources</w:t>
      </w:r>
    </w:p>
    <w:p>
      <w:pPr>
        <w:pStyle w:val="Heading2"/>
        <w:keepNext/>
        <w:spacing w:before="300" w:after="120"/>
        <w:pBdr/>
      </w:pPr>
      <w:r>
        <w:rPr>
          <w:rFonts w:ascii="Helvetica Neue" w:hAnsi="Helvetica Neue" w:cs="Helvetica Neue" w:eastAsia="Helvetica Neue"/>
          <w:b/>
          <w:color w:val="1F3A5F"/>
          <w:sz w:val="24"/>
        </w:rPr>
        <w:t>Kimura &amp; Co. / Kaydon</w:t>
      </w:r>
    </w:p>
    <w:p>
      <w:pPr>
        <w:pStyle w:val="ListBullet"/>
        <w:spacing w:after="60" w:line="300" w:lineRule="auto"/>
        <w:ind w:left="408"/>
      </w:pPr>
      <w:r>
        <w:rPr>
          <w:rFonts w:ascii="Helvetica Neue" w:hAnsi="Helvetica Neue" w:cs="Helvetica Neue" w:eastAsia="Hiragino Sans"/>
          <w:color w:val="6B757F"/>
          <w:sz w:val="16"/>
          <w:u w:val="single"/>
        </w:rPr>
        <w:t>Kimura &amp; Co. — 超薄型ボールベアリング</w:t>
      </w:r>
    </w:p>
    <w:p>
      <w:pPr>
        <w:pStyle w:val="ListBullet"/>
        <w:spacing w:after="60" w:line="300" w:lineRule="auto"/>
        <w:ind w:left="408"/>
      </w:pPr>
      <w:r>
        <w:rPr>
          <w:rFonts w:ascii="Helvetica Neue" w:hAnsi="Helvetica Neue" w:cs="Helvetica Neue" w:eastAsia="Helvetica Neue"/>
          <w:color w:val="6B757F"/>
          <w:sz w:val="16"/>
          <w:u w:val="single"/>
        </w:rPr>
        <w:t>Kimura &amp; Co. — Kaydon manufacturer profile</w:t>
      </w:r>
    </w:p>
    <w:p>
      <w:pPr>
        <w:pStyle w:val="ListBullet"/>
        <w:spacing w:after="60" w:line="300" w:lineRule="auto"/>
        <w:ind w:left="408"/>
      </w:pPr>
      <w:r>
        <w:rPr>
          <w:rFonts w:ascii="Helvetica Neue" w:hAnsi="Helvetica Neue" w:cs="Helvetica Neue" w:eastAsia="Helvetica Neue"/>
          <w:color w:val="6B757F"/>
          <w:sz w:val="16"/>
          <w:u w:val="single"/>
        </w:rPr>
        <w:t>Kaydon — Thin-section bearing CAD/product architecture</w:t>
      </w:r>
    </w:p>
    <w:p>
      <w:pPr>
        <w:pStyle w:val="ListBullet"/>
        <w:spacing w:after="60" w:line="300" w:lineRule="auto"/>
        <w:ind w:left="408"/>
      </w:pPr>
      <w:r>
        <w:rPr>
          <w:rFonts w:ascii="Helvetica Neue" w:hAnsi="Helvetica Neue" w:cs="Helvetica Neue" w:eastAsia="Helvetica Neue"/>
          <w:color w:val="6B757F"/>
          <w:sz w:val="16"/>
          <w:u w:val="single"/>
        </w:rPr>
        <w:t>Kaydon — Reali-Slim open bearings</w:t>
      </w:r>
    </w:p>
    <w:p>
      <w:pPr>
        <w:pStyle w:val="ListBullet"/>
        <w:spacing w:after="60" w:line="300" w:lineRule="auto"/>
        <w:ind w:left="408"/>
      </w:pPr>
      <w:r>
        <w:rPr>
          <w:rFonts w:ascii="Helvetica Neue" w:hAnsi="Helvetica Neue" w:cs="Helvetica Neue" w:eastAsia="Helvetica Neue"/>
          <w:color w:val="6B757F"/>
          <w:sz w:val="16"/>
          <w:u w:val="single"/>
        </w:rPr>
        <w:t>Kaydon — Aerospace applications</w:t>
      </w:r>
    </w:p>
    <w:p>
      <w:pPr>
        <w:pStyle w:val="Heading2"/>
        <w:keepNext/>
        <w:spacing w:before="300" w:after="120"/>
        <w:pBdr/>
      </w:pPr>
      <w:r>
        <w:rPr>
          <w:rFonts w:ascii="Helvetica Neue" w:hAnsi="Helvetica Neue" w:cs="Helvetica Neue" w:eastAsia="Helvetica Neue"/>
          <w:b/>
          <w:color w:val="1F3A5F"/>
          <w:sz w:val="24"/>
        </w:rPr>
        <w:t>JTEKT</w:t>
      </w:r>
    </w:p>
    <w:p>
      <w:pPr>
        <w:pStyle w:val="ListBullet"/>
        <w:spacing w:after="60" w:line="300" w:lineRule="auto"/>
        <w:ind w:left="408"/>
      </w:pPr>
      <w:r>
        <w:rPr>
          <w:rFonts w:ascii="Helvetica Neue" w:hAnsi="Helvetica Neue" w:cs="Helvetica Neue" w:eastAsia="Helvetica Neue"/>
          <w:color w:val="6B757F"/>
          <w:sz w:val="16"/>
          <w:u w:val="single"/>
        </w:rPr>
        <w:t>JTEKT — K-Series ultra-thin bearings</w:t>
      </w:r>
    </w:p>
    <w:p>
      <w:pPr>
        <w:pStyle w:val="ListBullet"/>
        <w:spacing w:after="60" w:line="300" w:lineRule="auto"/>
        <w:ind w:left="408"/>
      </w:pPr>
      <w:r>
        <w:rPr>
          <w:rFonts w:ascii="Helvetica Neue" w:hAnsi="Helvetica Neue" w:cs="Helvetica Neue" w:eastAsia="Helvetica Neue"/>
          <w:color w:val="6B757F"/>
          <w:sz w:val="16"/>
          <w:u w:val="single"/>
        </w:rPr>
        <w:t>JTEKT — KBA120 product specification</w:t>
      </w:r>
    </w:p>
    <w:p>
      <w:pPr>
        <w:pStyle w:val="ListBullet"/>
        <w:spacing w:after="60" w:line="300" w:lineRule="auto"/>
        <w:ind w:left="408"/>
      </w:pPr>
      <w:r>
        <w:rPr>
          <w:rFonts w:ascii="Helvetica Neue" w:hAnsi="Helvetica Neue" w:cs="Helvetica Neue" w:eastAsia="Helvetica Neue"/>
          <w:color w:val="6B757F"/>
          <w:sz w:val="16"/>
          <w:u w:val="single"/>
        </w:rPr>
        <w:t>JTEKT — KCX300 four-point-contact bearing</w:t>
      </w:r>
    </w:p>
    <w:p>
      <w:pPr>
        <w:pStyle w:val="ListBullet"/>
        <w:spacing w:after="60" w:line="300" w:lineRule="auto"/>
        <w:ind w:left="408"/>
      </w:pPr>
      <w:r>
        <w:rPr>
          <w:rFonts w:ascii="Helvetica Neue" w:hAnsi="Helvetica Neue" w:cs="Helvetica Neue" w:eastAsia="Helvetica Neue"/>
          <w:color w:val="6B757F"/>
          <w:sz w:val="16"/>
          <w:u w:val="single"/>
        </w:rPr>
        <w:t>JTEKT Precision Bearing — technology</w:t>
      </w:r>
    </w:p>
    <w:p>
      <w:pPr>
        <w:pStyle w:val="Heading2"/>
        <w:keepNext/>
        <w:spacing w:before="300" w:after="120"/>
        <w:pBdr/>
      </w:pPr>
      <w:r>
        <w:rPr>
          <w:rFonts w:ascii="Helvetica Neue" w:hAnsi="Helvetica Neue" w:cs="Helvetica Neue" w:eastAsia="Helvetica Neue"/>
          <w:b/>
          <w:color w:val="1F3A5F"/>
          <w:sz w:val="24"/>
        </w:rPr>
        <w:t>NTN</w:t>
      </w:r>
    </w:p>
    <w:p>
      <w:pPr>
        <w:pStyle w:val="ListBullet"/>
        <w:spacing w:after="60" w:line="300" w:lineRule="auto"/>
        <w:ind w:left="408"/>
      </w:pPr>
      <w:r>
        <w:rPr>
          <w:rFonts w:ascii="Helvetica Neue" w:hAnsi="Helvetica Neue" w:cs="Helvetica Neue" w:eastAsia="Helvetica Neue"/>
          <w:color w:val="6B757F"/>
          <w:sz w:val="16"/>
          <w:u w:val="single"/>
        </w:rPr>
        <w:t>NTN — Robotics product portfolio</w:t>
      </w:r>
    </w:p>
    <w:p>
      <w:pPr>
        <w:pStyle w:val="ListBullet"/>
        <w:spacing w:after="60" w:line="300" w:lineRule="auto"/>
        <w:ind w:left="408"/>
      </w:pPr>
      <w:r>
        <w:rPr>
          <w:rFonts w:ascii="Helvetica Neue" w:hAnsi="Helvetica Neue" w:cs="Helvetica Neue" w:eastAsia="Helvetica Neue"/>
          <w:color w:val="6B757F"/>
          <w:sz w:val="16"/>
          <w:u w:val="single"/>
        </w:rPr>
        <w:t>NTN — Aerospace product portfolio</w:t>
      </w:r>
    </w:p>
    <w:p>
      <w:pPr>
        <w:pStyle w:val="ListBullet"/>
        <w:spacing w:after="60" w:line="300" w:lineRule="auto"/>
        <w:ind w:left="408"/>
      </w:pPr>
      <w:r>
        <w:rPr>
          <w:rFonts w:ascii="Helvetica Neue" w:hAnsi="Helvetica Neue" w:cs="Helvetica Neue" w:eastAsia="Helvetica Neue"/>
          <w:color w:val="6B757F"/>
          <w:sz w:val="16"/>
          <w:u w:val="single"/>
        </w:rPr>
        <w:t>NTN — Rolling bearing catalogue</w:t>
      </w:r>
    </w:p>
    <w:p>
      <w:pPr>
        <w:pStyle w:val="Heading2"/>
        <w:keepNext/>
        <w:spacing w:before="300" w:after="120"/>
        <w:pBdr/>
      </w:pPr>
      <w:r>
        <w:rPr>
          <w:rFonts w:ascii="Helvetica Neue" w:hAnsi="Helvetica Neue" w:cs="Helvetica Neue" w:eastAsia="Helvetica Neue"/>
          <w:b/>
          <w:color w:val="1F3A5F"/>
          <w:sz w:val="24"/>
        </w:rPr>
        <w:t>NACHI</w:t>
      </w:r>
    </w:p>
    <w:p>
      <w:pPr>
        <w:pStyle w:val="ListBullet"/>
        <w:spacing w:after="60" w:line="300" w:lineRule="auto"/>
        <w:ind w:left="408"/>
      </w:pPr>
      <w:r>
        <w:rPr>
          <w:rFonts w:ascii="Helvetica Neue" w:hAnsi="Helvetica Neue" w:cs="Helvetica Neue" w:eastAsia="Helvetica Neue"/>
          <w:color w:val="6B757F"/>
          <w:sz w:val="16"/>
          <w:u w:val="single"/>
        </w:rPr>
        <w:t>NACHI Bearing Manufacturing — company and production information</w:t>
      </w:r>
    </w:p>
    <w:p>
      <w:pPr>
        <w:pStyle w:val="ListBullet"/>
        <w:spacing w:after="60" w:line="300" w:lineRule="auto"/>
        <w:ind w:left="408"/>
      </w:pPr>
      <w:r>
        <w:rPr>
          <w:rFonts w:ascii="Helvetica Neue" w:hAnsi="Helvetica Neue" w:cs="Helvetica Neue" w:eastAsia="Helvetica Neue"/>
          <w:color w:val="6B757F"/>
          <w:sz w:val="16"/>
          <w:u w:val="single"/>
        </w:rPr>
        <w:t>NACHI / Fujikoshi — securities report and bearing strategy</w:t>
      </w:r>
    </w:p>
    <w:p>
      <w:pPr>
        <w:pStyle w:val="Heading2"/>
        <w:keepNext/>
        <w:spacing w:before="300" w:after="120"/>
        <w:pBdr/>
      </w:pPr>
      <w:r>
        <w:rPr>
          <w:rFonts w:ascii="Helvetica Neue" w:hAnsi="Helvetica Neue" w:cs="Helvetica Neue" w:eastAsia="Helvetica Neue"/>
          <w:b/>
          <w:color w:val="1F3A5F"/>
          <w:sz w:val="24"/>
        </w:rPr>
        <w:t>Kitanihon Seiki / EZO</w:t>
      </w:r>
    </w:p>
    <w:p>
      <w:pPr>
        <w:pStyle w:val="ListBullet"/>
        <w:spacing w:after="60" w:line="300" w:lineRule="auto"/>
        <w:ind w:left="408"/>
      </w:pPr>
      <w:r>
        <w:rPr>
          <w:rFonts w:ascii="Helvetica Neue" w:hAnsi="Helvetica Neue" w:cs="Helvetica Neue" w:eastAsia="Helvetica Neue"/>
          <w:color w:val="6B757F"/>
          <w:sz w:val="16"/>
          <w:u w:val="single"/>
        </w:rPr>
        <w:t>Kitanihon Seiki — ultra-thin bearings</w:t>
      </w:r>
    </w:p>
    <w:p>
      <w:pPr>
        <w:pStyle w:val="ListBullet"/>
        <w:spacing w:after="60" w:line="300" w:lineRule="auto"/>
        <w:ind w:left="408"/>
      </w:pPr>
      <w:r>
        <w:rPr>
          <w:rFonts w:ascii="Helvetica Neue" w:hAnsi="Helvetica Neue" w:cs="Helvetica Neue" w:eastAsia="Helvetica Neue"/>
          <w:color w:val="6B757F"/>
          <w:sz w:val="16"/>
          <w:u w:val="single"/>
        </w:rPr>
        <w:t>Kitanihon Seiki — technology strengths</w:t>
      </w:r>
    </w:p>
    <w:p>
      <w:pPr>
        <w:pStyle w:val="ListBullet"/>
        <w:spacing w:after="60" w:line="300" w:lineRule="auto"/>
        <w:ind w:left="408"/>
      </w:pPr>
      <w:r>
        <w:rPr>
          <w:rFonts w:ascii="Helvetica Neue" w:hAnsi="Helvetica Neue" w:cs="Helvetica Neue" w:eastAsia="Helvetica Neue"/>
          <w:color w:val="6B757F"/>
          <w:sz w:val="16"/>
          <w:u w:val="single"/>
        </w:rPr>
        <w:t>Kitanihon Seiki — company/product overview</w:t>
      </w:r>
    </w:p>
    <w:p>
      <w:pPr>
        <w:pStyle w:val="Heading2"/>
        <w:keepNext/>
        <w:spacing w:before="300" w:after="120"/>
        <w:pBdr/>
      </w:pPr>
      <w:r>
        <w:rPr>
          <w:rFonts w:ascii="Helvetica Neue" w:hAnsi="Helvetica Neue" w:cs="Helvetica Neue" w:eastAsia="Helvetica Neue"/>
          <w:b/>
          <w:color w:val="1F3A5F"/>
          <w:sz w:val="24"/>
        </w:rPr>
        <w:t>Maekawa / MBS</w:t>
      </w:r>
    </w:p>
    <w:p>
      <w:pPr>
        <w:pStyle w:val="ListBullet"/>
        <w:spacing w:after="60" w:line="300" w:lineRule="auto"/>
        <w:ind w:left="408"/>
      </w:pPr>
      <w:r>
        <w:rPr>
          <w:rFonts w:ascii="Helvetica Neue" w:hAnsi="Helvetica Neue" w:cs="Helvetica Neue" w:eastAsia="Helvetica Neue"/>
          <w:color w:val="6B757F"/>
          <w:sz w:val="16"/>
          <w:u w:val="single"/>
        </w:rPr>
        <w:t>Maekawa MFG. — ball bearings</w:t>
      </w:r>
    </w:p>
    <w:p>
      <w:pPr>
        <w:pStyle w:val="ListBullet"/>
        <w:spacing w:after="60" w:line="300" w:lineRule="auto"/>
        <w:ind w:left="408"/>
      </w:pPr>
      <w:r>
        <w:rPr>
          <w:rFonts w:ascii="Helvetica Neue" w:hAnsi="Helvetica Neue" w:cs="Helvetica Neue" w:eastAsia="Helvetica Neue"/>
          <w:color w:val="6B757F"/>
          <w:sz w:val="16"/>
          <w:u w:val="single"/>
        </w:rPr>
        <w:t>Maekawa MFG. — product overview</w:t>
      </w:r>
    </w:p>
    <w:p>
      <w:pPr>
        <w:pStyle w:val="ListBullet"/>
        <w:spacing w:after="60" w:line="300" w:lineRule="auto"/>
        <w:ind w:left="408"/>
      </w:pPr>
      <w:r>
        <w:rPr>
          <w:rFonts w:ascii="Helvetica Neue" w:hAnsi="Helvetica Neue" w:cs="Helvetica Neue" w:eastAsia="Helvetica Neue"/>
          <w:color w:val="6B757F"/>
          <w:sz w:val="16"/>
          <w:u w:val="single"/>
        </w:rPr>
        <w:t>Maekawa MFG. — company information</w:t>
      </w:r>
    </w:p>
    <w:p>
      <w:pPr>
        <w:pStyle w:val="Heading2"/>
        <w:keepNext/>
        <w:spacing w:before="300" w:after="120"/>
        <w:pBdr/>
      </w:pPr>
      <w:r>
        <w:rPr>
          <w:rFonts w:ascii="Helvetica Neue" w:hAnsi="Helvetica Neue" w:cs="Helvetica Neue" w:eastAsia="Helvetica Neue"/>
          <w:b/>
          <w:color w:val="1F3A5F"/>
          <w:sz w:val="24"/>
        </w:rPr>
        <w:t>Japanese industry terminology / validation</w:t>
      </w:r>
    </w:p>
    <w:p>
      <w:pPr>
        <w:pStyle w:val="ListBullet"/>
        <w:spacing w:after="60" w:line="300" w:lineRule="auto"/>
        <w:ind w:left="408"/>
      </w:pPr>
      <w:r>
        <w:rPr>
          <w:rFonts w:ascii="Helvetica Neue" w:hAnsi="Helvetica Neue" w:cs="Helvetica Neue" w:eastAsia="Helvetica Neue"/>
          <w:color w:val="6B757F"/>
          <w:sz w:val="16"/>
          <w:u w:val="single"/>
        </w:rPr>
        <w:t>J-GLOBAL — 2026 Japanese article on ultra-thin ball bearings and robotics</w:t>
      </w:r>
    </w:p>
    <w:p>
      <w:pPr>
        <w:pStyle w:val="ListBullet"/>
        <w:spacing w:after="60" w:line="300" w:lineRule="auto"/>
        <w:ind w:left="408"/>
      </w:pPr>
      <w:r>
        <w:rPr>
          <w:rFonts w:ascii="Helvetica Neue" w:hAnsi="Helvetica Neue" w:cs="Helvetica Neue" w:eastAsia="Hiragino Sans"/>
          <w:color w:val="6B757F"/>
          <w:sz w:val="16"/>
          <w:u w:val="single"/>
        </w:rPr>
        <w:t>日本ベアリング工業会 — bearing industry/application information</w:t>
      </w:r>
    </w:p>
    <w:p>
      <w:pPr>
        <w:pStyle w:val="Heading1"/>
        <w:keepNext/>
        <w:spacing w:before="400" w:after="80"/>
        <w:pBdr>
          <w:bottom w:val="single" w:sz="6" w:space="5" w:color="1F3A5F"/>
        </w:pBdr>
      </w:pPr>
      <w:r>
        <w:rPr>
          <w:rFonts w:ascii="Helvetica Neue" w:hAnsi="Helvetica Neue" w:cs="Helvetica Neue" w:eastAsia="Helvetica Neue"/>
          <w:b/>
          <w:color w:val="1F3A5F"/>
          <w:sz w:val="31"/>
        </w:rPr>
        <w:t>Methodological Limitation</w:t>
      </w:r>
    </w:p>
    <w:p>
      <w:pPr>
        <w:spacing w:after="100"/>
        <w:ind w:left="283"/>
      </w:pPr>
      <w:r>
        <w:rPr>
          <w:rFonts w:ascii="Helvetica Neue" w:hAnsi="Helvetica Neue" w:cs="Helvetica Neue" w:eastAsia="Helvetica Neue"/>
          <w:b/>
          <w:color w:val="1A1A1A"/>
          <w:sz w:val="19"/>
        </w:rPr>
        <w:t>Methodological limitation:</w:t>
      </w:r>
      <w:r>
        <w:rPr>
          <w:rFonts w:ascii="Helvetica Neue" w:hAnsi="Helvetica Neue" w:cs="Helvetica Neue" w:eastAsia="Helvetica Neue"/>
          <w:color w:val="1A1A1A"/>
          <w:sz w:val="19"/>
        </w:rPr>
        <w:t xml:space="preserve"> the public sources establish </w:t>
      </w:r>
      <w:r>
        <w:rPr>
          <w:rFonts w:ascii="Helvetica Neue" w:hAnsi="Helvetica Neue" w:cs="Helvetica Neue" w:eastAsia="Helvetica Neue"/>
          <w:b/>
          <w:color w:val="1A1A1A"/>
          <w:sz w:val="19"/>
        </w:rPr>
        <w:t>technical/product overlap</w:t>
      </w:r>
      <w:r>
        <w:rPr>
          <w:rFonts w:ascii="Helvetica Neue" w:hAnsi="Helvetica Neue" w:cs="Helvetica Neue" w:eastAsia="Helvetica Neue"/>
          <w:color w:val="1A1A1A"/>
          <w:sz w:val="19"/>
        </w:rPr>
        <w:t xml:space="preserve">, not actual customer-by-customer competitive displacement. In other words, it is justified to call these companies </w:t>
      </w:r>
      <w:r>
        <w:rPr>
          <w:rFonts w:ascii="Helvetica Neue" w:hAnsi="Helvetica Neue" w:cs="Helvetica Neue" w:eastAsia="Helvetica Neue"/>
          <w:i/>
          <w:color w:val="1A1A1A"/>
          <w:sz w:val="19"/>
        </w:rPr>
        <w:t>technically substitutable competitors in the niche</w:t>
      </w:r>
      <w:r>
        <w:rPr>
          <w:rFonts w:ascii="Helvetica Neue" w:hAnsi="Helvetica Neue" w:cs="Helvetica Neue" w:eastAsia="Helvetica Neue"/>
          <w:color w:val="1A1A1A"/>
          <w:sz w:val="19"/>
        </w:rPr>
        <w:t>, but the available public evidence does not establish that every one of them has directly competed against Kaydon in a specific Japanese procurement event. That distinction should be retained in a professional OSINT portfolio.</w:t>
      </w:r>
    </w:p>
    <w:sectPr w:rsidR="00FC693F" w:rsidRPr="0006063C" w:rsidSect="00034616">
      <w:pgSz w:w="11906" w:h="16838"/>
      <w:pgMar w:top="1361" w:right="1304" w:bottom="1247" w:left="1304"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Helvetica Neue" w:hAnsi="Helvetica Neue" w:cs="Helvetica Neue" w:eastAsia="Helvetica Neue"/>
        <w:color w:val="6B757F"/>
        <w:sz w:val="16"/>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4" w:color="C7CCD1"/>
      </w:pBdr>
    </w:pPr>
    <w:r/>
    <w:r>
      <w:rPr>
        <w:rFonts w:ascii="Helvetica Neue" w:hAnsi="Helvetica Neue" w:cs="Helvetica Neue" w:eastAsia="Helvetica Neue"/>
        <w:color w:val="6B757F"/>
        <w:sz w:val="15"/>
      </w:rPr>
      <w:t>OSINT Case — Kimura &amp; Co.  ·  Japanese Competitive Landscape of Thin-Section Ball Bearings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17" w:lineRule="auto"/>
    </w:pPr>
    <w:rPr>
      <w:rFonts w:ascii="Helvetica Neue" w:hAnsi="Helvetica Neue" w:eastAsia="Hiragino Sans"/>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