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2F5496"/>
          <w:sz w:val="56"/>
        </w:rPr>
        <w:t>Описание бизнес-процессов</w:t>
      </w:r>
    </w:p>
    <w:p/>
    <w:p>
      <w:pPr>
        <w:jc w:val="center"/>
      </w:pPr>
      <w:r>
        <w:rPr>
          <w:rFonts w:ascii="Calibri" w:hAnsi="Calibri"/>
          <w:color w:val="666666"/>
          <w:sz w:val="32"/>
        </w:rPr>
        <w:t>TestPipeline</w:t>
      </w:r>
    </w:p>
    <w:p/>
    <w:p>
      <w:pPr>
        <w:jc w:val="center"/>
      </w:pPr>
      <w:r>
        <w:rPr>
          <w:rFonts w:ascii="Calibri" w:hAnsi="Calibri"/>
          <w:color w:val="999999"/>
          <w:sz w:val="24"/>
        </w:rPr>
        <w:t>2 марта 2026 г.</w:t>
      </w:r>
    </w:p>
    <w:p/>
    <w:p>
      <w:pPr>
        <w:jc w:val="center"/>
      </w:pPr>
      <w:r>
        <w:rPr>
          <w:rFonts w:ascii="Calibri" w:hAnsi="Calibri"/>
          <w:color w:val="999999"/>
          <w:sz w:val="24"/>
        </w:rPr>
        <w:t>TestPipeline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999999"/>
          <w:sz w:val="20"/>
        </w:rPr>
        <w:t>Обновите оглавление: щёлкните правой кнопкой → Обновить поле</w:t>
      </w:r>
      <w:r>
        <w:fldChar w:fldCharType="end"/>
      </w:r>
    </w:p>
    <w:p>
      <w:r>
        <w:br w:type="page"/>
      </w:r>
    </w:p>
    <w:p>
      <w:pPr>
        <w:pStyle w:val="Heading1"/>
      </w:pPr>
      <w:r>
        <w:t>1. Обработка заказа клиента</w:t>
      </w:r>
    </w:p>
    <w:p>
      <w:pPr>
        <w:pStyle w:val="Heading2"/>
      </w:pPr>
      <w:r>
        <w:t>Карточка процесса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Название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Обработка заказа клиента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Триггер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Обращение клиента (телефон/email/сайт)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Результат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Подтверждённый заказ с рассчитанной стоимостью и согласованными условиями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Участники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{'role': 'Менеджер по продажам', 'department': 'Отдел продаж'}, {'role': 'Руководитель отдела продаж', 'department': 'Отдел продаж'}, {'role': 'Коммерческий директор', 'department': 'Руководство'}, {'role': 'Заведующий складом', 'department': 'Склад'}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Отдел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Отдел продаж</w:t>
            </w:r>
          </w:p>
        </w:tc>
      </w:tr>
    </w:tbl>
    <w:p/>
    <w:p>
      <w:pPr>
        <w:pStyle w:val="Heading2"/>
      </w:pPr>
      <w:r>
        <w:t>Шаги процесса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Исполнитель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Входы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Выходы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Системы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Приём заявки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Менеджер по продажам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Заявка клиента, Контактные данные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Запись в журнале заявок (Excel)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Excel, Электронная почта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Проверка остатков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Менеджер по продажам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Спецификация заказа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Информация о наличии товара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1С:Бухгалтерия, Excel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Расчёт стоимости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Менеджер по продажам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Параметры заказа, Прайс-лист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Расчёт стоимости, Коммерческое предложение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Excel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Отправка КП клиенту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Менеджер по продажам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Расчёт стоимости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Отправленное КП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Excel, Электронная почта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Получение подтверждения от клиента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Менеджер по продажам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Ответ клиента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Подтверждённая заявка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Электронная почта, Телефон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Внутреннее согласование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Руководитель отдела продаж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Заявка на согласование (Excel)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Согласованный заказ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Excel, Электронная почта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Передача заказа в работу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Менеджер по продажам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Согласованный заказ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Заявка на склад/производство, Счёт на оплату в 1С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Excel, 1С:Бухгалтерия, Электронная почта</w:t>
            </w:r>
          </w:p>
        </w:tc>
      </w:tr>
    </w:tbl>
    <w:p/>
    <w:p>
      <w:pPr>
        <w:pStyle w:val="Heading2"/>
      </w:pPr>
      <w:r>
        <w:t>Точки принятия решений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3213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Да</w:t>
            </w:r>
          </w:p>
        </w:tc>
        <w:tc>
          <w:tcPr>
            <w:tcW w:type="dxa" w:w="3213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Нет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Проверка остатков в Excel-таблице кладовщика и 1С:Бухгалтерия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Запрос клиента на скидку превышает 5% от прайсовой цены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Получен положительный ответ от клиента на коммерческое предложение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Проблемные зоны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CC0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 xml:space="preserve">[Средний] </w:t>
            </w:r>
            <w:r>
              <w:rPr>
                <w:rFonts w:ascii="Calibri" w:hAnsi="Calibri"/>
                <w:color w:val="333333"/>
                <w:sz w:val="20"/>
              </w:rPr>
              <w:t>Менеджер проверяет остатки вручную в двух системах (Excel-таблица кладовщика и 1С:Бухгалтерия), данные часто расходятся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CC0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 xml:space="preserve">[Средний] </w:t>
            </w:r>
            <w:r>
              <w:rPr>
                <w:rFonts w:ascii="Calibri" w:hAnsi="Calibri"/>
                <w:color w:val="333333"/>
                <w:sz w:val="20"/>
              </w:rPr>
              <w:t>Ручной расчёт стоимости в Excel с использованием устаревших прайс-листов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CC0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 xml:space="preserve">[Средний] </w:t>
            </w:r>
            <w:r>
              <w:rPr>
                <w:rFonts w:ascii="Calibri" w:hAnsi="Calibri"/>
                <w:color w:val="333333"/>
                <w:sz w:val="20"/>
              </w:rPr>
              <w:t>Двойной ввод данных: менеджер вносит заказ в Excel, бухгалтер повторно вводит в 1С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CC0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 xml:space="preserve">[Средний] </w:t>
            </w:r>
            <w:r>
              <w:rPr>
                <w:rFonts w:ascii="Calibri" w:hAnsi="Calibri"/>
                <w:color w:val="333333"/>
                <w:sz w:val="20"/>
              </w:rPr>
              <w:t>Отсутствие контроля кредитных лимитов и дебиторской задолженности при оформлении заказа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CC0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 xml:space="preserve">[Средний] </w:t>
            </w:r>
            <w:r>
              <w:rPr>
                <w:rFonts w:ascii="Calibri" w:hAnsi="Calibri"/>
                <w:color w:val="333333"/>
                <w:sz w:val="20"/>
              </w:rPr>
              <w:t>Согласование заказов по электронной почте без контроля сроков и уведомлений</w:t>
            </w:r>
          </w:p>
        </w:tc>
      </w:tr>
    </w:tbl>
    <w:p/>
    <w:p>
      <w:r>
        <w:br w:type="page"/>
      </w:r>
    </w:p>
    <w:p>
      <w:pPr>
        <w:pStyle w:val="Heading1"/>
      </w:pPr>
      <w:r>
        <w:t>2. Приёмка товара на склад</w:t>
      </w:r>
    </w:p>
    <w:p>
      <w:pPr>
        <w:pStyle w:val="Heading2"/>
      </w:pPr>
      <w:r>
        <w:t>Карточка процесса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Название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Приёмка товара на склад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Триггер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Прибытие транспорта с товаром от поставщика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Результат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Оприходованный товар с актуальными остатками на складе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Участники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{'role': 'Заведующий складом', 'department': 'Склад'}, {'role': 'Грузчик', 'department': 'Склад'}, {'role': 'Бухгалтер', 'department': 'Бухгалтерия'}, {'role': 'Менеджер по закупкам', 'department': 'Отдел закупок'}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Отдел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Склад</w:t>
            </w:r>
          </w:p>
        </w:tc>
      </w:tr>
    </w:tbl>
    <w:p/>
    <w:p>
      <w:pPr>
        <w:pStyle w:val="Heading2"/>
      </w:pPr>
      <w:r>
        <w:t>Шаги процесса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Исполнитель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Входы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Выходы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Системы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Получение документов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Заведующий складом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Товарно-транспортная накладная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Подтверждение приёмки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Физическая приёмка и пересчёт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Заведующий складом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Товарно-транспортная накладная, Физический товар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Результаты пересчёта в тетради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Фиксация расхождений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Заведующий складом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Результаты пересчёта, Накладная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Акт расхождения (бумажный), Фотографии повреждений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Размещение на складе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Грузчик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Принятый товар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Размещённый товар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Обновление складского учёта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Заведующий складом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Записи в тетради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Обновлённая Excel-таблица остатков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Excel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Проведение в 1С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Бухгалтер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Товарно-транспортная накладная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Приходная накладная в 1С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1С:Бухгалтерия</w:t>
            </w:r>
          </w:p>
        </w:tc>
      </w:tr>
    </w:tbl>
    <w:p/>
    <w:p>
      <w:pPr>
        <w:pStyle w:val="Heading2"/>
      </w:pPr>
      <w:r>
        <w:t>Точки принятия решений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3213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Да</w:t>
            </w:r>
          </w:p>
        </w:tc>
        <w:tc>
          <w:tcPr>
            <w:tcW w:type="dxa" w:w="3213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Нет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Фактическое количество или состояние товара не соответствует данным в ТТН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Проблемные зоны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CC0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 xml:space="preserve">[Средний] </w:t>
            </w:r>
            <w:r>
              <w:rPr>
                <w:rFonts w:ascii="Calibri" w:hAnsi="Calibri"/>
                <w:color w:val="333333"/>
                <w:sz w:val="20"/>
              </w:rPr>
              <w:t>Ручной пересчёт товара без сканеров штрихкодов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CC0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 xml:space="preserve">[Средний] </w:t>
            </w:r>
            <w:r>
              <w:rPr>
                <w:rFonts w:ascii="Calibri" w:hAnsi="Calibri"/>
                <w:color w:val="333333"/>
                <w:sz w:val="20"/>
              </w:rPr>
              <w:t>Задержка между физической приёмкой и отражением в учётных системах (Excel обновляется вечером, 1С — через 1-2 дня)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CC0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 xml:space="preserve">[Средний] </w:t>
            </w:r>
            <w:r>
              <w:rPr>
                <w:rFonts w:ascii="Calibri" w:hAnsi="Calibri"/>
                <w:color w:val="333333"/>
                <w:sz w:val="20"/>
              </w:rPr>
              <w:t>Бумажные акты расхождений теряются или обрабатываются с задержкой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CC0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 xml:space="preserve">[Средний] </w:t>
            </w:r>
            <w:r>
              <w:rPr>
                <w:rFonts w:ascii="Calibri" w:hAnsi="Calibri"/>
                <w:color w:val="333333"/>
                <w:sz w:val="20"/>
              </w:rPr>
              <w:t>Отсутствие адресного хранения — размещение товара зависит от знаний конкретного кладовщика</w:t>
            </w:r>
          </w:p>
        </w:tc>
      </w:tr>
    </w:tbl>
    <w:p/>
    <w:p>
      <w:r>
        <w:br w:type="page"/>
      </w:r>
    </w:p>
    <w:p>
      <w:pPr>
        <w:pStyle w:val="Heading1"/>
      </w:pPr>
      <w:r>
        <w:t>3. Отгрузка товара клиенту</w:t>
      </w:r>
    </w:p>
    <w:p>
      <w:pPr>
        <w:pStyle w:val="Heading2"/>
      </w:pPr>
      <w:r>
        <w:t>Карточка процесса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Название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Отгрузка товара клиенту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Триггер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Получение заявки на отгрузку от менеджера по продажам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Результат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Отгруженный товар с оформленными документами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Участники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{'role': 'Заведующий складом', 'department': 'Склад'}, {'role': 'Грузчик', 'department': 'Склад'}, {'role': 'Менеджер по продажам', 'department': 'Отдел продаж'}, {'role': 'Бухгалтер', 'department': 'Бухгалтерия'}, {'role': 'Водитель', 'department': 'Транспортный отдел'}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Отдел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Склад</w:t>
            </w:r>
          </w:p>
        </w:tc>
      </w:tr>
    </w:tbl>
    <w:p/>
    <w:p>
      <w:pPr>
        <w:pStyle w:val="Heading2"/>
      </w:pPr>
      <w:r>
        <w:t>Шаги процесса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Исполнитель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Входы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Выходы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Системы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Получение заявки на отгрузку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Заведующий складом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Заявка на отгрузку (email/бумага)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Задание на комплектацию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Электронная почта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Комплектация заказа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Заведующий складом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Задание на комплектацию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Скомплектованный заказ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Проверка комплектности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Заведующий складом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Скомплектованный заказ, Заявка на отгрузку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Подтверждение комплектности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Оформление документов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Бухгалтер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Заявка на отгрузку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Товарная накладная, Счёт-фактура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1С:Бухгалтерия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Погрузка и отправка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Грузчик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Скомплектованный заказ, Документы на отгрузку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Загруженный транспорт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Обновление складского учёта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Заведующий складом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Факт отгрузки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Обновлённые остатки в Excel, Подписанная накладная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Excel</w:t>
            </w:r>
          </w:p>
        </w:tc>
      </w:tr>
    </w:tbl>
    <w:p/>
    <w:p>
      <w:pPr>
        <w:pStyle w:val="Heading2"/>
      </w:pPr>
      <w:r>
        <w:t>Точки принятия решений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3213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Да</w:t>
            </w:r>
          </w:p>
        </w:tc>
        <w:tc>
          <w:tcPr>
            <w:tcW w:type="dxa" w:w="3213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Нет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Проверка фактического наличия всех позиций из заявки на складе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Сверка собранного заказа с заявкой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Проблемные зоны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CC0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 xml:space="preserve">[Средний] </w:t>
            </w:r>
            <w:r>
              <w:rPr>
                <w:rFonts w:ascii="Calibri" w:hAnsi="Calibri"/>
                <w:color w:val="333333"/>
                <w:sz w:val="20"/>
              </w:rPr>
              <w:t>Ошибки при комплектации: путаница в цветах профиля и типах фурнитуры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CC0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 xml:space="preserve">[Средний] </w:t>
            </w:r>
            <w:r>
              <w:rPr>
                <w:rFonts w:ascii="Calibri" w:hAnsi="Calibri"/>
                <w:color w:val="333333"/>
                <w:sz w:val="20"/>
              </w:rPr>
              <w:t>Заявки на отгрузку поступают в свободной форме (email, бумага) без единого стандарта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CC0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 xml:space="preserve">[Средний] </w:t>
            </w:r>
            <w:r>
              <w:rPr>
                <w:rFonts w:ascii="Calibri" w:hAnsi="Calibri"/>
                <w:color w:val="333333"/>
                <w:sz w:val="20"/>
              </w:rPr>
              <w:t>Бухгалтерские документы оформляются отдельно от складских, нет единого потока</w:t>
            </w:r>
          </w:p>
        </w:tc>
      </w:tr>
    </w:tbl>
    <w:p/>
    <w:p>
      <w:r>
        <w:br w:type="page"/>
      </w:r>
    </w:p>
    <w:p>
      <w:pPr>
        <w:pStyle w:val="Heading1"/>
      </w:pPr>
      <w:r>
        <w:t>4. Согласование скидки</w:t>
      </w:r>
    </w:p>
    <w:p>
      <w:pPr>
        <w:pStyle w:val="Heading2"/>
      </w:pPr>
      <w:r>
        <w:t>Карточка процесса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Название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Согласование скидки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Триггер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Запрос клиента на скидку более 5% от прайсовой цены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Результат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Утверждённая или отклонённая скидка с зафиксированными условиями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Участники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{'role': 'Менеджер по продажам', 'department': 'Отдел продаж'}, {'role': 'Руководитель отдела продаж', 'department': 'Отдел продаж'}, {'role': 'Коммерческий директор', 'department': 'Руководство'}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/>
            <w:r>
              <w:rPr>
                <w:rFonts w:ascii="Calibri" w:hAnsi="Calibri"/>
                <w:b/>
                <w:color w:val="2F5496"/>
                <w:sz w:val="20"/>
              </w:rPr>
              <w:t>Отдел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20"/>
              </w:rPr>
              <w:t>Отдел продаж</w:t>
            </w:r>
          </w:p>
        </w:tc>
      </w:tr>
    </w:tbl>
    <w:p/>
    <w:p>
      <w:pPr>
        <w:pStyle w:val="Heading2"/>
      </w:pPr>
      <w:r>
        <w:t>Шаги процесса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Исполнитель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Входы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Выходы</w:t>
            </w:r>
          </w:p>
        </w:tc>
        <w:tc>
          <w:tcPr>
            <w:tcW w:type="dxa" w:w="1606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Системы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Формирование запроса на скидку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Менеджер по продажам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Данные о заказе, Информация о клиенте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Заявка на скидку (Excel + email)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Excel, Электронная почта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Рассмотрение руководителем отдела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Руководитель отдела продаж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Заявка на скидку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Виза руководителя отдела (email)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Электронная почта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Согласование коммерческим директором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Коммерческий директор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Заявка на скидку с визой руководителя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Решение по скидке (email)</w:t>
            </w:r>
          </w:p>
        </w:tc>
        <w:tc>
          <w:tcPr>
            <w:tcW w:type="dxa" w:w="160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Электронная почта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Уведомление менеджера о решении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Менеджер по продажам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Решение по скидке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Обновлённое КП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Excel, Электронная почта</w:t>
            </w:r>
          </w:p>
        </w:tc>
      </w:tr>
    </w:tbl>
    <w:p/>
    <w:p>
      <w:pPr>
        <w:pStyle w:val="Heading2"/>
      </w:pPr>
      <w:r>
        <w:t>Точки принятия решений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3213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Да</w:t>
            </w:r>
          </w:p>
        </w:tc>
        <w:tc>
          <w:tcPr>
            <w:tcW w:type="dxa" w:w="3213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Нет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Руководитель оценивает объём заказа, историю клиента и маржинальность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Коммерческий директор оценивает влияние на прибыльность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Проблемные зоны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CC0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 xml:space="preserve">[Средний] </w:t>
            </w:r>
            <w:r>
              <w:rPr>
                <w:rFonts w:ascii="Calibri" w:hAnsi="Calibri"/>
                <w:color w:val="333333"/>
                <w:sz w:val="20"/>
              </w:rPr>
              <w:t>Длительное ожидание согласования по email — коммерческий директор может не увидеть письмо 2-3 дня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CC0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 xml:space="preserve">[Средний] </w:t>
            </w:r>
            <w:r>
              <w:rPr>
                <w:rFonts w:ascii="Calibri" w:hAnsi="Calibri"/>
                <w:color w:val="333333"/>
                <w:sz w:val="20"/>
              </w:rPr>
              <w:t>Отсутствие единой базы утверждённых скидок и условий для постоянных клиентов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CC00"/>
          </w:tcPr>
          <w:p>
            <w:r/>
            <w:r>
              <w:rPr>
                <w:rFonts w:ascii="Calibri" w:hAnsi="Calibri"/>
                <w:b/>
                <w:color w:val="333333"/>
                <w:sz w:val="20"/>
              </w:rPr>
              <w:t xml:space="preserve">[Средний] </w:t>
            </w:r>
            <w:r>
              <w:rPr>
                <w:rFonts w:ascii="Calibri" w:hAnsi="Calibri"/>
                <w:color w:val="333333"/>
                <w:sz w:val="20"/>
              </w:rPr>
              <w:t>Нет автоматического расчёта маржинальности при применении скидки</w:t>
            </w:r>
          </w:p>
        </w:tc>
      </w:tr>
    </w:tbl>
    <w:p/>
    <w:p>
      <w:r>
        <w:br w:type="page"/>
      </w:r>
    </w:p>
    <w:p>
      <w:pPr>
        <w:pStyle w:val="Heading1"/>
      </w:pPr>
      <w:r>
        <w:t>Сводка</w:t>
      </w:r>
    </w:p>
    <w:p>
      <w:pPr>
        <w:pStyle w:val="Heading2"/>
      </w:pPr>
      <w:r>
        <w:t>Общая статистика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DF5"/>
          </w:tcPr>
          <w:p>
            <w:r/>
            <w:r>
              <w:rPr>
                <w:rFonts w:ascii="Calibri" w:hAnsi="Calibri"/>
                <w:b/>
                <w:sz w:val="20"/>
              </w:rPr>
              <w:t>Всего процессов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4819"/>
            <w:shd w:val="clear" w:color="auto" w:fill="E8EDF5"/>
          </w:tcPr>
          <w:p>
            <w:r/>
            <w:r>
              <w:rPr>
                <w:rFonts w:ascii="Calibri" w:hAnsi="Calibri"/>
                <w:b/>
                <w:sz w:val="20"/>
              </w:rPr>
              <w:t>Всего шагов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23</w:t>
            </w:r>
          </w:p>
        </w:tc>
      </w:tr>
      <w:tr>
        <w:tc>
          <w:tcPr>
            <w:tcW w:type="dxa" w:w="4819"/>
            <w:shd w:val="clear" w:color="auto" w:fill="E8EDF5"/>
          </w:tcPr>
          <w:p>
            <w:r/>
            <w:r>
              <w:rPr>
                <w:rFonts w:ascii="Calibri" w:hAnsi="Calibri"/>
                <w:b/>
                <w:sz w:val="20"/>
              </w:rPr>
              <w:t>Точек принятия решений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4819"/>
            <w:shd w:val="clear" w:color="auto" w:fill="E8EDF5"/>
          </w:tcPr>
          <w:p>
            <w:r/>
            <w:r>
              <w:rPr>
                <w:rFonts w:ascii="Calibri" w:hAnsi="Calibri"/>
                <w:b/>
                <w:sz w:val="20"/>
              </w:rPr>
              <w:t>Проблемных зон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15</w:t>
            </w:r>
          </w:p>
        </w:tc>
      </w:tr>
    </w:tbl>
    <w:p/>
    <w:p>
      <w:pPr>
        <w:pStyle w:val="Heading2"/>
      </w:pPr>
      <w:r>
        <w:t>Проблемные зоны по критичности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Критичность</w:t>
            </w:r>
          </w:p>
        </w:tc>
        <w:tc>
          <w:tcPr>
            <w:tcW w:type="dxa" w:w="4819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Количество</w:t>
            </w:r>
          </w:p>
        </w:tc>
      </w:tr>
      <w:tr>
        <w:tc>
          <w:tcPr>
            <w:tcW w:type="dxa" w:w="4819"/>
            <w:shd w:val="clear" w:color="auto" w:fill="FFCC0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Средний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15</w:t>
            </w:r>
          </w:p>
        </w:tc>
      </w:tr>
    </w:tbl>
    <w:p/>
    <w:p>
      <w:pPr>
        <w:pStyle w:val="Heading2"/>
      </w:pPr>
      <w:r>
        <w:t>Процессы по отделам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F549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Отдел</w:t>
            </w:r>
          </w:p>
        </w:tc>
        <w:tc>
          <w:tcPr>
            <w:tcW w:type="dxa" w:w="4819"/>
            <w:shd w:val="clear" w:color="auto"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Процессов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Отдел продаж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Склад</w:t>
            </w:r>
          </w:p>
        </w:tc>
        <w:tc>
          <w:tcPr>
            <w:tcW w:type="dxa" w:w="4819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8"/>
      </w:rPr>
      <w:t xml:space="preserve">Стр. </w:t>
    </w:r>
    <w:r>
      <w:rPr>
        <w:color w:val="999999"/>
        <w:sz w:val="18"/>
      </w:rPr>
      <w:fldSimple w:instr=" PAGE "/>
    </w:r>
    <w:r>
      <w:rPr>
        <w:rFonts w:ascii="Calibri" w:hAnsi="Calibri"/>
        <w:color w:val="999999"/>
        <w:sz w:val="18"/>
      </w:rPr>
      <w:t xml:space="preserve"> из </w:t>
    </w:r>
    <w:r>
      <w:rPr>
        <w:color w:val="999999"/>
        <w:sz w:val="18"/>
      </w:rPr>
      <w:fldSimple w:instr=" NUMPAGES 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99999"/>
        <w:sz w:val="18"/>
      </w:rPr>
      <w:t>TestPipeline — Описание бизнес-процессов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54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бизнес-процессов — TestPipeline</dc:title>
  <dc:subject/>
  <dc:creator>Survey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