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c99342c9479794a5dddc33aa48fda055ec6a79c"/>
    <w:p>
      <w:pPr>
        <w:pStyle w:val="Heading1"/>
      </w:pPr>
      <w:r>
        <w:t>Подробный рабочий план выпускной квалификационной работы</w:t>
      </w:r>
    </w:p>
    <w:p>
      <w:pPr>
        <w:pStyle w:val="FirstParagraph"/>
      </w:pPr>
      <w:r>
        <w:rPr>
          <w:b w:val="0"/>
        </w:rPr>
        <w:t xml:space="preserve">Тема: «Исследование и анализ применения технологий автономного судовождения (MASS) при плавании в узкостях и перспективы их внедрения на морском флоте».</w:t>
      </w:r>
    </w:p>
    <w:p>
      <w:pPr>
        <w:pStyle w:val="BodyText"/>
      </w:pPr>
      <w:r>
        <w:rPr>
          <w:b w:val="0"/>
        </w:rPr>
        <w:t xml:space="preserve">Уровень: специалитет. Статус: предварительный план для обсуждения с автором и руководителем. Проведена проверка структуры и текущих материалов по Academic Research Suite на 09.10.2026; отчёт —</w:t>
      </w:r>
      <w:r>
        <w:rPr>
          <w:b w:val="0"/>
        </w:rPr>
        <w:t xml:space="preserve"> </w:t>
      </w:r>
      <w:r>
        <w:rPr>
          <w:rStyle w:val="VerbatimChar"/>
          <w:b w:val="0"/>
        </w:rPr>
        <w:t xml:space="preserve">review-2026-10-09.md</w:t>
      </w:r>
      <w:r>
        <w:rPr>
          <w:b w:val="0"/>
        </w:rPr>
        <w:t xml:space="preserve">. Проверены используемые фрагменты международных документов, сообщения российских проектов и выбранные части семи учебных PDF. Результаты сравнительного исследования и выводы ещё не получены.</w:t>
      </w:r>
    </w:p>
    <w:bookmarkStart w:id="20" w:name="исследовательский-замысел"/>
    <w:p>
      <w:pPr>
        <w:pStyle w:val="Heading2"/>
      </w:pPr>
      <w:r>
        <w:t>1 ИССЛЕДОВАТЕЛЬСКИЙ ЗАМЫСЕЛ</w:t>
      </w:r>
    </w:p>
    <w:p>
      <w:pPr>
        <w:pStyle w:val="FirstParagraph"/>
      </w:pPr>
      <w:r>
        <w:rPr>
          <w:b w:val="0"/>
        </w:rPr>
        <w:t xml:space="preserve">Подтверждённое направление: общий анализ применения автономного судовождения в узкостях, с приоритетом российских проектов и последующим сопоставлением с японским опытом. В конце основной части — отдельный район как иллюстративный пример. Привязка всей работы к одному району не требуется.</w:t>
      </w:r>
    </w:p>
    <w:p>
      <w:pPr>
        <w:pStyle w:val="BodyText"/>
      </w:pPr>
      <w:r>
        <w:rPr>
          <w:b w:val="0"/>
        </w:rPr>
        <w:t xml:space="preserve">Предлагаемый исследовательский вопрос: какие условия, технические функции и организационные меры определяют применимость автономного судовождения в узкостях и какие ограничения подтверждаются российским и зарубежным опытом?</w:t>
      </w:r>
    </w:p>
    <w:p>
      <w:pPr>
        <w:pStyle w:val="BodyText"/>
      </w:pPr>
      <w:r>
        <w:rPr>
          <w:b w:val="0"/>
        </w:rPr>
        <w:t xml:space="preserve">Цель, принятая в рабочем введении: определить условия и ограничения применения технологий автономного судовождения при плавании в узкостях и обосновать направления их внедрения на морском флоте на основе анализа нормативных требований, документированных проектов и навигационных ситуаций.</w:t>
      </w:r>
    </w:p>
    <w:p>
      <w:pPr>
        <w:pStyle w:val="BodyText"/>
      </w:pPr>
      <w:r>
        <w:rPr>
          <w:b w:val="0"/>
        </w:rPr>
        <w:t xml:space="preserve">Объект, принятый в рабочем введении: применение технологий автономного судовождения на морских судах. Предмет: функции обнаружения опасности, оценки навигационной обстановки и управления движением в условиях ограниченного пространства, а также условия распределения управления между системой и человеком. Формулировки подлежат согласованию с руководителем; тема пока не задаёт конкретный тип судна и степень автономности. Семь подробных задач ниже объединены во введении в четыре задачи по числу основных разделов; их содержание сохраняется.</w:t>
      </w:r>
    </w:p>
    <w:p>
      <w:pPr>
        <w:pStyle w:val="BodyText"/>
      </w:pPr>
      <w:r>
        <w:rPr>
          <w:b w:val="0"/>
        </w:rPr>
        <w:t xml:space="preserve">Рабочие задачи: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Уточнить терминологию и отделить автоматизацию отдельных функций, дистанционное управление и автономное принятие решений.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Определить особенности узкостей и соответствующие требования к управлению судном.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Проанализировать российские разработки, документированные испытания и условия эксплуатации, различая типы подтверждения.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Рассмотреть сопоставимые японские проекты и ограниченный набор других зарубежных работ при необходимости.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Сравнить применимость технологий по единым критериям и типовым сценариям плавания в узкостях.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Рассмотреть один район как пример применения полученной системы анализа.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Сформулировать обоснованные рекомендации по внедрению и указать нерешённые ограничения.</w:t>
      </w:r>
    </w:p>
    <w:p>
      <w:pPr>
        <w:pStyle w:val="FirstParagraph"/>
      </w:pPr>
      <w:r>
        <w:rPr>
          <w:b w:val="0"/>
        </w:rPr>
        <w:t xml:space="preserve">Исследовательский пробел и собственный вклад пока не сформулированы. Их нельзя объявлять установленными до знакомства с литературой и обсуждения авторской позиции. Предположение о том, что какая-либо технология безопаснее или готова к внедрению, заранее не принимается.</w:t>
      </w:r>
    </w:p>
    <w:bookmarkEnd w:id="20"/>
    <w:bookmarkStart w:id="47" w:name="предварительное-содержание"/>
    <w:p>
      <w:pPr>
        <w:pStyle w:val="Heading2"/>
      </w:pPr>
      <w:r>
        <w:t>2 ПРЕДВАРИТЕЛЬНОЕ СОДЕРЖАНИЕ</w:t>
      </w:r>
    </w:p>
    <w:bookmarkStart w:id="21" w:name="введение"/>
    <w:p>
      <w:pPr>
        <w:pStyle w:val="Heading3"/>
      </w:pPr>
      <w:r>
        <w:t>Введение</w:t>
      </w:r>
    </w:p>
    <w:p>
      <w:pPr>
        <w:pStyle w:val="FirstParagraph"/>
      </w:pPr>
      <w:r>
        <w:rPr>
          <w:b w:val="0"/>
        </w:rPr>
        <w:t xml:space="preserve">Обосновать актуальность темы через проверяемые навигационные и эксплуатационные проблемы. Определить объект, предмет, цель, задачи, методы и границы работы. Показать, почему плавание в узкостях заслуживает отдельного рассмотрения. Сформулировать, что именно оценивается и какие выводы выбранные источники позволят сделать.</w:t>
      </w:r>
    </w:p>
    <w:p>
      <w:pPr>
        <w:pStyle w:val="BodyText"/>
      </w:pPr>
      <w:r>
        <w:rPr>
          <w:b w:val="0"/>
        </w:rPr>
        <w:t xml:space="preserve">Граница утверждений: интерес к технологии, программные заявления и отдельные демонстрации сами по себе не подтверждают безопасность повсеместного внедрения. Введение пишем окончательно после уточнения источников и аналитического результата.</w:t>
      </w:r>
    </w:p>
    <w:bookmarkEnd w:id="21"/>
    <w:bookmarkStart w:id="26" w:name="X381a4be41f3d8a6f408f003d821cb6cd7048639"/>
    <w:p>
      <w:pPr>
        <w:pStyle w:val="Heading3"/>
      </w:pPr>
      <w:r>
        <w:t>1 Теоретические и нормативные основы автономного судовождения при плавании в узкостях</w:t>
      </w:r>
    </w:p>
    <w:bookmarkStart w:id="22" w:name="X5c1e717c1437a68a3bb02fa2932a850d2a18b87"/>
    <w:p>
      <w:pPr>
        <w:pStyle w:val="Heading4"/>
      </w:pPr>
      <w:r>
        <w:t>1.1 Понятия, режимы управления и участие человека</w:t>
      </w:r>
    </w:p>
    <w:p>
      <w:pPr>
        <w:pStyle w:val="FirstParagraph"/>
      </w:pPr>
      <w:r>
        <w:rPr>
          <w:b w:val="0"/>
        </w:rPr>
        <w:t xml:space="preserve">Раскрыть термин MASS по первоисточнику, привести используемую классификацию с датой и областью применения. Разделить автоматический контроль курса, поддержку решений, дистанционное управление и автономные функции. Показать, какие задачи остаются у экипажа, берегового оператора и инфраструктуры. Не смешивать исследовательскую классификацию с юридическим статусом конкретного судна.</w:t>
      </w:r>
    </w:p>
    <w:bookmarkEnd w:id="22"/>
    <w:bookmarkStart w:id="23" w:name="основные-элементы-технической-системы."/>
    <w:p>
      <w:pPr>
        <w:pStyle w:val="Heading4"/>
      </w:pPr>
      <w:r>
        <w:t>1.2 Основные элементы технической системы</w:t>
      </w:r>
    </w:p>
    <w:p>
      <w:pPr>
        <w:pStyle w:val="FirstParagraph"/>
      </w:pPr>
      <w:r>
        <w:rPr>
          <w:b w:val="0"/>
        </w:rPr>
        <w:t xml:space="preserve">Рассмотреть получение навигационных данных, обнаружение объектов, оценку обстановки, планирование движения, управление исполнительными механизмами, передачу информации и резервирование. Объяснить назначение навигационных, радиолокационных, оптических и коммуникационных средств; реальные характеристики брать из документов и исследований. Составить схему «данные — оценка — решение — действие — контроль».</w:t>
      </w:r>
    </w:p>
    <w:bookmarkEnd w:id="23"/>
    <w:bookmarkStart w:id="24" w:name="особенности-плавания-в-узкостях."/>
    <w:p>
      <w:pPr>
        <w:pStyle w:val="Heading4"/>
      </w:pPr>
      <w:r>
        <w:t>1.3 Особенности плавания в узкостях</w:t>
      </w:r>
    </w:p>
    <w:p>
      <w:pPr>
        <w:pStyle w:val="FirstParagraph"/>
      </w:pPr>
      <w:r>
        <w:rPr>
          <w:b w:val="0"/>
        </w:rPr>
        <w:t xml:space="preserve">Систематизировать геометрию пути, ограничение манёвра, движение других судов, глубины, гидрометеорологические условия и взаимодействие с береговой инфраструктурой. Различать узкий проход, фарватер и иные ограничения: юридические требования определяются применимыми правилами, а не произвольной шириной, выбранной автором.</w:t>
      </w:r>
    </w:p>
    <w:bookmarkEnd w:id="24"/>
    <w:bookmarkStart w:id="25" w:name="Xe84aa0942df4005e7ce02078168e7e65d1aa475"/>
    <w:p>
      <w:pPr>
        <w:pStyle w:val="Heading4"/>
      </w:pPr>
      <w:r>
        <w:t>1.4 Нормативные требования и границы разрешённых режимов</w:t>
      </w:r>
    </w:p>
    <w:p>
      <w:pPr>
        <w:pStyle w:val="FirstParagraph"/>
      </w:pPr>
      <w:r>
        <w:rPr>
          <w:b w:val="0"/>
        </w:rPr>
        <w:t xml:space="preserve">Рассмотреть Международные правила предупреждения столкновений судов в море, включая правила 5–9, а по выбранным ситуациям — также 10 и 19. Найти официальные документы Международной морской организации и применимые российские нормы. Для каждого документа установить редакцию, юридическую силу, сферу и дату применимости. Правило 10 включать там, где действительно применима система разделения движения; не приравнивать её ко всякой узкости.</w:t>
      </w:r>
    </w:p>
    <w:p>
      <w:pPr>
        <w:pStyle w:val="BodyText"/>
      </w:pPr>
      <w:r>
        <w:rPr>
          <w:b w:val="0"/>
          <w:bCs/>
        </w:rPr>
        <w:t xml:space="preserve">Результат раздела:</w:t>
      </w:r>
      <w:r>
        <w:rPr>
          <w:b w:val="0"/>
        </w:rPr>
        <w:t xml:space="preserve"> </w:t>
      </w:r>
      <w:r>
        <w:rPr>
          <w:b w:val="0"/>
        </w:rPr>
        <w:t xml:space="preserve">терминологическая основа, схема системы и перечень требований, по которым далее оцениваются проекты. Каждый термин и нормативное положение сопровождается источником; итоговый вывод связывает условия плавания с необходимыми функциями управления.</w:t>
      </w:r>
    </w:p>
    <w:bookmarkEnd w:id="25"/>
    <w:bookmarkEnd w:id="26"/>
    <w:bookmarkStart w:id="32" w:name="X7d461e5545e37f02f20229538d89742f1704e62"/>
    <w:p>
      <w:pPr>
        <w:pStyle w:val="Heading3"/>
      </w:pPr>
      <w:r>
        <w:t>2 Российский и зарубежный опыт применения технологий автономного судовождения</w:t>
      </w:r>
    </w:p>
    <w:bookmarkStart w:id="27" w:name="X0e154a710193a3d37840cf55d1bdb310adbf611"/>
    <w:p>
      <w:pPr>
        <w:pStyle w:val="Heading4"/>
      </w:pPr>
      <w:r>
        <w:t>2.1 Документированные этапы российских проектов</w:t>
      </w:r>
    </w:p>
    <w:p>
      <w:pPr>
        <w:pStyle w:val="FirstParagraph"/>
      </w:pPr>
      <w:r>
        <w:rPr>
          <w:b w:val="0"/>
        </w:rPr>
        <w:t xml:space="preserve">Найти документированные российские проекты, участников, экспериментальные режимы и регуляторные условия. Установить, что в каждом случае было разработкой, демонстрацией, испытанием или эксплуатацией. Даты и заявленный уровень готовности проверять отдельно. Данные о речных или маломерных судах рассматривать с явным ограничением применимости к морскому флоту.</w:t>
      </w:r>
    </w:p>
    <w:bookmarkEnd w:id="27"/>
    <w:bookmarkStart w:id="28" w:name="X14294cb297149d55a636c77a89cd030e6f3a0a0"/>
    <w:p>
      <w:pPr>
        <w:pStyle w:val="Heading4"/>
      </w:pPr>
      <w:r>
        <w:t>2.2 Функции комплекса и распределение управления</w:t>
      </w:r>
    </w:p>
    <w:p>
      <w:pPr>
        <w:pStyle w:val="FirstParagraph"/>
      </w:pPr>
      <w:r>
        <w:rPr>
          <w:b w:val="0"/>
        </w:rPr>
        <w:t xml:space="preserve">Для выбранных проектов описать подтверждённые функции: ситуационную осведомлённость, управление движением, обмен данными с берегом, работу оператора, обработку нештатной ситуации. Отделить сведения поставщика о назначении системы от опубликованных результатов испытаний.</w:t>
      </w:r>
    </w:p>
    <w:bookmarkEnd w:id="28"/>
    <w:bookmarkStart w:id="29" w:name="Xb124f00c106dade60082e7483d66cae375438cf"/>
    <w:p>
      <w:pPr>
        <w:pStyle w:val="Heading4"/>
      </w:pPr>
      <w:r>
        <w:t>2.3 Условия проверки и значение для плавания в узкостях</w:t>
      </w:r>
    </w:p>
    <w:p>
      <w:pPr>
        <w:pStyle w:val="FirstParagraph"/>
      </w:pPr>
      <w:r>
        <w:rPr>
          <w:b w:val="0"/>
        </w:rPr>
        <w:t xml:space="preserve">Для каждого эпизода установить судно или платформу, район, дату, режим управления, наличие экипажа, функции берегового управления, условия испытаний и доступный результат. Отдельно проверить, действительно ли испытание связано с узкостью. Если содержание испытания не раскрыто, так и указать; отсутствие опубликованной информации не доказывает отсутствие самой функции.</w:t>
      </w:r>
    </w:p>
    <w:bookmarkEnd w:id="29"/>
    <w:bookmarkStart w:id="30" w:name="японские-проекты-и-сопоставимый-опыт."/>
    <w:p>
      <w:pPr>
        <w:pStyle w:val="Heading4"/>
      </w:pPr>
      <w:r>
        <w:t>2.4 Японские проекты и сопоставимый опыт</w:t>
      </w:r>
    </w:p>
    <w:p>
      <w:pPr>
        <w:pStyle w:val="FirstParagraph"/>
      </w:pPr>
      <w:r>
        <w:rPr>
          <w:b w:val="0"/>
        </w:rPr>
        <w:t xml:space="preserve">Отобрать небольшое число проектов, по которым доступны официальные материалы операторов, разработчиков, исследовательских организаций или надзорных органов. Поиск начинать с морских перевозок и программ демонстрации безэкипажного/автономного движения; конкретные проекты ещё предстоит выбрать. Переводить содержательно необходимые материалы, сохраняя оригинальные термины, единицы и статус утверждения. Перевод не освобождает от ссылки на источник.</w:t>
      </w:r>
    </w:p>
    <w:bookmarkEnd w:id="30"/>
    <w:bookmarkStart w:id="31" w:name="сравнение-по-единой-системе-признаков."/>
    <w:p>
      <w:pPr>
        <w:pStyle w:val="Heading4"/>
      </w:pPr>
      <w:r>
        <w:t>2.5 Сравнение по единой системе признаков</w:t>
      </w:r>
    </w:p>
    <w:p>
      <w:pPr>
        <w:pStyle w:val="FirstParagraph"/>
      </w:pPr>
      <w:r>
        <w:rPr>
          <w:b w:val="0"/>
        </w:rPr>
        <w:t xml:space="preserve">Сопоставить российские и японские решения по одному шаблону: задачи, среда плавания, участие человека, связь, обнаружение объектов, алгоритм решения, подтверждённые испытания, ограничения и прозрачность данных. Дополнительную зарубежную страну включать только при наличии полезного сравнения. Сопоставление стран без учёта различий судов и условий не использовать как доказательство технологического превосходства. Здесь сравниваются описания и датированные факты проектов; оценка соответствия условиям сценариев выполняется в главе 3.</w:t>
      </w:r>
    </w:p>
    <w:p>
      <w:pPr>
        <w:pStyle w:val="BodyText"/>
      </w:pPr>
      <w:r>
        <w:rPr>
          <w:b w:val="0"/>
          <w:bCs/>
        </w:rPr>
        <w:t xml:space="preserve">Результат раздела:</w:t>
      </w:r>
      <w:r>
        <w:rPr>
          <w:b w:val="0"/>
        </w:rPr>
        <w:t xml:space="preserve"> </w:t>
      </w:r>
      <w:r>
        <w:rPr>
          <w:b w:val="0"/>
        </w:rPr>
        <w:t xml:space="preserve">таблица проектов и карта доказательств. Российская часть составляет ориентировочно 60–70% этого раздела, японская — основной зарубежный блок. Это распределение является предложением по акцентам, а не выводом о качестве проектов. Число примеров определяется глубиной доступных материалов.</w:t>
      </w:r>
    </w:p>
    <w:bookmarkEnd w:id="31"/>
    <w:bookmarkEnd w:id="32"/>
    <w:bookmarkStart w:id="39" w:name="X43a910592cfafd7527c6e54b20d50d92e3d5c24"/>
    <w:p>
      <w:pPr>
        <w:pStyle w:val="Heading3"/>
      </w:pPr>
      <w:r>
        <w:t>3 Анализ применения автономного судовождения при плавании в узкостях</w:t>
      </w:r>
    </w:p>
    <w:bookmarkStart w:id="33" w:name="метод-и-критерии-оценки."/>
    <w:p>
      <w:pPr>
        <w:pStyle w:val="Heading4"/>
      </w:pPr>
      <w:r>
        <w:t>3.1 Метод и критерии оценки</w:t>
      </w:r>
    </w:p>
    <w:p>
      <w:pPr>
        <w:pStyle w:val="FirstParagraph"/>
      </w:pPr>
      <w:r>
        <w:rPr>
          <w:b w:val="0"/>
        </w:rPr>
        <w:t xml:space="preserve">Объяснить, как объединяются сравнительный анализ документов и типовые сценарии. Для каждой функции определить входные данные, необходимые действия, возможный отказ, доступные доказательства и ограничения вывода. Использовать качественную матрицу применимости; количественные оценки добавлять только при наличии пригодных исходных данных и обоснованного метода. Универсальный суммарный балл технологии заранее не вводить. Единица анализа — сочетание проекта, функции, режима, типа судна и условий. Рабочий протокол, правила отбора и поля матрицы находятся в</w:t>
      </w:r>
      <w:r>
        <w:rPr>
          <w:b w:val="0"/>
        </w:rPr>
        <w:t xml:space="preserve"> </w:t>
      </w:r>
      <w:r>
        <w:rPr>
          <w:rStyle w:val="VerbatimChar"/>
          <w:b w:val="0"/>
        </w:rPr>
        <w:t xml:space="preserve">analysis/scenario-protocol.md</w:t>
      </w:r>
      <w:r>
        <w:rPr>
          <w:b w:val="0"/>
        </w:rPr>
        <w:t xml:space="preserve">; применение протокола ещё предстоит выполнить.</w:t>
      </w:r>
    </w:p>
    <w:bookmarkEnd w:id="33"/>
    <w:bookmarkStart w:id="34" w:name="типовые-навигационные-ситуации."/>
    <w:p>
      <w:pPr>
        <w:pStyle w:val="Heading4"/>
      </w:pPr>
      <w:r>
        <w:t>3.2 Типовые навигационные ситуации</w:t>
      </w:r>
    </w:p>
    <w:p>
      <w:pPr>
        <w:pStyle w:val="FirstParagraph"/>
      </w:pPr>
      <w:r>
        <w:rPr>
          <w:b w:val="0"/>
        </w:rPr>
        <w:t xml:space="preserve">Рассмотреть движение на прямом участке при встречном судне, прохождение изгиба или ограниченного участка, изменение условий видимости/течения, неоднозначные действия другого участника движения. Конкретный набор окончательно выбрать по нормам и материалам проектов. Для каждого сценария сформировать цепочку «условия — информация — решение — исполнение — контроль».</w:t>
      </w:r>
    </w:p>
    <w:bookmarkEnd w:id="34"/>
    <w:bookmarkStart w:id="35" w:name="оценка-функций-управления."/>
    <w:p>
      <w:pPr>
        <w:pStyle w:val="Heading4"/>
      </w:pPr>
      <w:r>
        <w:t>3.3 Оценка функций управления</w:t>
      </w:r>
    </w:p>
    <w:p>
      <w:pPr>
        <w:pStyle w:val="FirstParagraph"/>
      </w:pPr>
      <w:r>
        <w:rPr>
          <w:b w:val="0"/>
        </w:rPr>
        <w:t xml:space="preserve">Проанализировать поддержание движения в допустимых границах, обнаружение и сопровождение судов и препятствий, предупреждение опасного сближения, выбор и исполнение манёвра. Сравнить помощь судоводителю, дистанционное управление и автономные функции там, где эти режимы документированы. Не считать расчёт дистанции кратчайшего сближения и времени до неё достаточным описанием безопасного прохода узкости: учитывать также границы пути, манёвренность и применимые правила.</w:t>
      </w:r>
    </w:p>
    <w:bookmarkEnd w:id="35"/>
    <w:bookmarkStart w:id="36" w:name="X011760b2ca7ae56ec97f4b5429e2bc4715468e9"/>
    <w:p>
      <w:pPr>
        <w:pStyle w:val="Heading4"/>
      </w:pPr>
      <w:r>
        <w:t>3.4 Работа при отказах и недостатке информации</w:t>
      </w:r>
    </w:p>
    <w:p>
      <w:pPr>
        <w:pStyle w:val="FirstParagraph"/>
      </w:pPr>
      <w:r>
        <w:rPr>
          <w:b w:val="0"/>
        </w:rPr>
        <w:t xml:space="preserve">Рассмотреть потерю или задержку связи, ухудшение позиционирования, противоречивые данные датчиков и недостаточную уверенность в действиях другого судна. Анализировать распределение ответственности и условия передачи управления человеку. Резервное действие проверять относительно конкретной обстановки: остановка, выход из фарватера или ожидание могут требовать разного обоснования.</w:t>
      </w:r>
    </w:p>
    <w:bookmarkEnd w:id="36"/>
    <w:bookmarkStart w:id="37" w:name="X82ed43d0249986c2144aeb202e806fc8774f968"/>
    <w:p>
      <w:pPr>
        <w:pStyle w:val="Heading4"/>
      </w:pPr>
      <w:r>
        <w:t>3.5 Сравнительная матрица возможностей и ограничений</w:t>
      </w:r>
    </w:p>
    <w:p>
      <w:pPr>
        <w:pStyle w:val="FirstParagraph"/>
      </w:pPr>
      <w:r>
        <w:rPr>
          <w:b w:val="0"/>
        </w:rPr>
        <w:t xml:space="preserve">Свести результаты предыдущих подразделов. Формат строки: условие плавания → требование → функция → российское/японское подтверждение → качество доказательства → ограничение → требуемая мера. Отдельно фиксировать нормативное положение, описание функции, сообщение участника, результат доступного протокола и прямое ограничение источника. Отсутствие данных не означает отсутствие возможности; сопоставимость условий отмечается отдельным полем. Нельзя присвоить статус безопасной применимости только на основании перечня оборудования или пресс-релиза. Вывод должен опираться на содержание источника, а не только на существование публикации.</w:t>
      </w:r>
    </w:p>
    <w:bookmarkEnd w:id="37"/>
    <w:bookmarkStart w:id="38" w:name="обсуждение-результатов-и-границ-анализа."/>
    <w:p>
      <w:pPr>
        <w:pStyle w:val="Heading4"/>
      </w:pPr>
      <w:r>
        <w:t>3.6 Обсуждение результатов и границ анализа</w:t>
      </w:r>
    </w:p>
    <w:p>
      <w:pPr>
        <w:pStyle w:val="FirstParagraph"/>
      </w:pPr>
      <w:r>
        <w:rPr>
          <w:b w:val="0"/>
        </w:rPr>
        <w:t xml:space="preserve">Определить, какие функции имеют достаточное документальное обоснование, какие зависят от участия человека и какие вопросы остаются открытыми. Проверить аргументы против удобных для автора выводов. Сопоставить итог с поставленными задачами. Если данные ограничены, сформулировать условия и направления дальнейшей проверки, не выдавая их за доказанную готовность внедрения.</w:t>
      </w:r>
    </w:p>
    <w:p>
      <w:pPr>
        <w:pStyle w:val="BodyText"/>
      </w:pPr>
      <w:r>
        <w:rPr>
          <w:b w:val="0"/>
          <w:bCs/>
        </w:rPr>
        <w:t xml:space="preserve">Результат раздела:</w:t>
      </w:r>
      <w:r>
        <w:rPr>
          <w:b w:val="0"/>
        </w:rPr>
        <w:t xml:space="preserve"> </w:t>
      </w:r>
      <w:r>
        <w:rPr>
          <w:b w:val="0"/>
        </w:rPr>
        <w:t xml:space="preserve">самостоятельный анализ типовых ситуаций и обоснованная матрица применимости. Это документальный и сценарный анализ; натурных испытаний и численного моделирования не заявляем до их действительного проведения.</w:t>
      </w:r>
    </w:p>
    <w:bookmarkEnd w:id="38"/>
    <w:bookmarkEnd w:id="39"/>
    <w:bookmarkStart w:id="44" w:name="X1fee00297089fb2cb788bb08b9011154b56568d"/>
    <w:p>
      <w:pPr>
        <w:pStyle w:val="Heading3"/>
      </w:pPr>
      <w:r>
        <w:t>4 Перспективы внедрения и пример применения в отдельном районе</w:t>
      </w:r>
    </w:p>
    <w:bookmarkStart w:id="40" w:name="X78f3c62899703f4cda7c1724f620acb290991aa"/>
    <w:p>
      <w:pPr>
        <w:pStyle w:val="Heading4"/>
      </w:pPr>
      <w:r>
        <w:t>4.1 Технические и организационные предпосылки внедрения</w:t>
      </w:r>
    </w:p>
    <w:p>
      <w:pPr>
        <w:pStyle w:val="FirstParagraph"/>
      </w:pPr>
      <w:r>
        <w:rPr>
          <w:b w:val="0"/>
        </w:rPr>
        <w:t xml:space="preserve">Свести необходимые условия для применения рассмотренных функций: данные об обстановке, связь, береговое управление, резервирование, взаимодействие с экипажем, подготовка специалистов и инфраструктура. Каждую рекомендацию связать с установленным ограничением раздела 3.</w:t>
      </w:r>
    </w:p>
    <w:bookmarkEnd w:id="40"/>
    <w:bookmarkStart w:id="41" w:name="X775899d6dd378fff77f53fd3c5a46d6582b2042"/>
    <w:p>
      <w:pPr>
        <w:pStyle w:val="Heading4"/>
      </w:pPr>
      <w:r>
        <w:t>4.2 Направления внедрения на российском морском флоте</w:t>
      </w:r>
    </w:p>
    <w:p>
      <w:pPr>
        <w:pStyle w:val="FirstParagraph"/>
      </w:pPr>
      <w:r>
        <w:rPr>
          <w:b w:val="0"/>
        </w:rPr>
        <w:t xml:space="preserve">Обсудить возможную последовательность проверки и применения отдельных функций в определённых условиях. Отличать предложения автора от действующих регуляторных требований и утверждённых программ. Рассмотреть эксплуатационные и экономические факторы по доступным материалам. Сроки окупаемости, проценты экономии и универсальное сокращение аварийности не рассчитывать без исходных данных.</w:t>
      </w:r>
    </w:p>
    <w:bookmarkEnd w:id="41"/>
    <w:bookmarkStart w:id="42" w:name="иллюстративный-пример-для-одного-района."/>
    <w:p>
      <w:pPr>
        <w:pStyle w:val="Heading4"/>
      </w:pPr>
      <w:r>
        <w:t>4.3 Иллюстративный пример для одного района</w:t>
      </w:r>
    </w:p>
    <w:p>
      <w:pPr>
        <w:pStyle w:val="FirstParagraph"/>
      </w:pPr>
      <w:r>
        <w:rPr>
          <w:b w:val="0"/>
        </w:rPr>
        <w:t xml:space="preserve">Выбрать российский район или подходный канал, по которому доступны надёжные сведения. Обосновать выбор и описать реальные ограничения со ссылками на официальные правила, лоции, данные порта или иной пригодный первоисточник. Применить матрицу раздела 3 к одному-двум характерным сценариям. При необходимости указать условный тип судна и ясно отметить модельные допущения; параметры реального судна не подменять придуманными.</w:t>
      </w:r>
    </w:p>
    <w:bookmarkEnd w:id="42"/>
    <w:bookmarkStart w:id="43" w:name="Xee09d8cc953075bfe2eca3159b07ab66b09ef9b"/>
    <w:p>
      <w:pPr>
        <w:pStyle w:val="Heading4"/>
      </w:pPr>
      <w:r>
        <w:t>4.4 Проверка рекомендаций на районном примере и границы переноса</w:t>
      </w:r>
    </w:p>
    <w:p>
      <w:pPr>
        <w:pStyle w:val="FirstParagraph"/>
      </w:pPr>
      <w:r>
        <w:rPr>
          <w:b w:val="0"/>
        </w:rPr>
        <w:t xml:space="preserve">Сформулировать, какие предпосылки должны быть подтверждены перед применением технологий в этом районе и каких данных не хватает. Отделить факт о районе, аналитическую оценку и рекомендацию. Пример иллюстрирует работу метода; его выводы нельзя переносить на все узкости без дополнительного обоснования.</w:t>
      </w:r>
    </w:p>
    <w:p>
      <w:pPr>
        <w:pStyle w:val="BodyText"/>
      </w:pPr>
      <w:r>
        <w:rPr>
          <w:b w:val="0"/>
          <w:bCs/>
        </w:rPr>
        <w:t xml:space="preserve">Результат раздела:</w:t>
      </w:r>
      <w:r>
        <w:rPr>
          <w:b w:val="0"/>
        </w:rPr>
        <w:t xml:space="preserve"> </w:t>
      </w:r>
      <w:r>
        <w:rPr>
          <w:b w:val="0"/>
        </w:rPr>
        <w:t xml:space="preserve">рекомендации по внедрению и небольшой предметный пример в конце работы. Возможность применения рекомендаций характеризуется условиями, а не заранее заданным положительным заключением.</w:t>
      </w:r>
    </w:p>
    <w:bookmarkEnd w:id="43"/>
    <w:bookmarkEnd w:id="44"/>
    <w:bookmarkStart w:id="45" w:name="заключение"/>
    <w:p>
      <w:pPr>
        <w:pStyle w:val="Heading3"/>
      </w:pPr>
      <w:r>
        <w:t>Заключение</w:t>
      </w:r>
    </w:p>
    <w:p>
      <w:pPr>
        <w:pStyle w:val="FirstParagraph"/>
      </w:pPr>
      <w:r>
        <w:rPr>
          <w:b w:val="0"/>
        </w:rPr>
        <w:t xml:space="preserve">Дать ответ на исследовательский вопрос и отдельные результаты по задачам. Сообщить, что подтверждено материалами, что является выводом автора и что не установлено. Указать практическую значимость реально выполненного анализа. Не добавлять новые неподтверждённые сведения и не объявлять научную новизну без аргументации.</w:t>
      </w:r>
    </w:p>
    <w:bookmarkEnd w:id="45"/>
    <w:bookmarkStart w:id="46" w:name="Xa297c50c33f8ee85feb1a1bb895729ca538c4d6"/>
    <w:p>
      <w:pPr>
        <w:pStyle w:val="Heading3"/>
      </w:pPr>
      <w:r>
        <w:t>Список использованных источников и приложения</w:t>
      </w:r>
    </w:p>
    <w:p>
      <w:pPr>
        <w:pStyle w:val="FirstParagraph"/>
      </w:pPr>
      <w:r>
        <w:rPr>
          <w:b w:val="0"/>
        </w:rPr>
        <w:t xml:space="preserve">Список включает только реально использованные и процитированные документы. В приложения вынести карточки проектов, полную сравнительную таблицу, расширенную матрицу сценариев, карту или схему района с происхождением данных, журнал поиска и проверки, вспомогательные расчёты при их наличии. Все приложения связать ссылками с основной частью.</w:t>
      </w:r>
    </w:p>
    <w:bookmarkEnd w:id="46"/>
    <w:bookmarkEnd w:id="47"/>
    <w:bookmarkStart w:id="48" w:name="предварительный-бюджет-объёма"/>
    <w:p>
      <w:pPr>
        <w:pStyle w:val="Heading2"/>
      </w:pPr>
      <w:r>
        <w:t>3 ПРЕДВАРИТЕЛЬНЫЙ БЮДЖЕТ ОБЪЁМА</w:t>
      </w:r>
    </w:p>
    <w:p>
      <w:pPr>
        <w:pStyle w:val="FirstParagraph"/>
      </w:pPr>
      <w:r>
        <w:rPr>
          <w:b w:val="0"/>
        </w:rPr>
        <w:t xml:space="preserve">Положение рекомендует для специалитета 60–80 страниц без приложений. Ниже пример распределения на 72 страницы; фактический объём уточняется по заданию руководителя и результатам поиска.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Часть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Ориентир, страниц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Титул, задание, оглавление, перечень сокращений при необходимости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Введение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Раздел 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Раздел 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Раздел 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Раздел 4, включая районный пример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Заключение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Список использованных источников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Всего без приложений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72</w:t>
            </w:r>
          </w:p>
        </w:tc>
      </w:tr>
    </w:tbl>
    <w:p>
      <w:pPr>
        <w:pStyle w:val="BodyText"/>
      </w:pPr>
      <w:r>
        <w:rPr>
          <w:b w:val="0"/>
        </w:rPr>
        <w:t xml:space="preserve">Количество страниц является рабочим бюджетом, а не поводом расширять текст повторениями. Иллюстративный пример в подразделе 4.3 занимает ориентировочно 3–4 страницы основного текста; полные данные и схема могут быть в приложении. Каждый пункт должен сохранять самостоятельное содержание.</w:t>
      </w:r>
    </w:p>
    <w:bookmarkEnd w:id="48"/>
    <w:bookmarkStart w:id="49" w:name="метод-и-доказательная-база"/>
    <w:p>
      <w:pPr>
        <w:pStyle w:val="Heading2"/>
      </w:pPr>
      <w:r>
        <w:t>4 МЕТОД И ДОКАЗАТЕЛЬНАЯ БАЗА</w:t>
      </w:r>
    </w:p>
    <w:p>
      <w:pPr>
        <w:pStyle w:val="FirstParagraph"/>
      </w:pPr>
      <w:r>
        <w:rPr>
          <w:b w:val="0"/>
        </w:rPr>
        <w:t xml:space="preserve">Основной вариант при текущих материалах: аналитическая ВКР по открытым документам и научным исследованиям, с самостоятельным сопоставлением и сценарной оценкой. Применимость такого варианта практической части необходимо подтвердить с руководителем до её выполнения и окончательного утверждения метода. Работа над теоретической основой и проверкой источников продолжается в рамках поручения автора. Общее положение требует практическую часть, но не определяет для этой темы конкретную методику.</w:t>
      </w:r>
    </w:p>
    <w:p>
      <w:pPr>
        <w:pStyle w:val="BodyText"/>
      </w:pPr>
      <w:r>
        <w:rPr>
          <w:b w:val="0"/>
        </w:rPr>
        <w:t xml:space="preserve">Группы необходимых источников:</w:t>
      </w:r>
    </w:p>
    <w:p>
      <w:pPr>
        <w:pStyle w:val="Compact"/>
        <w:numPr>
          <w:ilvl w:val="0"/>
          <w:numId w:val="1002"/>
        </w:numPr>
      </w:pPr>
      <w:r>
        <w:rPr>
          <w:b w:val="0"/>
        </w:rPr>
        <w:t xml:space="preserve">Официальные международные и российские документы: терминология, нормы, сроки и область действия.</w:t>
      </w:r>
    </w:p>
    <w:p>
      <w:pPr>
        <w:pStyle w:val="Compact"/>
        <w:numPr>
          <w:ilvl w:val="0"/>
          <w:numId w:val="1002"/>
        </w:numPr>
      </w:pPr>
      <w:r>
        <w:rPr>
          <w:b w:val="0"/>
        </w:rPr>
        <w:t xml:space="preserve">Российские первичные материалы разработчиков и эксплуатантов: функции систем, условия испытаний, статус применения.</w:t>
      </w:r>
    </w:p>
    <w:p>
      <w:pPr>
        <w:pStyle w:val="Compact"/>
        <w:numPr>
          <w:ilvl w:val="0"/>
          <w:numId w:val="1002"/>
        </w:numPr>
      </w:pPr>
      <w:r>
        <w:rPr>
          <w:b w:val="0"/>
        </w:rPr>
        <w:t xml:space="preserve">Японские первичные материалы аналогичного назначения для сопоставления.</w:t>
      </w:r>
    </w:p>
    <w:p>
      <w:pPr>
        <w:pStyle w:val="Compact"/>
        <w:numPr>
          <w:ilvl w:val="0"/>
          <w:numId w:val="1002"/>
        </w:numPr>
      </w:pPr>
      <w:r>
        <w:rPr>
          <w:b w:val="0"/>
        </w:rPr>
        <w:t xml:space="preserve">Научные работы: методы оценки, технические ограничения, испытания и обсуждение неопределённости.</w:t>
      </w:r>
    </w:p>
    <w:p>
      <w:pPr>
        <w:pStyle w:val="Compact"/>
        <w:numPr>
          <w:ilvl w:val="0"/>
          <w:numId w:val="1002"/>
        </w:numPr>
      </w:pPr>
      <w:r>
        <w:rPr>
          <w:b w:val="0"/>
        </w:rPr>
        <w:t xml:space="preserve">Материалы района: геометрия и правила плавания, условия движения и пригодность данных для примера.</w:t>
      </w:r>
    </w:p>
    <w:p>
      <w:pPr>
        <w:pStyle w:val="FirstParagraph"/>
      </w:pPr>
      <w:r>
        <w:rPr>
          <w:b w:val="0"/>
        </w:rPr>
        <w:t xml:space="preserve">Выбор конкретных проектов, района и статей — следующий этап после обсуждения плана. Перечень ещё не является проверенной библиографией. Минимальное количество источников в предоставленных документах не задано; полнота определяется покрытием задач.</w:t>
      </w:r>
    </w:p>
    <w:p>
      <w:pPr>
        <w:pStyle w:val="BodyText"/>
      </w:pPr>
      <w:r>
        <w:rPr>
          <w:b w:val="0"/>
        </w:rPr>
        <w:t xml:space="preserve">Для каждого источника сохраняем название, автора/организацию, дату и редакцию, URL/DOI при наличии, локальный файл, дату получения, страницу или раздел, проверяемое утверждение и статус проверки. Если источник есть только в виде аннотации, не приписываем ему результаты из полного текста. При расхождении документов сохраняем обе версии и объясняем выбор; отсутствие публикации не доказывает отсутствие технологии.</w:t>
      </w:r>
    </w:p>
    <w:p>
      <w:pPr>
        <w:pStyle w:val="BodyText"/>
      </w:pPr>
      <w:r>
        <w:rPr>
          <w:b w:val="0"/>
        </w:rPr>
        <w:t xml:space="preserve">Факт, аналитический вывод и предложение автора отмечаются отдельно. Коммерческое сообщение может подтверждать заявление поставщика, но не заменяет независимую оценку эффективности. Историческое испытание подтверждает описанный эпизод, а текущий статус проекта требует отдельной проверки.</w:t>
      </w:r>
    </w:p>
    <w:bookmarkEnd w:id="49"/>
    <w:bookmarkStart w:id="50" w:name="как-будет-проходить-работа"/>
    <w:p>
      <w:pPr>
        <w:pStyle w:val="Heading2"/>
      </w:pPr>
      <w:r>
        <w:t>5 КАК БУДЕТ ПРОХОДИТЬ РАБОТА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Этап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Действия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Сохраняемый результат и условие перехода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1. Уточнение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Обсудить исследовательский вопрос, требования кафедры и метод практической части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Уточнённый план; нерешённые вопросы обозначены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2. Поиск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Искать российские материалы, затем японские и методические исследования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Журнал поиска, карточки источников; достаточные данные для сравнения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3. Проверка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Проверить первоисточники, даты, полномочия документов, контекст и точность переводов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Реестр доказательств и список пробелов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4. Матрица анализа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Составить критерии и сценарии, сопоставить проекты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Обоснованная структура аналитической части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5. Текст по разделам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Обсуждать тезис раздела, писать на основе доказательств, проверять возражения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Версия каждого раздела с источниками и выводами автора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6. Районный пример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Выбрать район по доступным данным и применить матрицу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Предметный пример с явно указанными ограничениями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7. Сборка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Уточнить введение и заключение, оформить ссылки, таблицы, приложения и титул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Цельный документ; проверка по методическим требованиям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8. Проверка руководителем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Получить замечания и официальный отчёт проверки, исправить выявленные проблемы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Версия для представления по правилам кафедры</w:t>
            </w:r>
          </w:p>
        </w:tc>
      </w:tr>
    </w:tbl>
    <w:p>
      <w:pPr>
        <w:pStyle w:val="BodyText"/>
      </w:pPr>
      <w:r>
        <w:rPr>
          <w:b w:val="0"/>
        </w:rPr>
        <w:t xml:space="preserve">Календарь определим после получения срока сдачи; даты не назначаем произвольно. Перед обсуждением каждого раздела выясняем, какой вывод автор считает обоснованным и какое доказательство могло бы его опровергнуть. Мои предложения и ваши предположения проверяются одинаково.</w:t>
      </w:r>
    </w:p>
    <w:p>
      <w:pPr>
        <w:pStyle w:val="BodyText"/>
      </w:pPr>
      <w:r>
        <w:rPr>
          <w:b w:val="0"/>
        </w:rPr>
        <w:t xml:space="preserve">На текущем этапе обсуждаем содержание, доказательства и метод. Мои задачи — помочь с планированием, поиском и проверкой, дискуссией, редактированием и оформлением. Перефразирование и перевод чужого текста требуют ссылки; собственный результат создаётся анализом и его обоснованием. Требования проверки вынесены в отдельную памятку</w:t>
      </w:r>
      <w:r>
        <w:rPr>
          <w:b w:val="0"/>
        </w:rPr>
        <w:t xml:space="preserve"> </w:t>
      </w:r>
      <w:r>
        <w:rPr>
          <w:rStyle w:val="VerbatimChar"/>
          <w:b w:val="0"/>
        </w:rPr>
        <w:t xml:space="preserve">requirements/requirements.md</w:t>
      </w:r>
      <w:r>
        <w:rPr>
          <w:b w:val="0"/>
        </w:rPr>
        <w:t xml:space="preserve">.</w:t>
      </w:r>
    </w:p>
    <w:bookmarkEnd w:id="50"/>
    <w:bookmarkStart w:id="51" w:name="текущие-решения-и-открытые-сведения"/>
    <w:p>
      <w:pPr>
        <w:pStyle w:val="Heading2"/>
      </w:pPr>
      <w:r>
        <w:t>6 ТЕКУЩИЕ РЕШЕНИЯ И ОТКРЫТЫЕ СВЕДЕНИЯ</w:t>
      </w:r>
    </w:p>
    <w:p>
      <w:pPr>
        <w:pStyle w:val="FirstParagraph"/>
      </w:pPr>
      <w:r>
        <w:rPr>
          <w:b w:val="0"/>
        </w:rPr>
        <w:t xml:space="preserve">Уже подтверждены специалитет, общий анализ с районным примером в конце и внимание к обнаружению опасности и пониманию обстановки. Российский материал идёт раньше японского. У автора есть опыт перехода Санкт-Петербург — Балтийск на паруснике; конкретный район как исследовательский пример не выбран.</w:t>
      </w:r>
    </w:p>
    <w:p>
      <w:pPr>
        <w:pStyle w:val="BodyText"/>
      </w:pPr>
      <w:r>
        <w:rPr>
          <w:b w:val="0"/>
        </w:rPr>
        <w:t xml:space="preserve">Пользователь сообщил специальность 26.05.05 Судовождение, ФИО и группу S-612; год защиты из ответа понят как 2026. Кафедру и руководителя пока не вписываем по его просьбе. Срок сдачи и факультет не установлены; отдельного задания кроме темы нет. Метод практической части ещё предстоит согласовать. Эти сведения нужны для утверждения и окончательной сборки; их отсутствие не блокирует подготовку основы и проверку материалов. Новые вопросы формулируются по конкретному нерешённому содержательному решению, без повторного интервью по уже полученным ответам.</w:t>
      </w:r>
    </w:p>
    <w:p>
      <w:pPr>
        <w:pStyle w:val="BodyText"/>
      </w:pPr>
      <w:r>
        <w:rPr>
          <w:b w:val="0"/>
        </w:rPr>
        <w:t xml:space="preserve">Исследовательский пробел, вклад и выводы не назначаются заранее. Обсуждение авторской позиции продолжается после расширения корпуса и выполнения анализа.</w:t>
      </w:r>
    </w:p>
    <w:bookmarkEnd w:id="51"/>
    <w:bookmarkStart w:id="52" w:name="карта-задача-раздел-источники-результат"/>
    <w:p>
      <w:pPr>
        <w:pStyle w:val="Heading2"/>
      </w:pPr>
      <w:r>
        <w:t>7 КАРТА «ЗАДАЧА — РАЗДЕЛ — ИСТОЧНИКИ — РЕЗУЛЬТАТ»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Задача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Основной раздел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Что уже доступно и чего не хватает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Предполагаемый результат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Термины, функции и условия узкости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1.1–1.4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S001–S006; технические фрагменты S012–S017. Нужны учебник, полный текст применимых правил и действующие российские первоисточники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Определения, схема функций, обоснованные требования к сценариям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Российские проекты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2.1–2.3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S007–S010: сведения одного разработчика. Нужны документы эксплуатантов, одобрения и расширение выборки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Карточки датированных эпизодов с режимами и ограничениями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Японское сопоставление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2.4–2.5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Проверенный корпус ещё не собран; требуются сопоставимые судна, функции и условия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Сравнение фактических описаний без рейтинга стран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Общий анализ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3.1–3.6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Рабочий протокол предложен; опора на требования и проверенные карточки, дополнительные научные работы ещё нужны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Заполненная матрица, разбор ситуаций и границы доказательств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Внедрение и районный пример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4.1–4.4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Рекомендации зависят от результатов главы 3; районные источники не выбраны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Условные рекомендации, проверка одного-двух сценариев на данных района</w:t>
            </w:r>
          </w:p>
        </w:tc>
      </w:tr>
    </w:tbl>
    <w:p>
      <w:pPr>
        <w:pStyle w:val="BodyText"/>
      </w:pPr>
      <w:r>
        <w:rPr>
          <w:b w:val="0"/>
        </w:rPr>
        <w:t xml:space="preserve">Матрица и результаты в последнем столбце — будущие результаты этапов, а не уже полученные выводы или заявление новизны. Бюджет объёма пересматривается после сборки, чтобы теоретическое изложение не вытеснило аналитическую часть.</w:t>
      </w:r>
    </w:p>
    <w:bookmarkEnd w:id="52"/>
    <w:bookmarkEnd w:id="53"/>
    <w:sectPr w:rsidR="00FC693F" w:rsidRPr="0006063C" w:rsidSect="00034616">
      <w:footerReference r:id="rId9" w:type="default"/>
      <w:pgSz w:h="16838" w:w="11906"/>
      <w:pgMar w:bottom="1134" w:footer="720" w:gutter="0" w:header="720" w:left="1701" w:right="850" w:top="1134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 w:line="360" w:lineRule="auto"/>
      <w:ind w:firstLine="0"/>
      <w:jc w:val="center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/>
      <w:spacing w:after="120" w:before="240" w:line="360" w:lineRule="auto"/>
      <w:ind w:firstLine="0"/>
      <w:jc w:val="center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360" w:lineRule="auto"/>
      <w:ind w:firstLine="0"/>
      <w:jc w:val="center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60" w:before="120" w:line="360" w:lineRule="auto"/>
      <w:ind w:firstLine="0"/>
      <w:jc w:val="center"/>
      <w:outlineLvl w:val="3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20" w:before="240" w:line="36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20" w:before="240" w:line="360" w:lineRule="auto"/>
      <w:ind w:firstLine="0"/>
      <w:jc w:val="center"/>
    </w:pPr>
    <w:rPr>
      <w:rFonts w:ascii="Times New Roman" w:asciiTheme="majorHAnsi" w:cstheme="majorBidi" w:eastAsia="Times New Roman" w:eastAsiaTheme="majorEastAsia" w:hAnsi="Times New Roman" w:hAnsiTheme="majorHAnsi"/>
      <w:b w:val="0"/>
      <w:i w:val="0"/>
      <w:iCs/>
      <w:color w:val="00000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bCs/>
      <w:i w:val="0"/>
      <w:color w:val="000000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2026-10-09T14:15:37Z</dcterms:created>
  <dcterms:modified xsi:type="dcterms:W3CDTF">2026-10-09T14:15:37Z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