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  <w:jc w:val="center"/>
      </w:pPr>
      <w:r>
        <w:rPr>
          <w:b/>
        </w:rPr>
        <w:t>ПЛАН-СОДЕРЖАНИЕ ВЫПУСКНОЙ КВАЛИФИКАЦИОННОЙ РАБОТЫ</w:t>
      </w:r>
    </w:p>
    <w:p>
      <w:pPr>
        <w:keepLines/>
        <w:spacing w:after="120"/>
        <w:jc w:val="left"/>
      </w:pPr>
      <w:r>
        <w:t>Тема: «Исследование и анализ применения технологий автономного судовождения (MASS) при плавании в узкостях и перспективы их внедрения на морском флоте».</w:t>
      </w:r>
    </w:p>
    <w:p>
      <w:pPr>
        <w:keepLines/>
        <w:spacing w:after="120"/>
        <w:jc w:val="left"/>
      </w:pPr>
      <w:r>
        <w:t>Козырев Никита Алексеевич, группа С-612. Специалитет, 26.05.05 Судовождение.</w:t>
      </w:r>
    </w:p>
    <w:p>
      <w:pPr>
        <w:keepLines/>
        <w:spacing w:after="120"/>
        <w:jc w:val="left"/>
      </w:pPr>
      <w:r>
        <w:t>Рабочая редакция для обсуждения с руководителем. 9 октября 2026 года.</w:t>
      </w:r>
    </w:p>
    <w:p>
      <w:pPr>
        <w:keepLines/>
        <w:spacing w:before="120"/>
        <w:jc w:val="left"/>
      </w:pPr>
      <w:r>
        <w:t>Перечень сокращений</w:t>
      </w:r>
    </w:p>
    <w:p>
      <w:pPr>
        <w:keepLines/>
        <w:jc w:val="left"/>
      </w:pPr>
      <w:r>
        <w:t>Введение</w:t>
      </w:r>
    </w:p>
    <w:p>
      <w:pPr>
        <w:keepNext/>
        <w:keepLines/>
        <w:spacing w:before="120"/>
        <w:jc w:val="left"/>
      </w:pPr>
      <w:r>
        <w:rPr>
          <w:b/>
        </w:rPr>
        <w:t>1 Теоретические основы автономного судовождения и проблемы его применения в узкостях</w:t>
      </w:r>
    </w:p>
    <w:p>
      <w:pPr>
        <w:keepLines/>
        <w:ind w:left="425" w:hanging="425"/>
        <w:jc w:val="left"/>
      </w:pPr>
      <w:r>
        <w:t>1.1 Основные понятия и режимы автономного судовождения</w:t>
      </w:r>
    </w:p>
    <w:p>
      <w:pPr>
        <w:keepLines/>
        <w:ind w:left="425" w:hanging="425"/>
        <w:jc w:val="left"/>
      </w:pPr>
      <w:r>
        <w:t>1.2 Понятие узкости и связанные навигационные понятия</w:t>
      </w:r>
    </w:p>
    <w:p>
      <w:pPr>
        <w:keepLines/>
        <w:ind w:left="425" w:hanging="425"/>
        <w:jc w:val="left"/>
      </w:pPr>
      <w:r>
        <w:t>1.3 Технические средства и принципы работы автономной системы судовождения</w:t>
      </w:r>
    </w:p>
    <w:p>
      <w:pPr>
        <w:keepLines/>
        <w:ind w:left="425" w:hanging="425"/>
        <w:jc w:val="left"/>
      </w:pPr>
      <w:r>
        <w:t>1.4 Основные навигационные проблемы при плавании в узкостях</w:t>
      </w:r>
    </w:p>
    <w:p>
      <w:pPr>
        <w:keepLines/>
        <w:ind w:left="425" w:hanging="425"/>
        <w:jc w:val="left"/>
      </w:pPr>
      <w:r>
        <w:t>1.5 Международные требования к безопасности автономного судовождения</w:t>
      </w:r>
    </w:p>
    <w:p>
      <w:pPr>
        <w:keepNext/>
        <w:keepLines/>
        <w:spacing w:before="120"/>
        <w:jc w:val="left"/>
      </w:pPr>
      <w:r>
        <w:rPr>
          <w:b/>
        </w:rPr>
        <w:t>2 Российский опыт разработки и применения технологий автономного судовождения</w:t>
      </w:r>
    </w:p>
    <w:p>
      <w:pPr>
        <w:keepLines/>
        <w:ind w:left="425" w:hanging="425"/>
        <w:jc w:val="left"/>
      </w:pPr>
      <w:r>
        <w:t>2.1 Развитие автономного судовождения в России и основные проекты</w:t>
      </w:r>
    </w:p>
    <w:p>
      <w:pPr>
        <w:keepLines/>
        <w:ind w:left="425" w:hanging="425"/>
        <w:jc w:val="left"/>
      </w:pPr>
      <w:r>
        <w:t>2.2 Российские технические решения и реализованные навигационные функции</w:t>
      </w:r>
    </w:p>
    <w:p>
      <w:pPr>
        <w:keepLines/>
        <w:ind w:left="425" w:hanging="425"/>
        <w:jc w:val="left"/>
      </w:pPr>
      <w:r>
        <w:t>2.3 Испытания и эксплуатация российских систем: результаты и ограничения</w:t>
      </w:r>
    </w:p>
    <w:p>
      <w:pPr>
        <w:keepLines/>
        <w:ind w:left="425" w:hanging="425"/>
        <w:jc w:val="left"/>
      </w:pPr>
      <w:r>
        <w:t>2.4 Нормативные и организационные условия применения автономного судовождения в России</w:t>
      </w:r>
    </w:p>
    <w:p>
      <w:pPr>
        <w:keepNext/>
        <w:keepLines/>
        <w:spacing w:before="120"/>
        <w:jc w:val="left"/>
      </w:pPr>
      <w:r>
        <w:rPr>
          <w:b/>
        </w:rPr>
        <w:t>3 Анализ применимости технологий автономного судовождения при плавании в узкостях</w:t>
      </w:r>
    </w:p>
    <w:p>
      <w:pPr>
        <w:keepLines/>
        <w:ind w:left="425" w:hanging="425"/>
        <w:jc w:val="left"/>
      </w:pPr>
      <w:r>
        <w:t>3.1 Зарубежный опыт решения навигационных задач автономного судовождения на примере японских проектов</w:t>
      </w:r>
    </w:p>
    <w:p>
      <w:pPr>
        <w:keepLines/>
        <w:ind w:left="425" w:hanging="425"/>
        <w:jc w:val="left"/>
      </w:pPr>
      <w:r>
        <w:t>3.2 Критерии оценки и сопоставление российских и зарубежных решений</w:t>
      </w:r>
    </w:p>
    <w:p>
      <w:pPr>
        <w:keepLines/>
        <w:ind w:left="425" w:hanging="425"/>
        <w:jc w:val="left"/>
      </w:pPr>
      <w:r>
        <w:t>3.3 Анализ обнаружения опасностей и принятия решений в типовых ситуациях плавания в узкостях</w:t>
      </w:r>
    </w:p>
    <w:p>
      <w:pPr>
        <w:keepLines/>
        <w:ind w:left="425" w:hanging="425"/>
        <w:jc w:val="left"/>
      </w:pPr>
      <w:r>
        <w:t>3.4 Ограничения автономного управления и условия вмешательства человека</w:t>
      </w:r>
    </w:p>
    <w:p>
      <w:pPr>
        <w:keepNext/>
        <w:keepLines/>
        <w:spacing w:before="120"/>
        <w:jc w:val="left"/>
      </w:pPr>
      <w:r>
        <w:rPr>
          <w:b/>
        </w:rPr>
        <w:t>4 Перспективы внедрения автономного судовождения на морском флоте</w:t>
      </w:r>
    </w:p>
    <w:p>
      <w:pPr>
        <w:keepLines/>
        <w:ind w:left="425" w:hanging="425"/>
        <w:jc w:val="left"/>
      </w:pPr>
      <w:r>
        <w:t>4.1 Технические, нормативные и организационные условия внедрения</w:t>
      </w:r>
    </w:p>
    <w:p>
      <w:pPr>
        <w:keepLines/>
        <w:ind w:left="425" w:hanging="425"/>
        <w:jc w:val="left"/>
      </w:pPr>
      <w:r>
        <w:t>4.2 Перспективы перехода от традиционного к автономному судовождению и изменение роли экипажа</w:t>
      </w:r>
    </w:p>
    <w:p>
      <w:pPr>
        <w:keepLines/>
        <w:ind w:left="425" w:hanging="425"/>
        <w:jc w:val="left"/>
      </w:pPr>
      <w:r>
        <w:t>4.3 Возможная последовательность внедрения автономных функций на российском морском флоте</w:t>
      </w:r>
    </w:p>
    <w:p>
      <w:pPr>
        <w:keepLines/>
        <w:ind w:left="425" w:hanging="425"/>
        <w:jc w:val="left"/>
      </w:pPr>
      <w:r>
        <w:t>4.4 Применение результатов анализа к отдельному району плавания</w:t>
      </w:r>
    </w:p>
    <w:p>
      <w:pPr>
        <w:keepLines/>
        <w:jc w:val="left"/>
      </w:pPr>
      <w:r>
        <w:t>Заключение</w:t>
      </w:r>
    </w:p>
    <w:p>
      <w:pPr>
        <w:keepLines/>
        <w:jc w:val="left"/>
      </w:pPr>
      <w:r>
        <w:t>Список использованных источников</w:t>
      </w:r>
    </w:p>
    <w:p>
      <w:pPr>
        <w:keepLines/>
        <w:jc w:val="left"/>
      </w:pPr>
      <w:r>
        <w:t>Приложения (при необходимости)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