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ПРЕДВАРИТЕЛЬНОЕ СОДЕРЖАНИЕ ВКР</w:t>
      </w:r>
    </w:p>
    <w:p>
      <w:pPr>
        <w:jc w:val="left"/>
      </w:pPr>
      <w:r>
        <w:t>Исследование и анализ потери остойчивости судами типа Ro-Ro и пути их предотвращения</w:t>
      </w:r>
    </w:p>
    <w:p>
      <w:pPr>
        <w:jc w:val="left"/>
      </w:pPr>
      <w:r>
        <w:t>Журилов Максим Максимович, группа С-612</w:t>
        <w:br/>
        <w:t>26.05.05 «Судовождение», специалитет</w:t>
      </w:r>
    </w:p>
    <w:p>
      <w:pPr>
        <w:jc w:val="left"/>
      </w:pPr>
      <w:r>
        <w:t>Введение</w:t>
      </w:r>
    </w:p>
    <w:p>
      <w:pPr>
        <w:pStyle w:val="Heading1"/>
        <w:jc w:val="left"/>
      </w:pPr>
      <w:r>
        <w:t>1 Особенности судов с горизонтальной грузообработкой и основы оценки их остойчивости</w:t>
      </w:r>
    </w:p>
    <w:p>
      <w:pPr>
        <w:ind w:left="283"/>
        <w:jc w:val="left"/>
      </w:pPr>
      <w:r>
        <w:t>1.1 Типы судов и конструктивные особенности, влияющие на остойчивость</w:t>
      </w:r>
    </w:p>
    <w:p>
      <w:pPr>
        <w:ind w:left="283"/>
        <w:jc w:val="left"/>
      </w:pPr>
      <w:r>
        <w:t>1.2 Начальная остойчивость и остойчивость при больших углах крена</w:t>
      </w:r>
    </w:p>
    <w:p>
      <w:pPr>
        <w:ind w:left="283"/>
        <w:jc w:val="left"/>
      </w:pPr>
      <w:r>
        <w:t>1.3 Методы оценки остойчивости и необходимые исходные данные</w:t>
      </w:r>
    </w:p>
    <w:p>
      <w:pPr>
        <w:ind w:left="283"/>
        <w:jc w:val="left"/>
      </w:pPr>
      <w:r>
        <w:t>1.4 Международные и российские требования к обеспечению остойчивости</w:t>
      </w:r>
    </w:p>
    <w:p>
      <w:pPr>
        <w:pStyle w:val="Heading1"/>
        <w:jc w:val="left"/>
      </w:pPr>
      <w:r>
        <w:t>2 Механизмы и факторы потери остойчивости судов с горизонтальной грузообработкой</w:t>
      </w:r>
    </w:p>
    <w:p>
      <w:pPr>
        <w:ind w:left="283"/>
        <w:jc w:val="left"/>
      </w:pPr>
      <w:r>
        <w:t>2.1 Влияние загрузки, положения центра тяжести и балластировки</w:t>
      </w:r>
    </w:p>
    <w:p>
      <w:pPr>
        <w:ind w:left="283"/>
        <w:jc w:val="left"/>
      </w:pPr>
      <w:r>
        <w:t>2.2 Поступление воды на автомобильную палубу и прогрессирующее затопление</w:t>
      </w:r>
    </w:p>
    <w:p>
      <w:pPr>
        <w:ind w:left="283"/>
        <w:jc w:val="left"/>
      </w:pPr>
      <w:r>
        <w:t>2.3 Смещение груза и недостаточность его крепления</w:t>
      </w:r>
    </w:p>
    <w:p>
      <w:pPr>
        <w:ind w:left="283"/>
        <w:jc w:val="left"/>
      </w:pPr>
      <w:r>
        <w:t>2.4 Влияние ветра, волнения и маневрирования на развитие крена</w:t>
      </w:r>
    </w:p>
    <w:p>
      <w:pPr>
        <w:ind w:left="283"/>
        <w:jc w:val="left"/>
      </w:pPr>
      <w:r>
        <w:t>2.5 Человеческий фактор и организация контроля остойчивости</w:t>
      </w:r>
    </w:p>
    <w:p>
      <w:pPr>
        <w:jc w:val="left"/>
      </w:pPr>
      <w:r>
        <w:br w:type="page"/>
      </w:r>
    </w:p>
    <w:p>
      <w:pPr>
        <w:pStyle w:val="Heading1"/>
        <w:jc w:val="left"/>
      </w:pPr>
      <w:r>
        <w:t>3 Анализ аварий судов с горизонтальной грузообработкой и причин потери остойчивости</w:t>
      </w:r>
    </w:p>
    <w:p>
      <w:pPr>
        <w:ind w:left="283"/>
        <w:jc w:val="left"/>
      </w:pPr>
      <w:r>
        <w:t>3.1 Выбор аварийных случаев и методика сравнительного анализа</w:t>
      </w:r>
    </w:p>
    <w:p>
      <w:pPr>
        <w:ind w:left="283"/>
        <w:jc w:val="left"/>
      </w:pPr>
      <w:r>
        <w:t>3.2 Анализ аварии парома «Herald of Free Enterprise»</w:t>
      </w:r>
    </w:p>
    <w:p>
      <w:pPr>
        <w:ind w:left="283"/>
        <w:jc w:val="left"/>
      </w:pPr>
      <w:r>
        <w:t>3.3 Анализ аварии автомобилевоза «Hoegh Osaka»</w:t>
      </w:r>
    </w:p>
    <w:p>
      <w:pPr>
        <w:ind w:left="283"/>
        <w:jc w:val="left"/>
      </w:pPr>
      <w:r>
        <w:t>3.4 Анализ аварии автомобилевоза «Golden Ray»</w:t>
      </w:r>
    </w:p>
    <w:p>
      <w:pPr>
        <w:ind w:left="283"/>
        <w:jc w:val="left"/>
      </w:pPr>
      <w:r>
        <w:t>3.5 Сопоставление причин аварий и выявление недостатков защитных мер</w:t>
      </w:r>
    </w:p>
    <w:p>
      <w:pPr>
        <w:pStyle w:val="Heading1"/>
        <w:jc w:val="left"/>
      </w:pPr>
      <w:r>
        <w:t>4 Разработка и обоснование мер предотвращения потери остойчивости</w:t>
      </w:r>
    </w:p>
    <w:p>
      <w:pPr>
        <w:ind w:left="283"/>
        <w:jc w:val="left"/>
      </w:pPr>
      <w:r>
        <w:t>4.1 Обеспечение непроницаемости корпуса и ограничение распространения воды</w:t>
      </w:r>
    </w:p>
    <w:p>
      <w:pPr>
        <w:ind w:left="283"/>
        <w:jc w:val="left"/>
      </w:pPr>
      <w:r>
        <w:t>4.2 Контроль загрузки, балластировки и крепления груза</w:t>
      </w:r>
    </w:p>
    <w:p>
      <w:pPr>
        <w:ind w:left="283"/>
        <w:jc w:val="left"/>
      </w:pPr>
      <w:r>
        <w:t>4.3 Эксплуатационный мониторинг и учёт погодных и маневренных условий</w:t>
      </w:r>
    </w:p>
    <w:p>
      <w:pPr>
        <w:ind w:left="283"/>
        <w:jc w:val="left"/>
      </w:pPr>
      <w:r>
        <w:t>4.4 Сценарная оценка предложенных мер и анализ их ограничений</w:t>
      </w:r>
    </w:p>
    <w:p>
      <w:pPr>
        <w:ind w:left="283"/>
        <w:jc w:val="left"/>
      </w:pPr>
      <w:r>
        <w:t>4.5 Практические рекомендации судоводителю и контрольная карта</w:t>
      </w:r>
    </w:p>
    <w:p>
      <w:pPr>
        <w:jc w:val="left"/>
      </w:pPr>
      <w:r>
        <w:t>Заключение</w:t>
      </w:r>
    </w:p>
    <w:p>
      <w:pPr>
        <w:jc w:val="left"/>
      </w:pPr>
      <w:r>
        <w:t>Список использованных источников</w:t>
      </w:r>
    </w:p>
    <w:p>
      <w:pPr>
        <w:jc w:val="left"/>
      </w:pPr>
      <w:r>
        <w:t>Приложение А Карточки аварийных случаев и хронология событий</w:t>
      </w:r>
    </w:p>
    <w:p>
      <w:pPr>
        <w:jc w:val="left"/>
      </w:pPr>
      <w:r>
        <w:t>Приложение Б Сравнительная матрица причин и защитных мер</w:t>
      </w:r>
    </w:p>
    <w:p>
      <w:pPr>
        <w:jc w:val="left"/>
      </w:pPr>
      <w:r>
        <w:t>Приложение В Материалы сценарной оценки</w:t>
      </w:r>
    </w:p>
    <w:p>
      <w:pPr>
        <w:jc w:val="left"/>
      </w:pPr>
      <w:r>
        <w:t>Приложение Г Проект контрольной карты</w:t>
      </w:r>
    </w:p>
    <w:p>
      <w:pPr>
        <w:jc w:val="left"/>
      </w:pPr>
      <w:r>
        <w:t>Рабочий план, версия 2. Случаи аварий выбраны предварительно и требуют проверки официальных отчётов. Страницы будущих разделов будут указаны после написания; титульный лист и задание в оглавление не включаются.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100"/>
      <w:ind w:firstLine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