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L796 Model: Passive/Active Validation and Somatic B_Na Tuning — Master Report</w:t>
      </w:r>
    </w:p>
    <w:p>
      <w:pPr>
        <w:spacing w:after="120"/>
      </w:pPr>
      <w:r>
        <w:rPr>
          <w:b/>
          <w:bCs/>
        </w:rPr>
        <w:t xml:space="preserve">Model:</w:t>
      </w:r>
      <w:r>
        <w:t xml:space="preserve"> L796-ALT-PN reconstructed morphology (superficial dorsal horn projection neuron) </w:t>
      </w:r>
      <w:r>
        <w:rPr>
          <w:b/>
          <w:bCs/>
        </w:rPr>
        <w:t xml:space="preserve">Date:</w:t>
      </w:r>
      <w:r>
        <w:t xml:space="preserve"> 2026-07-06 </w:t>
      </w:r>
      <w:r>
        <w:rPr>
          <w:b/>
          <w:bCs/>
        </w:rPr>
        <w:t xml:space="preserve">Simulator:</w:t>
      </w:r>
      <w:r>
        <w:t xml:space="preserve"> NEURON 9.0.1, run via </w:t>
      </w:r>
      <w:r>
        <w:rPr>
          <w:rFonts w:ascii="Consolas" w:cs="Consolas" w:eastAsia="Consolas" w:hAnsi="Consolas"/>
          <w:shd w:fill="EEEEEE" w:val="clear"/>
        </w:rPr>
        <w:t xml:space="preserve">./external/SDHmodel/x86_64/special -python</w:t>
      </w:r>
    </w:p>
    <w:p>
      <w:pPr>
        <w:pStyle w:val="Heading2"/>
        <w:spacing w:after="120" w:before="240"/>
      </w:pPr>
      <w:r>
        <w:t xml:space="preserve">1. Motivation</w:t>
      </w:r>
    </w:p>
    <w:p>
      <w:pPr>
        <w:spacing w:after="120"/>
      </w:pPr>
      <w:r>
        <w:t xml:space="preserve">The L796 active model (as tuned through Step 5) places fast Na channels (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) only in the artificial axon initial segment (AIS) — the soma itself carries </w:t>
      </w:r>
      <w:r>
        <w:rPr>
          <w:rFonts w:ascii="Consolas" w:cs="Consolas" w:eastAsia="Consolas" w:hAnsi="Consolas"/>
          <w:shd w:fill="EEEEEE" w:val="clear"/>
        </w:rPr>
        <w:t xml:space="preserve">KDR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iNaP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iCaL</w:t>
      </w:r>
      <w:r>
        <w:t xml:space="preserve">, and </w:t>
      </w:r>
      <w:r>
        <w:rPr>
          <w:rFonts w:ascii="Consolas" w:cs="Consolas" w:eastAsia="Consolas" w:hAnsi="Consolas"/>
          <w:shd w:fill="EEEEEE" w:val="clear"/>
        </w:rPr>
        <w:t xml:space="preserve">iKCa</w:t>
      </w:r>
      <w:r>
        <w:t xml:space="preserve">, but no fast Na conductance. Because somatic voltage is only driven passively/back-propagated from the AIS spike, the somatic action potential barely crosses 0 mV (~+0.8 mV peak) and is abnormally wide (~3.5 ms half-width). Both fail comparison against superficial dorsal horn projection-neuron literature.</w:t>
      </w:r>
    </w:p>
    <w:p>
      <w:pPr>
        <w:spacing w:after="120"/>
      </w:pPr>
      <w:r>
        <w:t xml:space="preserve">This report documents: 1. A literature-target file consolidating passive and active validation    criteria from the literature. 2. A passive validation script confirming RMP/Rin are already on target. 3. An active validation script confirming the somatic AP failures described    above. 4. A tuning script that inserts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into the soma and re-balances </w:t>
      </w:r>
      <w:r>
        <w:rPr>
          <w:rFonts w:ascii="Consolas" w:cs="Consolas" w:eastAsia="Consolas" w:hAnsi="Consolas"/>
          <w:shd w:fill="EEEEEE" w:val="clear"/>
        </w:rPr>
        <w:t xml:space="preserve">KDR</w:t>
      </w:r>
      <w:r>
        <w:t xml:space="preserve">,    scored against literature AP-shape targets (not the old spike-count    heuristic used in Step 5), with a before/after comparison.</w:t>
      </w:r>
    </w:p>
    <w:p>
      <w:pPr>
        <w:pStyle w:val="Heading2"/>
        <w:spacing w:after="120" w:before="240"/>
      </w:pPr>
      <w:r>
        <w:t xml:space="preserve">2. Literature targets</w:t>
      </w:r>
    </w:p>
    <w:p>
      <w:pPr>
        <w:spacing w:after="120"/>
      </w:pPr>
      <w:r>
        <w:t xml:space="preserve">Source file: </w:t>
      </w:r>
      <w:r>
        <w:rPr>
          <w:rFonts w:ascii="Consolas" w:cs="Consolas" w:eastAsia="Consolas" w:hAnsi="Consolas"/>
          <w:shd w:fill="EEEEEE" w:val="clear"/>
        </w:rPr>
        <w:t xml:space="preserve">literature_targets/L796_literature_targets.json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Target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Value / range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Source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RMP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−72.8 mV (± 3 mV)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Luz, Szucs &amp; Safronov 2014 (PN group); Li &amp; Baccei 2012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Input resistance (Rin)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0.77 GΩ (± 0.15 GΩ)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Luz, Szucs &amp; Safronov 2014 (PN group); Li &amp; Baccei 2012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amplitude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70–78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Zhang et al. 2021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half-width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0.87–1.14 ms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Zhang et al. 2021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overshoot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+5 to +30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Zhang et al. 2021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Rheobase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20–60 pA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Zhang et al. 2021; general SDH projection-neuron literature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Firing pattern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delayed or tonic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Prescott &amp; De Koninck 2002</w:t>
            </w:r>
          </w:p>
        </w:tc>
      </w:tr>
    </w:tbl>
    <w:p/>
    <w:p>
      <w:pPr>
        <w:pStyle w:val="Heading2"/>
        <w:spacing w:after="120" w:before="240"/>
      </w:pPr>
      <w:r>
        <w:t xml:space="preserve">3. Passive validation (</w:t>
      </w:r>
      <w:r>
        <w:rPr>
          <w:rFonts w:ascii="Consolas" w:cs="Consolas" w:eastAsia="Consolas" w:hAnsi="Consolas"/>
          <w:shd w:fill="EEEEEE" w:val="clear"/>
        </w:rPr>
        <w:t xml:space="preserve">scripts/05_passive_validation.py</w:t>
      </w:r>
      <w:r>
        <w:t xml:space="preserve">)</w:t>
      </w:r>
    </w:p>
    <w:p>
      <w:pPr>
        <w:spacing w:after="120"/>
      </w:pPr>
      <w:r>
        <w:t xml:space="preserve">Protocol: passive-only model (all sections </w:t>
      </w:r>
      <w:r>
        <w:rPr>
          <w:rFonts w:ascii="Consolas" w:cs="Consolas" w:eastAsia="Consolas" w:hAnsi="Consolas"/>
          <w:shd w:fill="EEEEEE" w:val="clear"/>
        </w:rPr>
        <w:t xml:space="preserve">pas</w:t>
      </w:r>
      <w:r>
        <w:t xml:space="preserve"> only, no active conductances), −10 pA step (100 ms delay, 500 ms duration, 900 ms tstop), RMP measured pre-stimulus, Rin measured from steady-state deflection.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Feature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Model value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Target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Result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RMP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−72.80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−72.8 ± 3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Rin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0.7694 GΩ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0.77 ± 0.15 GΩ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spacing w:after="120"/>
      </w:pPr>
      <w:r>
        <w:t xml:space="preserve">Output: </w:t>
      </w:r>
      <w:r>
        <w:rPr>
          <w:rFonts w:ascii="Consolas" w:cs="Consolas" w:eastAsia="Consolas" w:hAnsi="Consolas"/>
          <w:shd w:fill="EEEEEE" w:val="clear"/>
        </w:rPr>
        <w:t xml:space="preserve">validation/passive/L796_passive_validation.csv</w:t>
      </w:r>
      <w:r>
        <w:t xml:space="preserve">, traces in </w:t>
      </w:r>
      <w:r>
        <w:rPr>
          <w:rFonts w:ascii="Consolas" w:cs="Consolas" w:eastAsia="Consolas" w:hAnsi="Consolas"/>
          <w:shd w:fill="EEEEEE" w:val="clear"/>
        </w:rPr>
        <w:t xml:space="preserve">traces/passive/</w:t>
      </w:r>
      <w:r>
        <w:t xml:space="preserve">.</w:t>
      </w:r>
    </w:p>
    <w:p>
      <w:pPr>
        <w:pStyle w:val="Heading2"/>
        <w:spacing w:after="120" w:before="240"/>
      </w:pPr>
      <w:r>
        <w:t xml:space="preserve">4. Active validation, baseline model (</w:t>
      </w:r>
      <w:r>
        <w:rPr>
          <w:rFonts w:ascii="Consolas" w:cs="Consolas" w:eastAsia="Consolas" w:hAnsi="Consolas"/>
          <w:shd w:fill="EEEEEE" w:val="clear"/>
        </w:rPr>
        <w:t xml:space="preserve">scripts/06_active_validation.py</w:t>
      </w:r>
      <w:r>
        <w:t xml:space="preserve">)</w:t>
      </w:r>
    </w:p>
    <w:p>
      <w:pPr>
        <w:spacing w:after="120"/>
      </w:pPr>
      <w:r>
        <w:t xml:space="preserve">Baseline = current Step-5 best-tuned active model: </w:t>
      </w:r>
      <w:r>
        <w:rPr>
          <w:rFonts w:ascii="Consolas" w:cs="Consolas" w:eastAsia="Consolas" w:hAnsi="Consolas"/>
          <w:shd w:fill="EEEEEE" w:val="clear"/>
        </w:rPr>
        <w:t xml:space="preserve">BNa_scale=1.45</w:t>
      </w:r>
      <w:r>
        <w:t xml:space="preserve"> (AIS only), </w:t>
      </w:r>
      <w:r>
        <w:rPr>
          <w:rFonts w:ascii="Consolas" w:cs="Consolas" w:eastAsia="Consolas" w:hAnsi="Consolas"/>
          <w:shd w:fill="EEEEEE" w:val="clear"/>
        </w:rPr>
        <w:t xml:space="preserve">KDR_scale=0.5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KCa_scale=0.25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CaL_scale=1.25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iNaP_scale=1.0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CaAN_scale=1.25</w:t>
      </w:r>
      <w:r>
        <w:t xml:space="preserve">. Soma has </w:t>
      </w:r>
      <w:r>
        <w:rPr>
          <w:b/>
          <w:bCs/>
        </w:rPr>
        <w:t xml:space="preserve">no</w:t>
      </w:r>
      <w:r>
        <w:t xml:space="preserve"> fast Na channel. Rheobase found via a 5 pA sweep (0–100 pA); AP shape measured at the first spiking current using a dV/dt-onset criterion (10 mV/ms).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Feature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Model value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Target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Result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amplitude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41.24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70–78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half-width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3.525 ms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0.87–1.14 ms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overshoot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0.82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+5 to +30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FAIL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Rheobase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25 pA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20–60 pA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Firing pattern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delayed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delayed/tonic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</w:tbl>
    <w:p/>
    <w:p>
      <w:pPr>
        <w:spacing w:after="120"/>
      </w:pPr>
      <w:r>
        <w:t xml:space="preserve">This confirms the motivating diagnosis: the somatic AP essentially fails to overshoot 0 mV and is roughly 3× too wide, while passive and firing-pattern / rheobase properties are already acceptable.</w:t>
      </w:r>
    </w:p>
    <w:p>
      <w:pPr>
        <w:spacing w:after="120"/>
      </w:pPr>
      <w:r>
        <w:t xml:space="preserve">Output: </w:t>
      </w:r>
      <w:r>
        <w:rPr>
          <w:rFonts w:ascii="Consolas" w:cs="Consolas" w:eastAsia="Consolas" w:hAnsi="Consolas"/>
          <w:shd w:fill="EEEEEE" w:val="clear"/>
        </w:rPr>
        <w:t xml:space="preserve">validation/active/L796_active_validation.csv</w:t>
      </w:r>
      <w:r>
        <w:t xml:space="preserve">, traces in </w:t>
      </w:r>
      <w:r>
        <w:rPr>
          <w:rFonts w:ascii="Consolas" w:cs="Consolas" w:eastAsia="Consolas" w:hAnsi="Consolas"/>
          <w:shd w:fill="EEEEEE" w:val="clear"/>
        </w:rPr>
        <w:t xml:space="preserve">traces/active_baseline/</w:t>
      </w:r>
      <w:r>
        <w:t xml:space="preserve">.</w:t>
      </w:r>
    </w:p>
    <w:p>
      <w:pPr>
        <w:pStyle w:val="Heading2"/>
        <w:spacing w:after="120" w:before="240"/>
      </w:pPr>
      <w:r>
        <w:t xml:space="preserve">5. Somatic B_Na tuning (</w:t>
      </w:r>
      <w:r>
        <w:rPr>
          <w:rFonts w:ascii="Consolas" w:cs="Consolas" w:eastAsia="Consolas" w:hAnsi="Consolas"/>
          <w:shd w:fill="EEEEEE" w:val="clear"/>
        </w:rPr>
        <w:t xml:space="preserve">scripts/07_tuning.py</w:t>
      </w:r>
      <w:r>
        <w:t xml:space="preserve">)</w:t>
      </w:r>
    </w:p>
    <w:p>
      <w:pPr>
        <w:spacing w:after="120"/>
      </w:pP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was inserted into the soma and swept over an absolute density grid; </w:t>
      </w:r>
      <w:r>
        <w:rPr>
          <w:rFonts w:ascii="Consolas" w:cs="Consolas" w:eastAsia="Consolas" w:hAnsi="Consolas"/>
          <w:shd w:fill="EEEEEE" w:val="clear"/>
        </w:rPr>
        <w:t xml:space="preserve">KDR_scale</w:t>
      </w:r>
      <w:r>
        <w:t xml:space="preserve"> (applied uniformly to soma/dendrite/AIS </w:t>
      </w:r>
      <w:r>
        <w:rPr>
          <w:rFonts w:ascii="Consolas" w:cs="Consolas" w:eastAsia="Consolas" w:hAnsi="Consolas"/>
          <w:shd w:fill="EEEEEE" w:val="clear"/>
        </w:rPr>
        <w:t xml:space="preserve">KDR</w:t>
      </w:r>
      <w:r>
        <w:t xml:space="preserve">, as in the Step 5 convention) was swept alongside it. All other active scales and all passive parameters were held fixed at the Step 5 best-tuned values. Each candidate was scored by the sum of normalized errors against the AP-shape literature targets (amplitude, half-width, overshoot, rheobase) — explicitly </w:t>
      </w:r>
      <w:r>
        <w:rPr>
          <w:b/>
          <w:bCs/>
        </w:rPr>
        <w:t xml:space="preserve">not</w:t>
      </w:r>
      <w:r>
        <w:t xml:space="preserve"> the old Step 5 spike-count-pattern heuristic — using a fast/short protocol (20 ms delay, 150 ms stimulus, 180 ms tstop) for search speed, then the winning candidate was re-characterized with the full 900 ms protocol.</w:t>
      </w:r>
    </w:p>
    <w:p>
      <w:pPr>
        <w:spacing w:after="120"/>
      </w:pPr>
      <w:r>
        <w:rPr>
          <w:b/>
          <w:bCs/>
        </w:rPr>
        <w:t xml:space="preserve">Grid (final, after widening once during review):</w:t>
      </w:r>
      <w:r>
        <w:t xml:space="preserve"> - Soma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density: 0.05, 0.10, 0.15, 0.20, 0.25, 0.30, 0.40, 0.50 S/cm² - </w:t>
      </w:r>
      <w:r>
        <w:rPr>
          <w:rFonts w:ascii="Consolas" w:cs="Consolas" w:eastAsia="Consolas" w:hAnsi="Consolas"/>
          <w:shd w:fill="EEEEEE" w:val="clear"/>
        </w:rPr>
        <w:t xml:space="preserve">KDR_scale</w:t>
      </w:r>
      <w:r>
        <w:t xml:space="preserve">: 0.35, 0.45, 0.55, 0.65, 0.75, 0.90, 1.05, 1.20, 1.35, 1.50   (originally specified as 0.35–0.9; every top candidate from that first   pass sat at the 0.9 edge with half-width still improving, so the grid was   widened up to 1.5 on request)</w:t>
      </w:r>
    </w:p>
    <w:p>
      <w:pPr>
        <w:spacing w:after="120"/>
      </w:pPr>
      <w:r>
        <w:rPr>
          <w:b/>
          <w:bCs/>
        </w:rPr>
        <w:t xml:space="preserve">Best candidate:</w:t>
      </w:r>
      <w:r>
        <w:t xml:space="preserve"> soma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density = 0.10 S/cm², </w:t>
      </w:r>
      <w:r>
        <w:rPr>
          <w:rFonts w:ascii="Consolas" w:cs="Consolas" w:eastAsia="Consolas" w:hAnsi="Consolas"/>
          <w:shd w:fill="EEEEEE" w:val="clear"/>
        </w:rPr>
        <w:t xml:space="preserve">KDR_scale</w:t>
      </w:r>
      <w:r>
        <w:t xml:space="preserve"> = 1.5</w:t>
      </w:r>
    </w:p>
    <w:p>
      <w:pPr>
        <w:pStyle w:val="Heading3"/>
        <w:spacing w:after="120" w:before="240"/>
      </w:pPr>
      <w:r>
        <w:t xml:space="preserve">Before / after comparison (full 900 ms protocol)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Feature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Before (no somatic B_Na)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After (tuned)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Target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Before result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After result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amplitude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41.24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77.95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70–78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half-width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3.525 ms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1.475 ms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0.87–1.14 ms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 (improved 2.4×)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overshoot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0.82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34.75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+5 to +30 mV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 (just above upper bound)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Rheobase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40 pA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30 pA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20–60 pA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Firing pattern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delayed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delayed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delayed/tonic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</w:tbl>
    <w:p/>
    <w:p>
      <w:pPr>
        <w:spacing w:after="120"/>
      </w:pPr>
      <w:r>
        <w:t xml:space="preserve">Winning parameter set saved to </w:t>
      </w:r>
      <w:r>
        <w:rPr>
          <w:rFonts w:ascii="Consolas" w:cs="Consolas" w:eastAsia="Consolas" w:hAnsi="Consolas"/>
          <w:shd w:fill="EEEEEE" w:val="clear"/>
        </w:rPr>
        <w:t xml:space="preserve">validation/tuning/L796_best_tuned_parameter_set.json</w:t>
      </w:r>
      <w:r>
        <w:t xml:space="preserve">; all 80 scored candidates in </w:t>
      </w:r>
      <w:r>
        <w:rPr>
          <w:rFonts w:ascii="Consolas" w:cs="Consolas" w:eastAsia="Consolas" w:hAnsi="Consolas"/>
          <w:shd w:fill="EEEEEE" w:val="clear"/>
        </w:rPr>
        <w:t xml:space="preserve">validation/tuning/L796_tuning_all_candidates.csv</w:t>
      </w:r>
      <w:r>
        <w:t xml:space="preserve">; before/after voltage traces in </w:t>
      </w:r>
      <w:r>
        <w:rPr>
          <w:rFonts w:ascii="Consolas" w:cs="Consolas" w:eastAsia="Consolas" w:hAnsi="Consolas"/>
          <w:shd w:fill="EEEEEE" w:val="clear"/>
        </w:rPr>
        <w:t xml:space="preserve">traces/tuning/</w:t>
      </w:r>
      <w:r>
        <w:t xml:space="preserve">.</w:t>
      </w:r>
    </w:p>
    <w:p>
      <w:pPr>
        <w:pStyle w:val="Heading3"/>
        <w:spacing w:after="120" w:before="240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</w:pPr>
      <w:r>
        <w:t xml:space="preserve">Adding somatic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fixes the core qualitative failure: the somatic AP</w:t>
      </w:r>
    </w:p>
    <w:p>
      <w:pPr>
        <w:spacing w:after="120"/>
      </w:pPr>
      <w:r>
        <w:t xml:space="preserve">  now clearly overshoots 0 mV (+34.75 mV vs +0.82 mV before) and AP   amplitude now falls inside the literature range. - Half-width improved by more than 2× (3.53 → 1.48 ms) but plateaus short of   the 0.87–1.14 ms target. Within the grid, half-width kept improving as   </w:t>
      </w:r>
      <w:r>
        <w:rPr>
          <w:rFonts w:ascii="Consolas" w:cs="Consolas" w:eastAsia="Consolas" w:hAnsi="Consolas"/>
          <w:shd w:fill="EEEEEE" w:val="clear"/>
        </w:rPr>
        <w:t xml:space="preserve">KDR_scale</w:t>
      </w:r>
      <w:r>
        <w:t xml:space="preserve"> increased, but the marginal gain shrank sharply near the top of   the range (1.65 ms at KDR 0.9 → 1.48 ms at KDR 1.5), suggesting the   remaining gap is set by the intrinsic gating kinetics of the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  mechanism itself (fixed in </w:t>
      </w:r>
      <w:r>
        <w:rPr>
          <w:rFonts w:ascii="Consolas" w:cs="Consolas" w:eastAsia="Consolas" w:hAnsi="Consolas"/>
          <w:shd w:fill="EEEEEE" w:val="clear"/>
        </w:rPr>
        <w:t xml:space="preserve">B_NA.mod</w:t>
      </w:r>
      <w:r>
        <w:t xml:space="preserve">), not by density/KDR balance alone.   Reaching the literature half-width would likely require tuning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  kinetics (e.g. </w:t>
      </w:r>
      <w:r>
        <w:rPr>
          <w:rFonts w:ascii="Consolas" w:cs="Consolas" w:eastAsia="Consolas" w:hAnsi="Consolas"/>
          <w:shd w:fill="EEEEEE" w:val="clear"/>
        </w:rPr>
        <w:t xml:space="preserve">tau_factor</w:t>
      </w:r>
      <w:r>
        <w:t xml:space="preserve">), which was out of scope for this pass. - Overshoot is fixed directionally but the winning candidate lands slightly   above the 30 mV upper bound. Lower-density soma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(~0.05 S/cm²)   configurations land overshoot and rheobase inside their target bands, but   at the cost of amplitude dropping just under 70 mV and half-width staying   ~1.9 ms — a genuine three-way tradeoff within this grid, not a scoring   bug. - Rheobase and firing pattern (delayed) remain within range in both the   before and after models.</w:t>
      </w:r>
    </w:p>
    <w:p>
      <w:pPr>
        <w:pStyle w:val="Heading2"/>
        <w:spacing w:after="120" w:before="240"/>
      </w:pPr>
      <w:r>
        <w:t xml:space="preserve">6. Summary table (all validations)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Validation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Feature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BF7" w:val="clear"/>
          </w:tcPr>
          <w:p>
            <w:r>
              <w:t xml:space="preserve">Result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Passive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RMP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Passive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Rin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(baseline)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amplitude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(baseline)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half-width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(baseline)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overshoot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(baseline)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Rheobase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(baseline)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Firing pattern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(tuned, after)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amplitude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(tuned, after)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half-width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 (improved 2.4×)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(tuned, after)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AP overshoot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FAIL (just above range)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(tuned, after)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Rheobase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Active (tuned, after)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Firing pattern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</w:t>
            </w:r>
          </w:p>
        </w:tc>
      </w:tr>
    </w:tbl>
    <w:p/>
    <w:p>
      <w:pPr>
        <w:pStyle w:val="Heading2"/>
        <w:spacing w:after="120" w:before="240"/>
      </w:pPr>
      <w:r>
        <w:t xml:space="preserve">7. Files produced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literature_targets/L796_literature_targets.json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scripts/05_passive_validation.py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scripts/06_active_validation.py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scripts/07_tuning.py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validation/passive/L796_passive_validation.csv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validation/active/L796_active_validation.csv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validation/tuning/L796_tuning_all_candidates.csv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validation/tuning/L796_before_after_comparison.csv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validation/tuning/L796_best_tuned_parameter_set.json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traces/passive/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traces/active_baseline/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traces/tuning/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interneurons/morphologies/ (placeholder for future circuit work)</w:t>
      </w:r>
    </w:p>
    <w:p>
      <w:pPr>
        <w:pStyle w:val="Heading2"/>
        <w:spacing w:after="120" w:before="240"/>
      </w:pPr>
      <w:r>
        <w:t xml:space="preserve">8. Suggested next steps</w:t>
      </w:r>
    </w:p>
    <w:p>
      <w:pPr>
        <w:pStyle w:val="ListParagraph"/>
        <w:numPr>
          <w:ilvl w:val="0"/>
          <w:numId w:val="2"/>
        </w:numPr>
      </w:pPr>
      <w:r>
        <w:t xml:space="preserve">If a full literature-range half-width/overshoot match is required, tune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kinetics (</w:t>
      </w:r>
      <w:r>
        <w:rPr>
          <w:rFonts w:ascii="Consolas" w:cs="Consolas" w:eastAsia="Consolas" w:hAnsi="Consolas"/>
          <w:shd w:fill="EEEEEE" w:val="clear"/>
        </w:rPr>
        <w:t xml:space="preserve">tau_factor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alpha_shift</w:t>
      </w:r>
      <w:r>
        <w:t xml:space="preserve">/</w:t>
      </w:r>
      <w:r>
        <w:rPr>
          <w:rFonts w:ascii="Consolas" w:cs="Consolas" w:eastAsia="Consolas" w:hAnsi="Consolas"/>
          <w:shd w:fill="EEEEEE" w:val="clear"/>
        </w:rPr>
        <w:t xml:space="preserve">beta_shift</w:t>
      </w:r>
      <w:r>
        <w:t xml:space="preserve"> in </w:t>
      </w:r>
      <w:r>
        <w:rPr>
          <w:rFonts w:ascii="Consolas" w:cs="Consolas" w:eastAsia="Consolas" w:hAnsi="Consolas"/>
          <w:shd w:fill="EEEEEE" w:val="clear"/>
        </w:rPr>
        <w:t xml:space="preserve">B_NA.mod</w:t>
      </w:r>
      <w:r>
        <w:t xml:space="preserve">)    rather than density/KDR alone. 2. Consider a joint density+KDR+kinetics search once the kinetics parameters    are in scope, since density/KDR alone appear to have hit a plateau. 3. Adopt the winning soma </w:t>
      </w:r>
      <w:r>
        <w:rPr>
          <w:rFonts w:ascii="Consolas" w:cs="Consolas" w:eastAsia="Consolas" w:hAnsi="Consolas"/>
          <w:shd w:fill="EEEEEE" w:val="clear"/>
        </w:rPr>
        <w:t xml:space="preserve">B_Na</w:t>
      </w:r>
      <w:r>
        <w:t xml:space="preserve"> density (0.10 S/cm²) and </w:t>
      </w:r>
      <w:r>
        <w:rPr>
          <w:rFonts w:ascii="Consolas" w:cs="Consolas" w:eastAsia="Consolas" w:hAnsi="Consolas"/>
          <w:shd w:fill="EEEEEE" w:val="clear"/>
        </w:rPr>
        <w:t xml:space="preserve">KDR_scale</w:t>
      </w:r>
      <w:r>
        <w:t xml:space="preserve"> (1.5)    as the new Step 6 baseline if the amplitude/rheobase/firing-pattern gains    are sufficient for current modeling purposes.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2026-07-06T11:41:01.900Z</dcterms:created>
  <dcterms:modified xsi:type="dcterms:W3CDTF">2026-07-06T11:41:01.901Z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