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DF5C" w14:textId="77777777" w:rsidR="009554F3" w:rsidRPr="005F596E" w:rsidRDefault="00000000">
      <w:pPr>
        <w:pStyle w:val="Heading1"/>
        <w:rPr>
          <w:color w:val="46D66F"/>
        </w:rPr>
      </w:pPr>
      <w:r w:rsidRPr="005F596E">
        <w:rPr>
          <w:color w:val="46D66F"/>
        </w:rPr>
        <w:t>1. Executive Summary</w:t>
      </w:r>
    </w:p>
    <w:p w14:paraId="6453B385" w14:textId="77777777" w:rsidR="009554F3" w:rsidRDefault="00000000">
      <w:r>
        <w:t>This Power BI report enables FurniturePro &amp; Co. to make strategic decisions by tracking sales, customer behavior, and operational KPIs. The dashboard combines multiple views, filters, and insights:</w:t>
      </w:r>
      <w:r>
        <w:br/>
      </w:r>
      <w:r>
        <w:br/>
        <w:t>- Track KPIs like Net Sales, Profit, Predicted Profit (What-If), and Margin.</w:t>
      </w:r>
      <w:r>
        <w:br/>
        <w:t>- Monitor segment- and region-wise sales distribution.</w:t>
      </w:r>
      <w:r>
        <w:br/>
        <w:t>- Evaluate sales vs targets at state level.</w:t>
      </w:r>
      <w:r>
        <w:br/>
        <w:t>- Apply RFM segmentation to identify high-value and at-risk customers.</w:t>
      </w:r>
      <w:r>
        <w:br/>
        <w:t>- Analyze top customer contributions using Pareto principle.</w:t>
      </w:r>
      <w:r>
        <w:br/>
        <w:t>- Track new customer acquisition and top-performing salespeople.</w:t>
      </w:r>
    </w:p>
    <w:p w14:paraId="7A1AF31E" w14:textId="77777777" w:rsidR="009554F3" w:rsidRPr="005F596E" w:rsidRDefault="00000000">
      <w:pPr>
        <w:pStyle w:val="Heading1"/>
        <w:rPr>
          <w:color w:val="46D66F"/>
        </w:rPr>
      </w:pPr>
      <w:r w:rsidRPr="005F596E">
        <w:rPr>
          <w:color w:val="46D66F"/>
        </w:rPr>
        <w:t>2. Dashboard Overview</w:t>
      </w:r>
    </w:p>
    <w:p w14:paraId="76EDC520" w14:textId="77777777" w:rsidR="009554F3" w:rsidRDefault="00000000">
      <w:r>
        <w:t>This Power BI dashboard is divided into six key tabs:</w:t>
      </w:r>
      <w:r>
        <w:br/>
      </w:r>
      <w:r>
        <w:br/>
        <w:t>1. Sales Overview</w:t>
      </w:r>
      <w:r>
        <w:br/>
        <w:t>2. Target Achievement Analysis</w:t>
      </w:r>
      <w:r>
        <w:br/>
        <w:t>3. What-If Discount-Profit Analysis</w:t>
      </w:r>
      <w:r>
        <w:br/>
        <w:t>4. Pareto Analysis</w:t>
      </w:r>
      <w:r>
        <w:br/>
        <w:t>5. Customer Analysis - RFM</w:t>
      </w:r>
      <w:r>
        <w:br/>
        <w:t>6. New Customer &amp; Top Salesperson Analysis</w:t>
      </w:r>
    </w:p>
    <w:p w14:paraId="1AB046F3" w14:textId="77777777" w:rsidR="009554F3" w:rsidRPr="005F596E" w:rsidRDefault="00000000">
      <w:pPr>
        <w:pStyle w:val="Heading1"/>
        <w:rPr>
          <w:color w:val="46D66F"/>
        </w:rPr>
      </w:pPr>
      <w:r w:rsidRPr="005F596E">
        <w:rPr>
          <w:color w:val="46D66F"/>
        </w:rPr>
        <w:t>3. Sales Performance Analysis</w:t>
      </w:r>
    </w:p>
    <w:p w14:paraId="779EA886" w14:textId="338983AF" w:rsidR="009554F3" w:rsidRDefault="00232BA9">
      <w:r w:rsidRPr="00232BA9">
        <w:drawing>
          <wp:inline distT="0" distB="0" distL="0" distR="0" wp14:anchorId="3D8DA64B" wp14:editId="6F490536">
            <wp:extent cx="5486400" cy="3032125"/>
            <wp:effectExtent l="0" t="0" r="0" b="0"/>
            <wp:docPr id="205582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26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0B20" w14:textId="792FB48D" w:rsidR="009554F3" w:rsidRPr="008D42DE" w:rsidRDefault="00000000">
      <w:pPr>
        <w:rPr>
          <w:b/>
          <w:bCs/>
          <w:color w:val="46D66F"/>
        </w:rPr>
      </w:pPr>
      <w:r>
        <w:lastRenderedPageBreak/>
        <w:t xml:space="preserve"> </w:t>
      </w:r>
      <w:r w:rsidRPr="008D42DE">
        <w:rPr>
          <w:b/>
          <w:bCs/>
          <w:color w:val="46D66F"/>
        </w:rPr>
        <w:t>Sales Overview:</w:t>
      </w:r>
      <w:r>
        <w:br/>
        <w:t>- Total Sales: ₹2.30M | Net Sales: ₹2.12M | Total Profit: ₹263.16K | Profit Margin: 12.43%</w:t>
      </w:r>
      <w:r>
        <w:br/>
        <w:t>- The highest net sales come from the Consumer Segment (₹1.06M).</w:t>
      </w:r>
      <w:r>
        <w:br/>
        <w:t>- East and West regions outperform others; South has the lowest sales.</w:t>
      </w:r>
      <w:r>
        <w:br/>
        <w:t>- Returned products are mainly Office Supplies.</w:t>
      </w:r>
      <w:r>
        <w:br/>
        <w:t>- Sales peaked in Nov-Dec across years, visible in both year-wise and comparative trends.</w:t>
      </w:r>
    </w:p>
    <w:p w14:paraId="421B9A93" w14:textId="77777777" w:rsidR="009554F3" w:rsidRDefault="00000000">
      <w:pPr>
        <w:pStyle w:val="Heading1"/>
      </w:pPr>
      <w:r w:rsidRPr="008D42DE">
        <w:rPr>
          <w:color w:val="46D66F"/>
        </w:rPr>
        <w:t>4. Target Achievement Analysis</w:t>
      </w:r>
    </w:p>
    <w:p w14:paraId="3805CBF9" w14:textId="6905F8AC" w:rsidR="009554F3" w:rsidRDefault="00232BA9">
      <w:r w:rsidRPr="00232BA9">
        <w:drawing>
          <wp:inline distT="0" distB="0" distL="0" distR="0" wp14:anchorId="2521C5D0" wp14:editId="44419901">
            <wp:extent cx="5486400" cy="3056890"/>
            <wp:effectExtent l="0" t="0" r="0" b="0"/>
            <wp:docPr id="108408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84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EFBD" w14:textId="5A5C4364" w:rsidR="009554F3" w:rsidRDefault="00000000">
      <w:r w:rsidRPr="008D42DE">
        <w:rPr>
          <w:b/>
          <w:bCs/>
          <w:color w:val="46D66F"/>
        </w:rPr>
        <w:t>Target vs Actual Sales:</w:t>
      </w:r>
      <w:r>
        <w:br/>
        <w:t>- Overall % Target Achieved: 7.54%, indicating underperformance across many states.</w:t>
      </w:r>
      <w:r>
        <w:br/>
        <w:t>- States like Wyoming, Vermont, and West Virginia exceed targets by large margins.</w:t>
      </w:r>
      <w:r>
        <w:br/>
        <w:t>- California and Texas have high net sales but failed to meet their targets.</w:t>
      </w:r>
      <w:r>
        <w:br/>
        <w:t xml:space="preserve">- Geographic map and matrix allow filtering and regional </w:t>
      </w:r>
      <w:r w:rsidR="008D42DE">
        <w:t>comparisons (including tooltip as well)</w:t>
      </w:r>
      <w:r>
        <w:br/>
      </w:r>
    </w:p>
    <w:p w14:paraId="555B697D" w14:textId="2B844528" w:rsidR="008D42DE" w:rsidRPr="008D42DE" w:rsidRDefault="00000000" w:rsidP="008D42DE">
      <w:pPr>
        <w:pStyle w:val="Heading1"/>
        <w:rPr>
          <w:color w:val="46D66F"/>
        </w:rPr>
      </w:pPr>
      <w:r w:rsidRPr="008D42DE">
        <w:rPr>
          <w:color w:val="46D66F"/>
        </w:rPr>
        <w:lastRenderedPageBreak/>
        <w:t>5.</w:t>
      </w:r>
      <w:r w:rsidR="008D42DE" w:rsidRPr="008D42DE">
        <w:rPr>
          <w:color w:val="46D66F"/>
        </w:rPr>
        <w:t xml:space="preserve"> Pareto Analysis</w:t>
      </w:r>
    </w:p>
    <w:p w14:paraId="2EEAD2FA" w14:textId="77777777" w:rsidR="008D42DE" w:rsidRDefault="008D42DE" w:rsidP="008D42DE">
      <w:r>
        <w:rPr>
          <w:noProof/>
        </w:rPr>
        <w:drawing>
          <wp:inline distT="0" distB="0" distL="0" distR="0" wp14:anchorId="656441C3" wp14:editId="523BD3B8">
            <wp:extent cx="5943600" cy="32856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a64e38-2f6d-4bd3-86b9-f94bed76eea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0317" w14:textId="20924718" w:rsidR="008D42DE" w:rsidRDefault="008D42DE" w:rsidP="008D42DE">
      <w:r>
        <w:t xml:space="preserve"> </w:t>
      </w:r>
      <w:r w:rsidRPr="008D42DE">
        <w:rPr>
          <w:color w:val="46D66F"/>
        </w:rPr>
        <w:t>Pareto Insight:</w:t>
      </w:r>
      <w:r>
        <w:br/>
        <w:t>- 2% of customers contributes 9.7% of total sales.</w:t>
      </w:r>
      <w:r>
        <w:br/>
        <w:t>- Allows slider to test different % top customers and see their contribution.</w:t>
      </w:r>
      <w:r>
        <w:br/>
        <w:t>- Identifies loyal customers for retention campaigns.</w:t>
      </w:r>
    </w:p>
    <w:p w14:paraId="27F00F29" w14:textId="24A2B1A9" w:rsidR="009554F3" w:rsidRPr="008D42DE" w:rsidRDefault="008D42DE">
      <w:pPr>
        <w:pStyle w:val="Heading1"/>
        <w:rPr>
          <w:color w:val="46D66F"/>
        </w:rPr>
      </w:pPr>
      <w:r w:rsidRPr="008D42DE">
        <w:rPr>
          <w:color w:val="46D66F"/>
        </w:rPr>
        <w:lastRenderedPageBreak/>
        <w:t>6. Customer Analysis (RFM)</w:t>
      </w:r>
    </w:p>
    <w:p w14:paraId="3F826825" w14:textId="77777777" w:rsidR="009554F3" w:rsidRDefault="00000000">
      <w:r>
        <w:rPr>
          <w:noProof/>
        </w:rPr>
        <w:drawing>
          <wp:inline distT="0" distB="0" distL="0" distR="0" wp14:anchorId="28913EEF" wp14:editId="6728165D">
            <wp:extent cx="5943600" cy="32938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6b3c0d-70b4-4146-a149-686934e3f05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1B87" w14:textId="6932E0CE" w:rsidR="009554F3" w:rsidRDefault="00000000">
      <w:r w:rsidRPr="008D42DE">
        <w:rPr>
          <w:color w:val="46D66F"/>
        </w:rPr>
        <w:t>RFM Segmentation:</w:t>
      </w:r>
      <w:r>
        <w:br/>
        <w:t>- Largest segment: 'Potential Loyalist' (56.87%), followed by 'At Risk' and 'Champions'.</w:t>
      </w:r>
      <w:r>
        <w:br/>
        <w:t>- Champions have the highest sales: ₹0.91M.</w:t>
      </w:r>
      <w:r>
        <w:br/>
        <w:t>- Scoring identifies 465 Low Potential and 103 High Potential future customers.</w:t>
      </w:r>
      <w:r>
        <w:br/>
        <w:t>- Recency vs Frequency plot maps customer engagement clearly.</w:t>
      </w:r>
    </w:p>
    <w:p w14:paraId="5AAA1DF3" w14:textId="3904A561" w:rsidR="009554F3" w:rsidRDefault="009554F3" w:rsidP="008D42DE">
      <w:pPr>
        <w:pStyle w:val="Heading1"/>
      </w:pPr>
    </w:p>
    <w:p w14:paraId="4B4BDC07" w14:textId="77777777" w:rsidR="009554F3" w:rsidRPr="004F5237" w:rsidRDefault="00000000">
      <w:pPr>
        <w:pStyle w:val="Heading1"/>
        <w:rPr>
          <w:color w:val="46D66F"/>
        </w:rPr>
      </w:pPr>
      <w:r w:rsidRPr="004F5237">
        <w:rPr>
          <w:color w:val="46D66F"/>
        </w:rPr>
        <w:t>7. Bonus Insights – New Customers &amp; Salesperson Performance</w:t>
      </w:r>
    </w:p>
    <w:p w14:paraId="3844CFD6" w14:textId="00DB50EF" w:rsidR="009554F3" w:rsidRDefault="008D42DE">
      <w:r>
        <w:rPr>
          <w:noProof/>
        </w:rPr>
        <w:drawing>
          <wp:inline distT="0" distB="0" distL="0" distR="0" wp14:anchorId="78BC8C94" wp14:editId="2B8B8DFA">
            <wp:extent cx="5486400" cy="3016250"/>
            <wp:effectExtent l="0" t="0" r="0" b="0"/>
            <wp:docPr id="5212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59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0FAC" w14:textId="537E7479" w:rsidR="009554F3" w:rsidRDefault="00000000">
      <w:r w:rsidRPr="004F5237">
        <w:rPr>
          <w:color w:val="46D66F"/>
        </w:rPr>
        <w:t>New Customer Behavior:</w:t>
      </w:r>
      <w:r w:rsidRPr="004F5237">
        <w:rPr>
          <w:color w:val="46D66F"/>
        </w:rPr>
        <w:br/>
      </w:r>
      <w:r>
        <w:t>- Only 11 new customers in 2021, accounting for a small share of revenue.</w:t>
      </w:r>
      <w:r>
        <w:br/>
        <w:t>- Consumer segment dominates new customer purchases.</w:t>
      </w:r>
      <w:r>
        <w:br/>
        <w:t>- Most new customers fall into 'Champions' and 'Potential Loyalist'.</w:t>
      </w:r>
      <w:r>
        <w:br/>
      </w:r>
      <w:r>
        <w:br/>
      </w:r>
      <w:r w:rsidRPr="004F5237">
        <w:rPr>
          <w:color w:val="46D66F"/>
        </w:rPr>
        <w:t>Salesperson Performance:</w:t>
      </w:r>
      <w:r>
        <w:br/>
        <w:t>- Jackson Tracy leads sales across segments, followed by DeCherney Matt.</w:t>
      </w:r>
      <w:r>
        <w:br/>
        <w:t>- Visuals offer breakdown by salesperson, segment, and city.</w:t>
      </w:r>
    </w:p>
    <w:p w14:paraId="0EF4058A" w14:textId="77777777" w:rsidR="009554F3" w:rsidRPr="004F5237" w:rsidRDefault="00000000">
      <w:pPr>
        <w:pStyle w:val="Heading1"/>
        <w:rPr>
          <w:color w:val="46D66F"/>
        </w:rPr>
      </w:pPr>
      <w:r w:rsidRPr="004F5237">
        <w:rPr>
          <w:color w:val="46D66F"/>
        </w:rPr>
        <w:t>8. Conclusion</w:t>
      </w:r>
    </w:p>
    <w:p w14:paraId="4285409F" w14:textId="77777777" w:rsidR="009554F3" w:rsidRDefault="00000000">
      <w:r>
        <w:t>This Power BI solution empowers FurniturePro &amp; Co. to:</w:t>
      </w:r>
      <w:r>
        <w:br/>
      </w:r>
      <w:r>
        <w:br/>
        <w:t>- Monitor and improve performance vs targets at region/state level.</w:t>
      </w:r>
      <w:r>
        <w:br/>
        <w:t>- Focus on retaining Champion and Potential Loyalist customers.</w:t>
      </w:r>
      <w:r>
        <w:br/>
        <w:t>- Target discounts carefully using What-If analysis.</w:t>
      </w:r>
      <w:r>
        <w:br/>
        <w:t>- Promote top salespeople strategies across segments.</w:t>
      </w:r>
      <w:r>
        <w:br/>
      </w:r>
      <w:r>
        <w:br/>
        <w:t>It sets the stage for continuous improvement, performance monitoring, and smarter strategic planning.</w:t>
      </w:r>
    </w:p>
    <w:sectPr w:rsidR="00955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39683">
    <w:abstractNumId w:val="8"/>
  </w:num>
  <w:num w:numId="2" w16cid:durableId="997610743">
    <w:abstractNumId w:val="6"/>
  </w:num>
  <w:num w:numId="3" w16cid:durableId="1694771441">
    <w:abstractNumId w:val="5"/>
  </w:num>
  <w:num w:numId="4" w16cid:durableId="1030835559">
    <w:abstractNumId w:val="4"/>
  </w:num>
  <w:num w:numId="5" w16cid:durableId="107241683">
    <w:abstractNumId w:val="7"/>
  </w:num>
  <w:num w:numId="6" w16cid:durableId="768280237">
    <w:abstractNumId w:val="3"/>
  </w:num>
  <w:num w:numId="7" w16cid:durableId="530650392">
    <w:abstractNumId w:val="2"/>
  </w:num>
  <w:num w:numId="8" w16cid:durableId="521941300">
    <w:abstractNumId w:val="1"/>
  </w:num>
  <w:num w:numId="9" w16cid:durableId="164569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BA9"/>
    <w:rsid w:val="0029639D"/>
    <w:rsid w:val="00326F90"/>
    <w:rsid w:val="00395BDF"/>
    <w:rsid w:val="004F5237"/>
    <w:rsid w:val="005F596E"/>
    <w:rsid w:val="008D42DE"/>
    <w:rsid w:val="009554F3"/>
    <w:rsid w:val="00AA1D8D"/>
    <w:rsid w:val="00AF02DA"/>
    <w:rsid w:val="00B47730"/>
    <w:rsid w:val="00BD2B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C93AB"/>
  <w14:defaultImageDpi w14:val="300"/>
  <w15:docId w15:val="{C3F3697F-E963-4A75-8F60-6037433F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Nikita Mishra</cp:lastModifiedBy>
  <cp:revision>4</cp:revision>
  <dcterms:created xsi:type="dcterms:W3CDTF">2013-12-23T23:15:00Z</dcterms:created>
  <dcterms:modified xsi:type="dcterms:W3CDTF">2025-06-19T06:58:00Z</dcterms:modified>
  <cp:category/>
</cp:coreProperties>
</file>