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**📋 Complete Summary of PDF Extraction Requirements**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**🎯 Project Overview:**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Building a dynamic PDF extractor for Section 2 (Client Details &amp; Tax Return Upload)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Must work dynamically across all T1/C1 PDF formats (not PDF-specific)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Using label-based extraction instead of position-based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**📄 Fields to Extract:**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**1. Personal Information:**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**Name**: Extract from "First name" and "Last name" labels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**Email**: Extract from "Email address" label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**2. Deceased Person Check:**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Look for: "If this return is for a deceased person, enter the date of death"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**If date is present:**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Add note: "This return is for deceased person"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Default return type to **S216** (instead of T1)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Preparer can still change if needed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**3. T1032 (Pension Split) - Dual Check:**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Check **Line 11600** (in Step 2 - Total Income)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Check **Line 21000** (in Step 3 - Net Income)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**Logic**: T1032 = YES if **EITHER** line has a value (OR condition)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**4. T1135 (Foreign Property):**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Check **Line 26600**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T1135 = YES if followed by "1", "Yes", "X", or checkmark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**5. T2091 (Principal Residence):**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*Waiting for PDF sample to understand the pattern*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**6. Tax Payable (Section 6 - Personal Tax Summary):**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Check **Line 48400** (Refund): If has value → **Negative amount, GREEN highlight**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Check **Line 48500** (Balance owing): If has value → **Positive amount, RED highlight**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**Formula for Amount Owing**: Tax Payable - 0 - 0 = Tax Payable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(Installments during/after year are always 0 per client requirement)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**🔧 Technical Approach:**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**Dynamic Label Detection** - No hardcoded positions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**Line Number Recognition** - Tax form line numbers are unique identifiers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**Flexible Value Extraction** - Handle various formats (spaces, commas, concatenated text)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**Multiple Pattern Matching** - Try different patterns to ensure reliability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### **❌ Current Issues:**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Farooq Mian PDF extracting "Revenue Agence" as name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T1032 not detecting value at line 21000 for Farooq's PDF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### **✅ Next Steps:**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You'll share more PDF samples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We'll analyze patterns across all samples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Create a robust, dynamic extractor that works for all PDFs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this summary correct? Have I missed anything? Once you confirm and share more PDFs, we can proceed with the implementation.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