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SOFTWARE MANUAL</w:t>
      </w:r>
    </w:p>
    <w:p>
      <w:pPr>
        <w:jc w:val="center"/>
      </w:pPr>
      <w:r>
        <w:rPr>
          <w:b/>
          <w:sz w:val="50"/>
        </w:rPr>
        <w:t>Dual-LDA Workflow for Harnessing Cross-Sensitivity</w:t>
      </w:r>
    </w:p>
    <w:p>
      <w:pPr>
        <w:jc w:val="center"/>
      </w:pPr>
      <w:r>
        <w:rPr>
          <w:i/>
          <w:sz w:val="26"/>
        </w:rPr>
        <w:t>Module-by-module documentation of the Jupyter notebook implementation</w:t>
      </w:r>
    </w:p>
    <w:p>
      <w:r>
        <w:br/>
      </w:r>
    </w:p>
    <w:p>
      <w:pPr>
        <w:jc w:val="center"/>
      </w:pPr>
      <w:r>
        <w:rPr>
          <w:b/>
        </w:rPr>
        <w:t>Parameter-agnostic terminology</w:t>
      </w:r>
    </w:p>
    <w:p>
      <w:pPr>
        <w:jc w:val="center"/>
      </w:pPr>
      <w:r>
        <w:t>Parameter A = first physical variable</w:t>
        <w:br/>
        <w:t>Parameter B = second physical variable</w:t>
      </w:r>
    </w:p>
    <w:p>
      <w:r>
        <w:br/>
      </w:r>
    </w:p>
    <w:p>
      <w:pPr>
        <w:jc w:val="center"/>
      </w:pPr>
      <w:r>
        <w:rPr>
          <w:sz w:val="20"/>
        </w:rPr>
        <w:t>Prepared from the actual notebook source code</w:t>
      </w:r>
    </w:p>
    <w:p>
      <w:r>
        <w:br w:type="page"/>
      </w:r>
    </w:p>
    <w:p>
      <w:pPr>
        <w:pStyle w:val="Heading1"/>
        <w:keepNext/>
        <w:spacing w:before="200" w:after="80"/>
      </w:pPr>
      <w:r>
        <w:t>1. Introduction</w:t>
      </w:r>
    </w:p>
    <w:p>
      <w:r>
        <w:t>This manual documents a supervised multivariate analysis workflow designed to recover two independently varying physical parameters from cross-sensitive spectral measurements. The implementation uses two separate Linear Discriminant Analysis (LDA) models: one trained to discriminate classes of Parameter A and one trained to discriminate classes of Parameter B. The first discriminant score from each model is then summarized at the experimental-condition level and calibrated against the corresponding continuous ground-truth parameter.</w:t>
      </w:r>
    </w:p>
    <w:p>
      <w:r>
        <w:t>The notebook is not a single end-to-end software package with encapsulated modules; rather, it is a sequential analysis notebook whose headings define functional modules. Several export blocks and alternative preprocessing blocks are stored as Markdown cells containing executable Python. This manual describes the intended function of each section, the data dependencies between sections, and the implementation-specific assumptions that must remain consistent for correct execution.</w:t>
      </w:r>
    </w:p>
    <w:p>
      <w:pPr>
        <w:jc w:val="center"/>
      </w:pPr>
      <w:r>
        <w:drawing>
          <wp:inline xmlns:a="http://schemas.openxmlformats.org/drawingml/2006/main" xmlns:pic="http://schemas.openxmlformats.org/drawingml/2006/picture">
            <wp:extent cx="6492240" cy="1696939"/>
            <wp:docPr id="1" name="Picture 1"/>
            <wp:cNvGraphicFramePr>
              <a:graphicFrameLocks noChangeAspect="1"/>
            </wp:cNvGraphicFramePr>
            <a:graphic>
              <a:graphicData uri="http://schemas.openxmlformats.org/drawingml/2006/picture">
                <pic:pic>
                  <pic:nvPicPr>
                    <pic:cNvPr id="0" name="lda_workflow_flow.png"/>
                    <pic:cNvPicPr/>
                  </pic:nvPicPr>
                  <pic:blipFill>
                    <a:blip r:embed="rId9"/>
                    <a:stretch>
                      <a:fillRect/>
                    </a:stretch>
                  </pic:blipFill>
                  <pic:spPr>
                    <a:xfrm>
                      <a:off x="0" y="0"/>
                      <a:ext cx="6492240" cy="1696939"/>
                    </a:xfrm>
                    <a:prstGeom prst="rect"/>
                  </pic:spPr>
                </pic:pic>
              </a:graphicData>
            </a:graphic>
          </wp:inline>
        </w:drawing>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Stage</w:t>
            </w:r>
          </w:p>
        </w:tc>
        <w:tc>
          <w:tcPr>
            <w:tcW w:type="dxa" w:w="3312"/>
            <w:vAlign w:val="center"/>
            <w:shd w:fill="D9EAF7"/>
          </w:tcPr>
          <w:p>
            <w:r/>
            <w:r>
              <w:rPr>
                <w:b/>
                <w:sz w:val="18"/>
              </w:rPr>
              <w:t>Primary operation</w:t>
            </w:r>
          </w:p>
        </w:tc>
        <w:tc>
          <w:tcPr>
            <w:tcW w:type="dxa" w:w="3312"/>
            <w:vAlign w:val="center"/>
            <w:shd w:fill="D9EAF7"/>
          </w:tcPr>
          <w:p>
            <w:r/>
            <w:r>
              <w:rPr>
                <w:b/>
                <w:sz w:val="18"/>
              </w:rPr>
              <w:t>Key result</w:t>
            </w:r>
          </w:p>
        </w:tc>
      </w:tr>
      <w:tr>
        <w:tc>
          <w:tcPr>
            <w:tcW w:type="dxa" w:w="3312"/>
            <w:vAlign w:val="center"/>
          </w:tcPr>
          <w:p>
            <w:r/>
            <w:r>
              <w:rPr>
                <w:b w:val="0"/>
                <w:sz w:val="18"/>
              </w:rPr>
              <w:t>1.0</w:t>
            </w:r>
          </w:p>
        </w:tc>
        <w:tc>
          <w:tcPr>
            <w:tcW w:type="dxa" w:w="3312"/>
            <w:vAlign w:val="center"/>
          </w:tcPr>
          <w:p>
            <w:r/>
            <w:r>
              <w:rPr>
                <w:b w:val="0"/>
                <w:sz w:val="18"/>
              </w:rPr>
              <w:t>Load spectral matrices and condition-level ground truth</w:t>
            </w:r>
          </w:p>
        </w:tc>
        <w:tc>
          <w:tcPr>
            <w:tcW w:type="dxa" w:w="3312"/>
            <w:vAlign w:val="center"/>
          </w:tcPr>
          <w:p>
            <w:r/>
            <w:r>
              <w:rPr>
                <w:b w:val="0"/>
                <w:sz w:val="18"/>
              </w:rPr>
              <w:t>Training and validation data objects</w:t>
            </w:r>
          </w:p>
        </w:tc>
      </w:tr>
      <w:tr>
        <w:tc>
          <w:tcPr>
            <w:tcW w:type="dxa" w:w="3312"/>
            <w:vAlign w:val="center"/>
          </w:tcPr>
          <w:p>
            <w:r/>
            <w:r>
              <w:rPr>
                <w:b w:val="0"/>
                <w:sz w:val="18"/>
              </w:rPr>
              <w:t>1.1</w:t>
            </w:r>
          </w:p>
        </w:tc>
        <w:tc>
          <w:tcPr>
            <w:tcW w:type="dxa" w:w="3312"/>
            <w:vAlign w:val="center"/>
          </w:tcPr>
          <w:p>
            <w:r/>
            <w:r>
              <w:rPr>
                <w:b w:val="0"/>
                <w:sz w:val="18"/>
              </w:rPr>
              <w:t>Select spectral band(s), L2-normalize each spectrum, transpose</w:t>
            </w:r>
          </w:p>
        </w:tc>
        <w:tc>
          <w:tcPr>
            <w:tcW w:type="dxa" w:w="3312"/>
            <w:vAlign w:val="center"/>
          </w:tcPr>
          <w:p>
            <w:r/>
            <w:r>
              <w:rPr>
                <w:b w:val="0"/>
                <w:sz w:val="18"/>
              </w:rPr>
              <w:t>Sample × feature matrices</w:t>
            </w:r>
          </w:p>
        </w:tc>
      </w:tr>
      <w:tr>
        <w:tc>
          <w:tcPr>
            <w:tcW w:type="dxa" w:w="3312"/>
            <w:vAlign w:val="center"/>
          </w:tcPr>
          <w:p>
            <w:r/>
            <w:r>
              <w:rPr>
                <w:b w:val="0"/>
                <w:sz w:val="18"/>
              </w:rPr>
              <w:t>1.2</w:t>
            </w:r>
          </w:p>
        </w:tc>
        <w:tc>
          <w:tcPr>
            <w:tcW w:type="dxa" w:w="3312"/>
            <w:vAlign w:val="center"/>
          </w:tcPr>
          <w:p>
            <w:r/>
            <w:r>
              <w:rPr>
                <w:b w:val="0"/>
                <w:sz w:val="18"/>
              </w:rPr>
              <w:t>Bin continuous labels and expand labels per spectrum</w:t>
            </w:r>
          </w:p>
        </w:tc>
        <w:tc>
          <w:tcPr>
            <w:tcW w:type="dxa" w:w="3312"/>
            <w:vAlign w:val="center"/>
          </w:tcPr>
          <w:p>
            <w:r/>
            <w:r>
              <w:rPr>
                <w:b w:val="0"/>
                <w:sz w:val="18"/>
              </w:rPr>
              <w:t>Per-spectrum class labels</w:t>
            </w:r>
          </w:p>
        </w:tc>
      </w:tr>
      <w:tr>
        <w:tc>
          <w:tcPr>
            <w:tcW w:type="dxa" w:w="3312"/>
            <w:vAlign w:val="center"/>
          </w:tcPr>
          <w:p>
            <w:r/>
            <w:r>
              <w:rPr>
                <w:b w:val="0"/>
                <w:sz w:val="18"/>
              </w:rPr>
              <w:t>2.0</w:t>
            </w:r>
          </w:p>
        </w:tc>
        <w:tc>
          <w:tcPr>
            <w:tcW w:type="dxa" w:w="3312"/>
            <w:vAlign w:val="center"/>
          </w:tcPr>
          <w:p>
            <w:r/>
            <w:r>
              <w:rPr>
                <w:b w:val="0"/>
                <w:sz w:val="18"/>
              </w:rPr>
              <w:t>Fit training scaler and two LDA models</w:t>
            </w:r>
          </w:p>
        </w:tc>
        <w:tc>
          <w:tcPr>
            <w:tcW w:type="dxa" w:w="3312"/>
            <w:vAlign w:val="center"/>
          </w:tcPr>
          <w:p>
            <w:r/>
            <w:r>
              <w:rPr>
                <w:b w:val="0"/>
                <w:sz w:val="18"/>
              </w:rPr>
              <w:t>Two latent discriminant spaces</w:t>
            </w:r>
          </w:p>
        </w:tc>
      </w:tr>
      <w:tr>
        <w:tc>
          <w:tcPr>
            <w:tcW w:type="dxa" w:w="3312"/>
            <w:vAlign w:val="center"/>
          </w:tcPr>
          <w:p>
            <w:r/>
            <w:r>
              <w:rPr>
                <w:b w:val="0"/>
                <w:sz w:val="18"/>
              </w:rPr>
              <w:t>2.1–2.3</w:t>
            </w:r>
          </w:p>
        </w:tc>
        <w:tc>
          <w:tcPr>
            <w:tcW w:type="dxa" w:w="3312"/>
            <w:vAlign w:val="center"/>
          </w:tcPr>
          <w:p>
            <w:r/>
            <w:r>
              <w:rPr>
                <w:b w:val="0"/>
                <w:sz w:val="18"/>
              </w:rPr>
              <w:t>Inspect variance, loadings, score separation and condition statistics</w:t>
            </w:r>
          </w:p>
        </w:tc>
        <w:tc>
          <w:tcPr>
            <w:tcW w:type="dxa" w:w="3312"/>
            <w:vAlign w:val="center"/>
          </w:tcPr>
          <w:p>
            <w:r/>
            <w:r>
              <w:rPr>
                <w:b w:val="0"/>
                <w:sz w:val="18"/>
              </w:rPr>
              <w:t>Model diagnostics and LD1 means/stds</w:t>
            </w:r>
          </w:p>
        </w:tc>
      </w:tr>
      <w:tr>
        <w:tc>
          <w:tcPr>
            <w:tcW w:type="dxa" w:w="3312"/>
            <w:vAlign w:val="center"/>
          </w:tcPr>
          <w:p>
            <w:r/>
            <w:r>
              <w:rPr>
                <w:b w:val="0"/>
                <w:sz w:val="18"/>
              </w:rPr>
              <w:t>2.4–2.6</w:t>
            </w:r>
          </w:p>
        </w:tc>
        <w:tc>
          <w:tcPr>
            <w:tcW w:type="dxa" w:w="3312"/>
            <w:vAlign w:val="center"/>
          </w:tcPr>
          <w:p>
            <w:r/>
            <w:r>
              <w:rPr>
                <w:b w:val="0"/>
                <w:sz w:val="18"/>
              </w:rPr>
              <w:t>Fit calibrations and assess cross-sensitivity</w:t>
            </w:r>
          </w:p>
        </w:tc>
        <w:tc>
          <w:tcPr>
            <w:tcW w:type="dxa" w:w="3312"/>
            <w:vAlign w:val="center"/>
          </w:tcPr>
          <w:p>
            <w:r/>
            <w:r>
              <w:rPr>
                <w:b w:val="0"/>
                <w:sz w:val="18"/>
              </w:rPr>
              <w:t>Parameter response functions and confounding metrics</w:t>
            </w:r>
          </w:p>
        </w:tc>
      </w:tr>
      <w:tr>
        <w:tc>
          <w:tcPr>
            <w:tcW w:type="dxa" w:w="3312"/>
            <w:vAlign w:val="center"/>
          </w:tcPr>
          <w:p>
            <w:r/>
            <w:r>
              <w:rPr>
                <w:b w:val="0"/>
                <w:sz w:val="18"/>
              </w:rPr>
              <w:t>3.0–3.2</w:t>
            </w:r>
          </w:p>
        </w:tc>
        <w:tc>
          <w:tcPr>
            <w:tcW w:type="dxa" w:w="3312"/>
            <w:vAlign w:val="center"/>
          </w:tcPr>
          <w:p>
            <w:r/>
            <w:r>
              <w:rPr>
                <w:b w:val="0"/>
                <w:sz w:val="18"/>
              </w:rPr>
              <w:t>Validate predictions and audit leakage</w:t>
            </w:r>
          </w:p>
        </w:tc>
        <w:tc>
          <w:tcPr>
            <w:tcW w:type="dxa" w:w="3312"/>
            <w:vAlign w:val="center"/>
          </w:tcPr>
          <w:p>
            <w:r/>
            <w:r>
              <w:rPr>
                <w:b w:val="0"/>
                <w:sz w:val="18"/>
              </w:rPr>
              <w:t>Independent prediction statistics</w:t>
            </w:r>
          </w:p>
        </w:tc>
      </w:tr>
      <w:tr>
        <w:tc>
          <w:tcPr>
            <w:tcW w:type="dxa" w:w="3312"/>
            <w:vAlign w:val="center"/>
          </w:tcPr>
          <w:p>
            <w:r/>
            <w:r>
              <w:rPr>
                <w:b w:val="0"/>
                <w:sz w:val="18"/>
              </w:rPr>
              <w:t>4.0</w:t>
            </w:r>
          </w:p>
        </w:tc>
        <w:tc>
          <w:tcPr>
            <w:tcW w:type="dxa" w:w="3312"/>
            <w:vAlign w:val="center"/>
          </w:tcPr>
          <w:p>
            <w:r/>
            <w:r>
              <w:rPr>
                <w:b w:val="0"/>
                <w:sz w:val="18"/>
              </w:rPr>
              <w:t>Export selected processed spectra</w:t>
            </w:r>
          </w:p>
        </w:tc>
        <w:tc>
          <w:tcPr>
            <w:tcW w:type="dxa" w:w="3312"/>
            <w:vAlign w:val="center"/>
          </w:tcPr>
          <w:p>
            <w:r/>
            <w:r>
              <w:rPr>
                <w:b w:val="0"/>
                <w:sz w:val="18"/>
              </w:rPr>
              <w:t>Publication/external-analysis files</w:t>
            </w:r>
          </w:p>
        </w:tc>
      </w:tr>
    </w:tbl>
    <w:p/>
    <w:p>
      <w:pPr>
        <w:pStyle w:val="Heading1"/>
        <w:keepNext/>
        <w:spacing w:before="200" w:after="80"/>
      </w:pPr>
      <w:r>
        <w:t>2. Terminology and variable mapping</w:t>
      </w:r>
    </w:p>
    <w:p>
      <w:r>
        <w:t>To make the manual reusable, the two experimentally controlled quantities are referred to as Parameter A and Parameter B. The notebook itself uses temperature and stirring-rate/RPM variable names, and some legacy export blocks use pressure-related names. The table below provides the mapping required to interpret the code.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Generic term</w:t>
            </w:r>
          </w:p>
        </w:tc>
        <w:tc>
          <w:tcPr>
            <w:tcW w:type="dxa" w:w="3312"/>
            <w:vAlign w:val="center"/>
            <w:shd w:fill="D9EAF7"/>
          </w:tcPr>
          <w:p>
            <w:r/>
            <w:r>
              <w:rPr>
                <w:b/>
                <w:sz w:val="18"/>
              </w:rPr>
              <w:t>Principal notebook variables</w:t>
            </w:r>
          </w:p>
        </w:tc>
        <w:tc>
          <w:tcPr>
            <w:tcW w:type="dxa" w:w="3312"/>
            <w:vAlign w:val="center"/>
            <w:shd w:fill="D9EAF7"/>
          </w:tcPr>
          <w:p>
            <w:r/>
            <w:r>
              <w:rPr>
                <w:b/>
                <w:sz w:val="18"/>
              </w:rPr>
              <w:t>Meaning</w:t>
            </w:r>
          </w:p>
        </w:tc>
      </w:tr>
      <w:tr>
        <w:tc>
          <w:tcPr>
            <w:tcW w:type="dxa" w:w="3312"/>
            <w:vAlign w:val="center"/>
          </w:tcPr>
          <w:p>
            <w:r/>
            <w:r>
              <w:rPr>
                <w:b w:val="0"/>
                <w:sz w:val="18"/>
              </w:rPr>
              <w:t>Parameter A</w:t>
            </w:r>
          </w:p>
        </w:tc>
        <w:tc>
          <w:tcPr>
            <w:tcW w:type="dxa" w:w="3312"/>
            <w:vAlign w:val="center"/>
          </w:tcPr>
          <w:p>
            <w:r/>
            <w:r>
              <w:rPr>
                <w:b w:val="0"/>
                <w:sz w:val="18"/>
              </w:rPr>
              <w:t>temperature_training_labels, temperature_validation_labels, LDA_T, LD_T_projection, LD1_T_means</w:t>
            </w:r>
          </w:p>
        </w:tc>
        <w:tc>
          <w:tcPr>
            <w:tcW w:type="dxa" w:w="3312"/>
            <w:vAlign w:val="center"/>
          </w:tcPr>
          <w:p>
            <w:r/>
            <w:r>
              <w:rPr>
                <w:b w:val="0"/>
                <w:sz w:val="18"/>
              </w:rPr>
              <w:t>First controlled physical parameter and its dedicated LDA model</w:t>
            </w:r>
          </w:p>
        </w:tc>
      </w:tr>
      <w:tr>
        <w:tc>
          <w:tcPr>
            <w:tcW w:type="dxa" w:w="3312"/>
            <w:vAlign w:val="center"/>
          </w:tcPr>
          <w:p>
            <w:r/>
            <w:r>
              <w:rPr>
                <w:b w:val="0"/>
                <w:sz w:val="18"/>
              </w:rPr>
              <w:t>Parameter B</w:t>
            </w:r>
          </w:p>
        </w:tc>
        <w:tc>
          <w:tcPr>
            <w:tcW w:type="dxa" w:w="3312"/>
            <w:vAlign w:val="center"/>
          </w:tcPr>
          <w:p>
            <w:r/>
            <w:r>
              <w:rPr>
                <w:b w:val="0"/>
                <w:sz w:val="18"/>
              </w:rPr>
              <w:t>rpm_training_labels, rpm_validation_labels, LDA_RPM, LD_RPM_projection, LD1_RPM_means</w:t>
            </w:r>
          </w:p>
        </w:tc>
        <w:tc>
          <w:tcPr>
            <w:tcW w:type="dxa" w:w="3312"/>
            <w:vAlign w:val="center"/>
          </w:tcPr>
          <w:p>
            <w:r/>
            <w:r>
              <w:rPr>
                <w:b w:val="0"/>
                <w:sz w:val="18"/>
              </w:rPr>
              <w:t>Second controlled physical parameter and its dedicated LDA model</w:t>
            </w:r>
          </w:p>
        </w:tc>
      </w:tr>
      <w:tr>
        <w:tc>
          <w:tcPr>
            <w:tcW w:type="dxa" w:w="3312"/>
            <w:vAlign w:val="center"/>
          </w:tcPr>
          <w:p>
            <w:r/>
            <w:r>
              <w:rPr>
                <w:b w:val="0"/>
                <w:sz w:val="18"/>
              </w:rPr>
              <w:t>Training spectra</w:t>
            </w:r>
          </w:p>
        </w:tc>
        <w:tc>
          <w:tcPr>
            <w:tcW w:type="dxa" w:w="3312"/>
            <w:vAlign w:val="center"/>
          </w:tcPr>
          <w:p>
            <w:r/>
            <w:r>
              <w:rPr>
                <w:b w:val="0"/>
                <w:sz w:val="18"/>
              </w:rPr>
              <w:t>raw_training_spectra_df → transposed_training_spectra → scaled_training_spectra</w:t>
            </w:r>
          </w:p>
        </w:tc>
        <w:tc>
          <w:tcPr>
            <w:tcW w:type="dxa" w:w="3312"/>
            <w:vAlign w:val="center"/>
          </w:tcPr>
          <w:p>
            <w:r/>
            <w:r>
              <w:rPr>
                <w:b w:val="0"/>
                <w:sz w:val="18"/>
              </w:rPr>
              <w:t>Spectra used to fit the scaler, LDA models and regression calibration</w:t>
            </w:r>
          </w:p>
        </w:tc>
      </w:tr>
      <w:tr>
        <w:tc>
          <w:tcPr>
            <w:tcW w:type="dxa" w:w="3312"/>
            <w:vAlign w:val="center"/>
          </w:tcPr>
          <w:p>
            <w:r/>
            <w:r>
              <w:rPr>
                <w:b w:val="0"/>
                <w:sz w:val="18"/>
              </w:rPr>
              <w:t>Validation spectra</w:t>
            </w:r>
          </w:p>
        </w:tc>
        <w:tc>
          <w:tcPr>
            <w:tcW w:type="dxa" w:w="3312"/>
            <w:vAlign w:val="center"/>
          </w:tcPr>
          <w:p>
            <w:r/>
            <w:r>
              <w:rPr>
                <w:b w:val="0"/>
                <w:sz w:val="18"/>
              </w:rPr>
              <w:t>raw_validation_spectra_df → transposed_validation_spectra</w:t>
            </w:r>
          </w:p>
        </w:tc>
        <w:tc>
          <w:tcPr>
            <w:tcW w:type="dxa" w:w="3312"/>
            <w:vAlign w:val="center"/>
          </w:tcPr>
          <w:p>
            <w:r/>
            <w:r>
              <w:rPr>
                <w:b w:val="0"/>
                <w:sz w:val="18"/>
              </w:rPr>
              <w:t>Independent spectra transformed using training-derived objects</w:t>
            </w:r>
          </w:p>
        </w:tc>
      </w:tr>
      <w:tr>
        <w:tc>
          <w:tcPr>
            <w:tcW w:type="dxa" w:w="3312"/>
            <w:vAlign w:val="center"/>
          </w:tcPr>
          <w:p>
            <w:r/>
            <w:r>
              <w:rPr>
                <w:b w:val="0"/>
                <w:sz w:val="18"/>
              </w:rPr>
              <w:t>Condition</w:t>
            </w:r>
          </w:p>
        </w:tc>
        <w:tc>
          <w:tcPr>
            <w:tcW w:type="dxa" w:w="3312"/>
            <w:vAlign w:val="center"/>
          </w:tcPr>
          <w:p>
            <w:r/>
            <w:r>
              <w:rPr>
                <w:b w:val="0"/>
                <w:sz w:val="18"/>
              </w:rPr>
              <w:t>One unique pair of Parameter A and Parameter B values</w:t>
            </w:r>
          </w:p>
        </w:tc>
        <w:tc>
          <w:tcPr>
            <w:tcW w:type="dxa" w:w="3312"/>
            <w:vAlign w:val="center"/>
          </w:tcPr>
          <w:p>
            <w:r/>
            <w:r>
              <w:rPr>
                <w:b w:val="0"/>
                <w:sz w:val="18"/>
              </w:rPr>
              <w:t>Experimental setting represented by multiple spectra in training</w:t>
            </w:r>
          </w:p>
        </w:tc>
      </w:tr>
      <w:tr>
        <w:tc>
          <w:tcPr>
            <w:tcW w:type="dxa" w:w="3312"/>
            <w:vAlign w:val="center"/>
          </w:tcPr>
          <w:p>
            <w:r/>
            <w:r>
              <w:rPr>
                <w:b w:val="0"/>
                <w:sz w:val="18"/>
              </w:rPr>
              <w:t>LD1-A / LD1-B</w:t>
            </w:r>
          </w:p>
        </w:tc>
        <w:tc>
          <w:tcPr>
            <w:tcW w:type="dxa" w:w="3312"/>
            <w:vAlign w:val="center"/>
          </w:tcPr>
          <w:p>
            <w:r/>
            <w:r>
              <w:rPr>
                <w:b w:val="0"/>
                <w:sz w:val="18"/>
              </w:rPr>
              <w:t>First column of each LDA projection</w:t>
            </w:r>
          </w:p>
        </w:tc>
        <w:tc>
          <w:tcPr>
            <w:tcW w:type="dxa" w:w="3312"/>
            <w:vAlign w:val="center"/>
          </w:tcPr>
          <w:p>
            <w:r/>
            <w:r>
              <w:rPr>
                <w:b w:val="0"/>
                <w:sz w:val="18"/>
              </w:rPr>
              <w:t>Primary scalar latent response used for calibration</w:t>
            </w:r>
          </w:p>
        </w:tc>
      </w:tr>
    </w:tbl>
    <w:p/>
    <w:p>
      <w:pPr>
        <w:pStyle w:val="Heading1"/>
        <w:keepNext/>
        <w:spacing w:before="200" w:after="80"/>
      </w:pPr>
      <w:r>
        <w:t>3. Data architecture and assumptions</w:t>
      </w:r>
    </w:p>
    <w:p>
      <w:r>
        <w:t>The imported spectral CSV files are assumed to use rows as wavelength or feature positions and columns as individual spectra. Label CSV files are assumed to use one row per experimental condition. The notebook therefore transposes normalized spectral matrices before scikit-learn processing, because scikit-learn expects rows to represent samples and columns to represent features.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Object</w:t>
            </w:r>
          </w:p>
        </w:tc>
        <w:tc>
          <w:tcPr>
            <w:tcW w:type="dxa" w:w="3312"/>
            <w:vAlign w:val="center"/>
            <w:shd w:fill="D9EAF7"/>
          </w:tcPr>
          <w:p>
            <w:r/>
            <w:r>
              <w:rPr>
                <w:b/>
                <w:sz w:val="18"/>
              </w:rPr>
              <w:t>Expected orientation</w:t>
            </w:r>
          </w:p>
        </w:tc>
        <w:tc>
          <w:tcPr>
            <w:tcW w:type="dxa" w:w="3312"/>
            <w:vAlign w:val="center"/>
            <w:shd w:fill="D9EAF7"/>
          </w:tcPr>
          <w:p>
            <w:r/>
            <w:r>
              <w:rPr>
                <w:b/>
                <w:sz w:val="18"/>
              </w:rPr>
              <w:t>Use</w:t>
            </w:r>
          </w:p>
        </w:tc>
      </w:tr>
      <w:tr>
        <w:tc>
          <w:tcPr>
            <w:tcW w:type="dxa" w:w="3312"/>
            <w:vAlign w:val="center"/>
          </w:tcPr>
          <w:p>
            <w:r/>
            <w:r>
              <w:rPr>
                <w:b w:val="0"/>
                <w:sz w:val="18"/>
              </w:rPr>
              <w:t>raw_*_spectra_df</w:t>
            </w:r>
          </w:p>
        </w:tc>
        <w:tc>
          <w:tcPr>
            <w:tcW w:type="dxa" w:w="3312"/>
            <w:vAlign w:val="center"/>
          </w:tcPr>
          <w:p>
            <w:r/>
            <w:r>
              <w:rPr>
                <w:b w:val="0"/>
                <w:sz w:val="18"/>
              </w:rPr>
              <w:t>features × spectra</w:t>
            </w:r>
          </w:p>
        </w:tc>
        <w:tc>
          <w:tcPr>
            <w:tcW w:type="dxa" w:w="3312"/>
            <w:vAlign w:val="center"/>
          </w:tcPr>
          <w:p>
            <w:r/>
            <w:r>
              <w:rPr>
                <w:b w:val="0"/>
                <w:sz w:val="18"/>
              </w:rPr>
              <w:t>Raw imported intensity matrix</w:t>
            </w:r>
          </w:p>
        </w:tc>
      </w:tr>
      <w:tr>
        <w:tc>
          <w:tcPr>
            <w:tcW w:type="dxa" w:w="3312"/>
            <w:vAlign w:val="center"/>
          </w:tcPr>
          <w:p>
            <w:r/>
            <w:r>
              <w:rPr>
                <w:b w:val="0"/>
                <w:sz w:val="18"/>
              </w:rPr>
              <w:t>norm_*_spectra</w:t>
            </w:r>
          </w:p>
        </w:tc>
        <w:tc>
          <w:tcPr>
            <w:tcW w:type="dxa" w:w="3312"/>
            <w:vAlign w:val="center"/>
          </w:tcPr>
          <w:p>
            <w:r/>
            <w:r>
              <w:rPr>
                <w:b w:val="0"/>
                <w:sz w:val="18"/>
              </w:rPr>
              <w:t>features × spectra</w:t>
            </w:r>
          </w:p>
        </w:tc>
        <w:tc>
          <w:tcPr>
            <w:tcW w:type="dxa" w:w="3312"/>
            <w:vAlign w:val="center"/>
          </w:tcPr>
          <w:p>
            <w:r/>
            <w:r>
              <w:rPr>
                <w:b w:val="0"/>
                <w:sz w:val="18"/>
              </w:rPr>
              <w:t>Per-spectrum L2-normalized matrix</w:t>
            </w:r>
          </w:p>
        </w:tc>
      </w:tr>
      <w:tr>
        <w:tc>
          <w:tcPr>
            <w:tcW w:type="dxa" w:w="3312"/>
            <w:vAlign w:val="center"/>
          </w:tcPr>
          <w:p>
            <w:r/>
            <w:r>
              <w:rPr>
                <w:b w:val="0"/>
                <w:sz w:val="18"/>
              </w:rPr>
              <w:t>transposed_*_spectra</w:t>
            </w:r>
          </w:p>
        </w:tc>
        <w:tc>
          <w:tcPr>
            <w:tcW w:type="dxa" w:w="3312"/>
            <w:vAlign w:val="center"/>
          </w:tcPr>
          <w:p>
            <w:r/>
            <w:r>
              <w:rPr>
                <w:b w:val="0"/>
                <w:sz w:val="18"/>
              </w:rPr>
              <w:t>spectra × features</w:t>
            </w:r>
          </w:p>
        </w:tc>
        <w:tc>
          <w:tcPr>
            <w:tcW w:type="dxa" w:w="3312"/>
            <w:vAlign w:val="center"/>
          </w:tcPr>
          <w:p>
            <w:r/>
            <w:r>
              <w:rPr>
                <w:b w:val="0"/>
                <w:sz w:val="18"/>
              </w:rPr>
              <w:t>Input to StandardScaler and LDA</w:t>
            </w:r>
          </w:p>
        </w:tc>
      </w:tr>
      <w:tr>
        <w:tc>
          <w:tcPr>
            <w:tcW w:type="dxa" w:w="3312"/>
            <w:vAlign w:val="center"/>
          </w:tcPr>
          <w:p>
            <w:r/>
            <w:r>
              <w:rPr>
                <w:b w:val="0"/>
                <w:sz w:val="18"/>
              </w:rPr>
              <w:t>scaled_training_spectra</w:t>
            </w:r>
          </w:p>
        </w:tc>
        <w:tc>
          <w:tcPr>
            <w:tcW w:type="dxa" w:w="3312"/>
            <w:vAlign w:val="center"/>
          </w:tcPr>
          <w:p>
            <w:r/>
            <w:r>
              <w:rPr>
                <w:b w:val="0"/>
                <w:sz w:val="18"/>
              </w:rPr>
              <w:t>spectra × standardized features</w:t>
            </w:r>
          </w:p>
        </w:tc>
        <w:tc>
          <w:tcPr>
            <w:tcW w:type="dxa" w:w="3312"/>
            <w:vAlign w:val="center"/>
          </w:tcPr>
          <w:p>
            <w:r/>
            <w:r>
              <w:rPr>
                <w:b w:val="0"/>
                <w:sz w:val="18"/>
              </w:rPr>
              <w:t>Training matrix for both LDA models</w:t>
            </w:r>
          </w:p>
        </w:tc>
      </w:tr>
      <w:tr>
        <w:tc>
          <w:tcPr>
            <w:tcW w:type="dxa" w:w="3312"/>
            <w:vAlign w:val="center"/>
          </w:tcPr>
          <w:p>
            <w:r/>
            <w:r>
              <w:rPr>
                <w:b w:val="0"/>
                <w:sz w:val="18"/>
              </w:rPr>
              <w:t>expanded_*_training_labels</w:t>
            </w:r>
          </w:p>
        </w:tc>
        <w:tc>
          <w:tcPr>
            <w:tcW w:type="dxa" w:w="3312"/>
            <w:vAlign w:val="center"/>
          </w:tcPr>
          <w:p>
            <w:r/>
            <w:r>
              <w:rPr>
                <w:b w:val="0"/>
                <w:sz w:val="18"/>
              </w:rPr>
              <w:t>one class label per spectrum</w:t>
            </w:r>
          </w:p>
        </w:tc>
        <w:tc>
          <w:tcPr>
            <w:tcW w:type="dxa" w:w="3312"/>
            <w:vAlign w:val="center"/>
          </w:tcPr>
          <w:p>
            <w:r/>
            <w:r>
              <w:rPr>
                <w:b w:val="0"/>
                <w:sz w:val="18"/>
              </w:rPr>
              <w:t>Supervised LDA targets</w:t>
            </w:r>
          </w:p>
        </w:tc>
      </w:tr>
      <w:tr>
        <w:tc>
          <w:tcPr>
            <w:tcW w:type="dxa" w:w="3312"/>
            <w:vAlign w:val="center"/>
          </w:tcPr>
          <w:p>
            <w:r/>
            <w:r>
              <w:rPr>
                <w:b w:val="0"/>
                <w:sz w:val="18"/>
              </w:rPr>
              <w:t>LD_*_projection</w:t>
            </w:r>
          </w:p>
        </w:tc>
        <w:tc>
          <w:tcPr>
            <w:tcW w:type="dxa" w:w="3312"/>
            <w:vAlign w:val="center"/>
          </w:tcPr>
          <w:p>
            <w:r/>
            <w:r>
              <w:rPr>
                <w:b w:val="0"/>
                <w:sz w:val="18"/>
              </w:rPr>
              <w:t>spectra × discriminant components</w:t>
            </w:r>
          </w:p>
        </w:tc>
        <w:tc>
          <w:tcPr>
            <w:tcW w:type="dxa" w:w="3312"/>
            <w:vAlign w:val="center"/>
          </w:tcPr>
          <w:p>
            <w:r/>
            <w:r>
              <w:rPr>
                <w:b w:val="0"/>
                <w:sz w:val="18"/>
              </w:rPr>
              <w:t>Latent-score matrices</w:t>
            </w:r>
          </w:p>
        </w:tc>
      </w:tr>
      <w:tr>
        <w:tc>
          <w:tcPr>
            <w:tcW w:type="dxa" w:w="3312"/>
            <w:vAlign w:val="center"/>
          </w:tcPr>
          <w:p>
            <w:r/>
            <w:r>
              <w:rPr>
                <w:b w:val="0"/>
                <w:sz w:val="18"/>
              </w:rPr>
              <w:t>LD1_*_means / stds</w:t>
            </w:r>
          </w:p>
        </w:tc>
        <w:tc>
          <w:tcPr>
            <w:tcW w:type="dxa" w:w="3312"/>
            <w:vAlign w:val="center"/>
          </w:tcPr>
          <w:p>
            <w:r/>
            <w:r>
              <w:rPr>
                <w:b w:val="0"/>
                <w:sz w:val="18"/>
              </w:rPr>
              <w:t>one mean and standard deviation per condition</w:t>
            </w:r>
          </w:p>
        </w:tc>
        <w:tc>
          <w:tcPr>
            <w:tcW w:type="dxa" w:w="3312"/>
            <w:vAlign w:val="center"/>
          </w:tcPr>
          <w:p>
            <w:r/>
            <w:r>
              <w:rPr>
                <w:b w:val="0"/>
                <w:sz w:val="18"/>
              </w:rPr>
              <w:t>Condition-level calibration responses</w:t>
            </w:r>
          </w:p>
        </w:tc>
      </w:tr>
    </w:tbl>
    <w:p/>
    <w:p>
      <w:r>
        <w:t>Critical ordering assumption: spectra belonging to the same condition must be contiguous, and conditions must appear in exactly the same order as the rows of the training label file. Module 2.3 computes condition statistics by positional slicing rather than by an explicit condition identifier.</w:t>
      </w:r>
    </w:p>
    <w:p>
      <w:pPr>
        <w:pStyle w:val="Heading2"/>
        <w:keepNext/>
        <w:spacing w:before="200" w:after="80"/>
      </w:pPr>
      <w:r>
        <w:t>4. Module 1.0 — Load data and ground-truth labels</w:t>
      </w:r>
    </w:p>
    <w:p>
      <w:pPr>
        <w:pStyle w:val="Codename"/>
      </w:pPr>
      <w:r>
        <w:rPr>
          <w:b/>
        </w:rPr>
        <w:t xml:space="preserve">Notebook reference: </w:t>
      </w:r>
      <w:r>
        <w:t>Cell 1</w:t>
      </w:r>
    </w:p>
    <w:p>
      <w:pPr>
        <w:pStyle w:val="Heading3"/>
        <w:keepNext/>
        <w:spacing w:before="200" w:after="80"/>
      </w:pPr>
      <w:r>
        <w:t>Purpose</w:t>
      </w:r>
    </w:p>
    <w:p>
      <w:r>
        <w:t>Load the training and validation spectral matrices and extract the two continuous ground-truth parameter vectors used throughout the workflow.</w:t>
      </w:r>
    </w:p>
    <w:p>
      <w:pPr>
        <w:pStyle w:val="Heading3"/>
        <w:keepNext/>
        <w:spacing w:before="200" w:after="80"/>
      </w:pPr>
      <w:r>
        <w:t>Inputs</w:t>
      </w:r>
    </w:p>
    <w:p>
      <w:pPr>
        <w:pStyle w:val="ListBullet"/>
      </w:pPr>
      <w:r>
        <w:t>Training spectral CSV: each column is one spectrum.</w:t>
      </w:r>
    </w:p>
    <w:p>
      <w:pPr>
        <w:pStyle w:val="ListBullet"/>
      </w:pPr>
      <w:r>
        <w:t>Validation spectral CSV in the same feature order as training.</w:t>
      </w:r>
    </w:p>
    <w:p>
      <w:pPr>
        <w:pStyle w:val="ListBullet"/>
      </w:pPr>
      <w:r>
        <w:t>Training ground-truth CSV: one row per experimental condition.</w:t>
      </w:r>
    </w:p>
    <w:p>
      <w:pPr>
        <w:pStyle w:val="ListBullet"/>
      </w:pPr>
      <w:r>
        <w:t>Validation ground-truth CSV: one row per validation condition.</w:t>
      </w:r>
    </w:p>
    <w:p>
      <w:pPr>
        <w:pStyle w:val="Heading3"/>
        <w:keepNext/>
        <w:spacing w:before="200" w:after="80"/>
      </w:pPr>
      <w:r>
        <w:t>Processing</w:t>
      </w:r>
    </w:p>
    <w:p>
      <w:pPr>
        <w:pStyle w:val="ListNumber"/>
      </w:pPr>
      <w:r>
        <w:t>Read all four CSV files with pandas.read_csv(..., header=None).</w:t>
      </w:r>
    </w:p>
    <w:p>
      <w:pPr>
        <w:pStyle w:val="ListNumber"/>
      </w:pPr>
      <w:r>
        <w:t>Store spectra as raw_training_spectra_df and raw_validation_spectra_df.</w:t>
      </w:r>
    </w:p>
    <w:p>
      <w:pPr>
        <w:pStyle w:val="ListNumber"/>
      </w:pPr>
      <w:r>
        <w:t>Extract Parameter A from column 1 and Parameter B from column 0 of each label table.</w:t>
      </w:r>
    </w:p>
    <w:p>
      <w:pPr>
        <w:pStyle w:val="ListNumber"/>
      </w:pPr>
      <w:r>
        <w:t>Retain the labels as NumPy arrays for binning, plotting, regression and validation.</w:t>
      </w:r>
    </w:p>
    <w:p>
      <w:pPr>
        <w:pStyle w:val="Heading3"/>
        <w:keepNext/>
        <w:spacing w:before="200" w:after="80"/>
      </w:pPr>
      <w:r>
        <w:t>Outputs</w:t>
      </w:r>
    </w:p>
    <w:p>
      <w:pPr>
        <w:pStyle w:val="ListBullet"/>
      </w:pPr>
      <w:r>
        <w:t>Four pandas DataFrames containing raw spectra and labels.</w:t>
      </w:r>
    </w:p>
    <w:p>
      <w:pPr>
        <w:pStyle w:val="ListBullet"/>
      </w:pPr>
      <w:r>
        <w:t>temperature_*_labels and rpm_*_labels arrays, interpreted generically as Parameter A and Parameter B.</w:t>
      </w:r>
    </w:p>
    <w:p>
      <w:pPr>
        <w:pStyle w:val="Heading3"/>
        <w:keepNext/>
        <w:spacing w:before="200" w:after="80"/>
      </w:pPr>
      <w:r>
        <w:t>Role in the workflow</w:t>
      </w:r>
    </w:p>
    <w:p>
      <w:r>
        <w:t>This module establishes all raw inputs. Every later module depends either directly or indirectly on these objects.</w:t>
      </w:r>
    </w:p>
    <w:p>
      <w:pPr>
        <w:pStyle w:val="Heading3"/>
        <w:keepNext/>
        <w:spacing w:before="200" w:after="80"/>
      </w:pPr>
      <w:r>
        <w:t>Implementation notes</w:t>
      </w:r>
    </w:p>
    <w:p>
      <w:pPr>
        <w:pStyle w:val="ListBullet"/>
      </w:pPr>
      <w:r>
        <w:t>File paths are hard-coded absolute Windows paths and must be updated when the notebook is moved.</w:t>
      </w:r>
    </w:p>
    <w:p>
      <w:pPr>
        <w:pStyle w:val="ListBullet"/>
      </w:pPr>
      <w:r>
        <w:t>The code does not validate missing values, feature count agreement, condition count, or label order. These checks should be added before routine reuse.</w:t>
      </w:r>
    </w:p>
    <w:p>
      <w:pPr>
        <w:pStyle w:val="Heading2"/>
        <w:keepNext/>
        <w:spacing w:before="200" w:after="80"/>
      </w:pPr>
      <w:r>
        <w:t>5. Module 1.1 — Spectral preprocessing</w:t>
      </w:r>
    </w:p>
    <w:p>
      <w:pPr>
        <w:pStyle w:val="Codename"/>
      </w:pPr>
      <w:r>
        <w:rPr>
          <w:b/>
        </w:rPr>
        <w:t xml:space="preserve">Notebook reference: </w:t>
      </w:r>
      <w:r>
        <w:t>Cells 3, 5 and 7</w:t>
      </w:r>
    </w:p>
    <w:p>
      <w:pPr>
        <w:pStyle w:val="Heading3"/>
        <w:keepNext/>
        <w:spacing w:before="200" w:after="80"/>
      </w:pPr>
      <w:r>
        <w:t>Purpose</w:t>
      </w:r>
    </w:p>
    <w:p>
      <w:r>
        <w:t>Select the informative spectral region, normalize every spectrum to unit Euclidean norm, and transpose the matrix into the sample-by-feature orientation required by scikit-learn.</w:t>
      </w:r>
    </w:p>
    <w:p>
      <w:pPr>
        <w:pStyle w:val="Heading3"/>
        <w:keepNext/>
        <w:spacing w:before="200" w:after="80"/>
      </w:pPr>
      <w:r>
        <w:t>Inputs</w:t>
      </w:r>
    </w:p>
    <w:p>
      <w:pPr>
        <w:pStyle w:val="ListBullet"/>
      </w:pPr>
      <w:r>
        <w:t>Raw training and validation spectral DataFrames.</w:t>
      </w:r>
    </w:p>
    <w:p>
      <w:pPr>
        <w:pStyle w:val="ListBullet"/>
      </w:pPr>
      <w:r>
        <w:t>One of three alternative band-selection configurations: stitched green+red bands, green only, or red only.</w:t>
      </w:r>
    </w:p>
    <w:p>
      <w:pPr>
        <w:pStyle w:val="Heading3"/>
        <w:keepNext/>
        <w:spacing w:before="200" w:after="80"/>
      </w:pPr>
      <w:r>
        <w:t>Processing</w:t>
      </w:r>
    </w:p>
    <w:p>
      <w:pPr>
        <w:pStyle w:val="ListNumber"/>
      </w:pPr>
      <w:r>
        <w:t>Select feature rows using fixed positional slices. The stitched option concatenates two separated spectral windows; the single-band options retain only one window.</w:t>
      </w:r>
    </w:p>
    <w:p>
      <w:pPr>
        <w:pStyle w:val="ListNumber"/>
      </w:pPr>
      <w:r>
        <w:t>Reset row indices after concatenation in the stitched-band version.</w:t>
      </w:r>
    </w:p>
    <w:p>
      <w:pPr>
        <w:pStyle w:val="ListNumber"/>
      </w:pPr>
      <w:r>
        <w:t>Normalize each spectrum independently using x/||x||₂, removing absolute-intensity scale while preserving relative spectral shape.</w:t>
      </w:r>
    </w:p>
    <w:p>
      <w:pPr>
        <w:pStyle w:val="ListNumber"/>
      </w:pPr>
      <w:r>
        <w:t>Transpose normalized matrices so rows represent spectra and columns represent wavelength/features.</w:t>
      </w:r>
    </w:p>
    <w:p>
      <w:pPr>
        <w:pStyle w:val="ListNumber"/>
      </w:pPr>
      <w:r>
        <w:t>Plot representative normalized spectra as a visual sanity check.</w:t>
      </w:r>
    </w:p>
    <w:p>
      <w:pPr>
        <w:pStyle w:val="Heading3"/>
        <w:keepNext/>
        <w:spacing w:before="200" w:after="80"/>
      </w:pPr>
      <w:r>
        <w:t>Outputs</w:t>
      </w:r>
    </w:p>
    <w:p>
      <w:pPr>
        <w:pStyle w:val="ListBullet"/>
      </w:pPr>
      <w:r>
        <w:t>norm_training_spectra and norm_validation_spectra.</w:t>
      </w:r>
    </w:p>
    <w:p>
      <w:pPr>
        <w:pStyle w:val="ListBullet"/>
      </w:pPr>
      <w:r>
        <w:t>transposed_training_spectra and transposed_validation_spectra.</w:t>
      </w:r>
    </w:p>
    <w:p>
      <w:pPr>
        <w:pStyle w:val="ListBullet"/>
      </w:pPr>
      <w:r>
        <w:t>Diagnostic plots of normalized spectra.</w:t>
      </w:r>
    </w:p>
    <w:p>
      <w:pPr>
        <w:pStyle w:val="Heading3"/>
        <w:keepNext/>
        <w:spacing w:before="200" w:after="80"/>
      </w:pPr>
      <w:r>
        <w:t>Role in the workflow</w:t>
      </w:r>
    </w:p>
    <w:p>
      <w:r>
        <w:t>This stage defines the information presented to both LDA models. Band selection and normalization are therefore part of the model specification and must be identical for training and validation.</w:t>
      </w:r>
    </w:p>
    <w:p>
      <w:pPr>
        <w:pStyle w:val="Heading3"/>
        <w:keepNext/>
        <w:spacing w:before="200" w:after="80"/>
      </w:pPr>
      <w:r>
        <w:t>Implementation notes</w:t>
      </w:r>
    </w:p>
    <w:p>
      <w:pPr>
        <w:pStyle w:val="ListBullet"/>
      </w:pPr>
      <w:r>
        <w:t>Cells 3 and 5 are Markdown cells containing Python; they must be converted to Code cells to execute.</w:t>
      </w:r>
    </w:p>
    <w:p>
      <w:pPr>
        <w:pStyle w:val="ListBullet"/>
      </w:pPr>
      <w:r>
        <w:t>The three alternatives overwrite the same variable names. Only one preprocessing branch should be executed for a given model.</w:t>
      </w:r>
    </w:p>
    <w:p>
      <w:pPr>
        <w:pStyle w:val="ListBullet"/>
      </w:pPr>
      <w:r>
        <w:t>The plotting loop uses norm_training_spectra[i], which indexes rows/features in a DataFrame rather than spectra/columns; plotting transposed_training_spectra.iloc[i, :] is clearer.</w:t>
      </w:r>
    </w:p>
    <w:p>
      <w:pPr>
        <w:pStyle w:val="ListBullet"/>
      </w:pPr>
      <w:r>
        <w:t>L2 normalization will divide by zero if an all-zero spectrum is present; a zero-norm guard is advisable.</w:t>
      </w:r>
    </w:p>
    <w:p>
      <w:pPr>
        <w:pStyle w:val="Heading2"/>
        <w:keepNext/>
        <w:spacing w:before="200" w:after="80"/>
      </w:pPr>
      <w:r>
        <w:t>6. Module 1.2 — Manual binning of ground truth</w:t>
      </w:r>
    </w:p>
    <w:p>
      <w:pPr>
        <w:pStyle w:val="Codename"/>
      </w:pPr>
      <w:r>
        <w:rPr>
          <w:b/>
        </w:rPr>
        <w:t xml:space="preserve">Notebook reference: </w:t>
      </w:r>
      <w:r>
        <w:t>Cell 9; class-balance export in Cell 11</w:t>
      </w:r>
    </w:p>
    <w:p>
      <w:pPr>
        <w:pStyle w:val="Heading3"/>
        <w:keepNext/>
        <w:spacing w:before="200" w:after="80"/>
      </w:pPr>
      <w:r>
        <w:t>Purpose</w:t>
      </w:r>
    </w:p>
    <w:p>
      <w:r>
        <w:t>Convert continuous condition-level parameter values into discrete class labels required for supervised LDA, then replicate each condition label to match the number of spectra collected under that condition.</w:t>
      </w:r>
    </w:p>
    <w:p>
      <w:pPr>
        <w:pStyle w:val="Heading3"/>
        <w:keepNext/>
        <w:spacing w:before="200" w:after="80"/>
      </w:pPr>
      <w:r>
        <w:t>Inputs</w:t>
      </w:r>
    </w:p>
    <w:p>
      <w:pPr>
        <w:pStyle w:val="ListBullet"/>
      </w:pPr>
      <w:r>
        <w:t>Continuous Parameter A and Parameter B arrays from Module 1.0.</w:t>
      </w:r>
    </w:p>
    <w:p>
      <w:pPr>
        <w:pStyle w:val="ListBullet"/>
      </w:pPr>
      <w:r>
        <w:t>Manually defined bin edges for each parameter.</w:t>
      </w:r>
    </w:p>
    <w:p>
      <w:pPr>
        <w:pStyle w:val="ListBullet"/>
      </w:pPr>
      <w:r>
        <w:t>spectra_per_condition_training, set to 106 in the notebook.</w:t>
      </w:r>
    </w:p>
    <w:p>
      <w:pPr>
        <w:pStyle w:val="Heading3"/>
        <w:keepNext/>
        <w:spacing w:before="200" w:after="80"/>
      </w:pPr>
      <w:r>
        <w:t>Processing</w:t>
      </w:r>
    </w:p>
    <w:p>
      <w:pPr>
        <w:pStyle w:val="ListNumber"/>
      </w:pPr>
      <w:r>
        <w:t>Use numpy.digitize to assign each condition to a Parameter A bin and a Parameter B bin.</w:t>
      </w:r>
    </w:p>
    <w:p>
      <w:pPr>
        <w:pStyle w:val="ListNumber"/>
      </w:pPr>
      <w:r>
        <w:t>Repeat each condition-level bin identifier 106 times to create one class label per training spectrum.</w:t>
      </w:r>
    </w:p>
    <w:p>
      <w:pPr>
        <w:pStyle w:val="ListNumber"/>
      </w:pPr>
      <w:r>
        <w:t>Plot histograms of the expanded class labels to inspect class balance.</w:t>
      </w:r>
    </w:p>
    <w:p>
      <w:pPr>
        <w:pStyle w:val="ListNumber"/>
      </w:pPr>
      <w:r>
        <w:t>Print a condition-to-bin mapping for manual verification.</w:t>
      </w:r>
    </w:p>
    <w:p>
      <w:pPr>
        <w:pStyle w:val="ListNumber"/>
      </w:pPr>
      <w:r>
        <w:t>Optionally export bin counts as a CSV table.</w:t>
      </w:r>
    </w:p>
    <w:p>
      <w:pPr>
        <w:pStyle w:val="Heading3"/>
        <w:keepNext/>
        <w:spacing w:before="200" w:after="80"/>
      </w:pPr>
      <w:r>
        <w:t>Outputs</w:t>
      </w:r>
    </w:p>
    <w:p>
      <w:pPr>
        <w:pStyle w:val="ListBullet"/>
      </w:pPr>
      <w:r>
        <w:t>temperature_bins and rpm_bins at condition level.</w:t>
      </w:r>
    </w:p>
    <w:p>
      <w:pPr>
        <w:pStyle w:val="ListBullet"/>
      </w:pPr>
      <w:r>
        <w:t>expanded_temperature_training_labels and expanded_rpm_training_labels at spectrum level.</w:t>
      </w:r>
    </w:p>
    <w:p>
      <w:pPr>
        <w:pStyle w:val="ListBullet"/>
      </w:pPr>
      <w:r>
        <w:t>Class-balance histograms and optional CSV summary.</w:t>
      </w:r>
    </w:p>
    <w:p>
      <w:pPr>
        <w:pStyle w:val="Heading3"/>
        <w:keepNext/>
        <w:spacing w:before="200" w:after="80"/>
      </w:pPr>
      <w:r>
        <w:t>Role in the workflow</w:t>
      </w:r>
    </w:p>
    <w:p>
      <w:r>
        <w:t>The two expanded label vectors are the targets used to train the independent LDA models. The binning scheme controls the supervised class structure and therefore strongly affects the discriminant directions.</w:t>
      </w:r>
    </w:p>
    <w:p>
      <w:pPr>
        <w:pStyle w:val="Heading3"/>
        <w:keepNext/>
        <w:spacing w:before="200" w:after="80"/>
      </w:pPr>
      <w:r>
        <w:t>Implementation notes</w:t>
      </w:r>
    </w:p>
    <w:p>
      <w:pPr>
        <w:pStyle w:val="ListBullet"/>
      </w:pPr>
      <w:r>
        <w:t>The number of repeated labels must exactly equal the number of training spectra.</w:t>
      </w:r>
    </w:p>
    <w:p>
      <w:pPr>
        <w:pStyle w:val="ListBullet"/>
      </w:pPr>
      <w:r>
        <w:t>numpy.digitize may create class 0 or a class above the last intended class when values lie outside the edge range.</w:t>
      </w:r>
    </w:p>
    <w:p>
      <w:pPr>
        <w:pStyle w:val="ListBullet"/>
      </w:pPr>
      <w:r>
        <w:t>The export block refers to pressure_bins, which is not defined in the principal workflow; it should use rpm_bins or a consistently renamed Parameter B object.</w:t>
      </w:r>
    </w:p>
    <w:p>
      <w:pPr>
        <w:pStyle w:val="Heading2"/>
        <w:keepNext/>
        <w:spacing w:before="200" w:after="80"/>
      </w:pPr>
      <w:r>
        <w:t>7. Module 2.0 — Compute all LDA components</w:t>
      </w:r>
    </w:p>
    <w:p>
      <w:pPr>
        <w:pStyle w:val="Codename"/>
      </w:pPr>
      <w:r>
        <w:rPr>
          <w:b/>
        </w:rPr>
        <w:t xml:space="preserve">Notebook reference: </w:t>
      </w:r>
      <w:r>
        <w:t>Cell 13</w:t>
      </w:r>
    </w:p>
    <w:p>
      <w:pPr>
        <w:pStyle w:val="Heading3"/>
        <w:keepNext/>
        <w:spacing w:before="200" w:after="80"/>
      </w:pPr>
      <w:r>
        <w:t>Purpose</w:t>
      </w:r>
    </w:p>
    <w:p>
      <w:r>
        <w:t>Fit a feature standardization transform on the training spectra, train two independent LDA models, and project the training data into each model’s discriminant space.</w:t>
      </w:r>
    </w:p>
    <w:p>
      <w:pPr>
        <w:pStyle w:val="Heading3"/>
        <w:keepNext/>
        <w:spacing w:before="200" w:after="80"/>
      </w:pPr>
      <w:r>
        <w:t>Inputs</w:t>
      </w:r>
    </w:p>
    <w:p>
      <w:pPr>
        <w:pStyle w:val="ListBullet"/>
      </w:pPr>
      <w:r>
        <w:t>transposed_training_spectra.</w:t>
      </w:r>
    </w:p>
    <w:p>
      <w:pPr>
        <w:pStyle w:val="ListBullet"/>
      </w:pPr>
      <w:r>
        <w:t>Expanded per-spectrum classes for Parameter A and Parameter B.</w:t>
      </w:r>
    </w:p>
    <w:p>
      <w:pPr>
        <w:pStyle w:val="Heading3"/>
        <w:keepNext/>
        <w:spacing w:before="200" w:after="80"/>
      </w:pPr>
      <w:r>
        <w:t>Processing</w:t>
      </w:r>
    </w:p>
    <w:p>
      <w:pPr>
        <w:pStyle w:val="ListNumber"/>
      </w:pPr>
      <w:r>
        <w:t>Fit StandardScaler on training spectra only, centering each feature and scaling it to unit variance.</w:t>
      </w:r>
    </w:p>
    <w:p>
      <w:pPr>
        <w:pStyle w:val="ListNumber"/>
      </w:pPr>
      <w:r>
        <w:t>Fit LDA_T to discriminate Parameter A classes.</w:t>
      </w:r>
    </w:p>
    <w:p>
      <w:pPr>
        <w:pStyle w:val="ListNumber"/>
      </w:pPr>
      <w:r>
        <w:t>Fit LDA_RPM to discriminate Parameter B classes using the same standardized spectra.</w:t>
      </w:r>
    </w:p>
    <w:p>
      <w:pPr>
        <w:pStyle w:val="ListNumber"/>
      </w:pPr>
      <w:r>
        <w:t>Transform the training matrix with each fitted LDA model to obtain all available discriminant components.</w:t>
      </w:r>
    </w:p>
    <w:p>
      <w:pPr>
        <w:pStyle w:val="Heading3"/>
        <w:keepNext/>
        <w:spacing w:before="200" w:after="80"/>
      </w:pPr>
      <w:r>
        <w:t>Outputs</w:t>
      </w:r>
    </w:p>
    <w:p>
      <w:pPr>
        <w:pStyle w:val="ListBullet"/>
      </w:pPr>
      <w:r>
        <w:t>scaler fitted on training data.</w:t>
      </w:r>
    </w:p>
    <w:p>
      <w:pPr>
        <w:pStyle w:val="ListBullet"/>
      </w:pPr>
      <w:r>
        <w:t>LDA_T and LDA_RPM fitted estimators.</w:t>
      </w:r>
    </w:p>
    <w:p>
      <w:pPr>
        <w:pStyle w:val="ListBullet"/>
      </w:pPr>
      <w:r>
        <w:t>LD_T_projection and LD_RPM_projection score matrices.</w:t>
      </w:r>
    </w:p>
    <w:p>
      <w:pPr>
        <w:pStyle w:val="Heading3"/>
        <w:keepNext/>
        <w:spacing w:before="200" w:after="80"/>
      </w:pPr>
      <w:r>
        <w:t>Role in the workflow</w:t>
      </w:r>
    </w:p>
    <w:p>
      <w:r>
        <w:t>This is the central modelling stage. It creates two different supervised coordinate systems from the same spectra, each optimized for separation along one physical parameter.</w:t>
      </w:r>
    </w:p>
    <w:p>
      <w:pPr>
        <w:pStyle w:val="Heading3"/>
        <w:keepNext/>
        <w:spacing w:before="200" w:after="80"/>
      </w:pPr>
      <w:r>
        <w:t>Implementation notes</w:t>
      </w:r>
    </w:p>
    <w:p>
      <w:pPr>
        <w:pStyle w:val="ListBullet"/>
      </w:pPr>
      <w:r>
        <w:t>The maximum number of LDA components is min(number of features, number of classes − 1).</w:t>
      </w:r>
    </w:p>
    <w:p>
      <w:pPr>
        <w:pStyle w:val="ListBullet"/>
      </w:pPr>
      <w:r>
        <w:t>StandardScaler must never be re-fit on validation data.</w:t>
      </w:r>
    </w:p>
    <w:p>
      <w:pPr>
        <w:pStyle w:val="ListBullet"/>
      </w:pPr>
      <w:r>
        <w:t>The LDA models are classifiers used here primarily as supervised feature extractors.</w:t>
      </w:r>
    </w:p>
    <w:p>
      <w:pPr>
        <w:pStyle w:val="Heading2"/>
        <w:keepNext/>
        <w:spacing w:before="200" w:after="80"/>
      </w:pPr>
      <w:r>
        <w:t>8. Module 2.1 — Scree plots, explained variance and loading vectors</w:t>
      </w:r>
    </w:p>
    <w:p>
      <w:pPr>
        <w:pStyle w:val="Codename"/>
      </w:pPr>
      <w:r>
        <w:rPr>
          <w:b/>
        </w:rPr>
        <w:t xml:space="preserve">Notebook reference: </w:t>
      </w:r>
      <w:r>
        <w:t>Cells 15 and 17</w:t>
      </w:r>
    </w:p>
    <w:p>
      <w:pPr>
        <w:pStyle w:val="Heading3"/>
        <w:keepNext/>
        <w:spacing w:before="200" w:after="80"/>
      </w:pPr>
      <w:r>
        <w:t>Purpose</w:t>
      </w:r>
    </w:p>
    <w:p>
      <w:r>
        <w:t>Characterize how discriminant information is distributed across latent components and identify which spectral features contribute to the first and second discriminant axes.</w:t>
      </w:r>
    </w:p>
    <w:p>
      <w:pPr>
        <w:pStyle w:val="Heading3"/>
        <w:keepNext/>
        <w:spacing w:before="200" w:after="80"/>
      </w:pPr>
      <w:r>
        <w:t>Inputs</w:t>
      </w:r>
    </w:p>
    <w:p>
      <w:pPr>
        <w:pStyle w:val="ListBullet"/>
      </w:pPr>
      <w:r>
        <w:t>A fitted LDA model with explained_variance_ratio_ and scalings_ attributes.</w:t>
      </w:r>
    </w:p>
    <w:p>
      <w:pPr>
        <w:pStyle w:val="Heading3"/>
        <w:keepNext/>
        <w:spacing w:before="200" w:after="80"/>
      </w:pPr>
      <w:r>
        <w:t>Processing</w:t>
      </w:r>
    </w:p>
    <w:p>
      <w:pPr>
        <w:pStyle w:val="ListNumber"/>
      </w:pPr>
      <w:r>
        <w:t>Read the explained variance ratio for every LD component.</w:t>
      </w:r>
    </w:p>
    <w:p>
      <w:pPr>
        <w:pStyle w:val="ListNumber"/>
      </w:pPr>
      <w:r>
        <w:t>Plot a scree curve against component number.</w:t>
      </w:r>
    </w:p>
    <w:p>
      <w:pPr>
        <w:pStyle w:val="ListNumber"/>
      </w:pPr>
      <w:r>
        <w:t>Display a table of component-wise explained variance.</w:t>
      </w:r>
    </w:p>
    <w:p>
      <w:pPr>
        <w:pStyle w:val="ListNumber"/>
      </w:pPr>
      <w:r>
        <w:t>Extract the first loading/weight vector from scalings_[:,0] and plot it against feature index.</w:t>
      </w:r>
    </w:p>
    <w:p>
      <w:pPr>
        <w:pStyle w:val="ListNumber"/>
      </w:pPr>
      <w:r>
        <w:t>If available, extract and plot the second loading vector.</w:t>
      </w:r>
    </w:p>
    <w:p>
      <w:pPr>
        <w:pStyle w:val="ListNumber"/>
      </w:pPr>
      <w:r>
        <w:t>Export variance ratios and loading vectors to CSV for both models.</w:t>
      </w:r>
    </w:p>
    <w:p>
      <w:pPr>
        <w:pStyle w:val="Heading3"/>
        <w:keepNext/>
        <w:spacing w:before="200" w:after="80"/>
      </w:pPr>
      <w:r>
        <w:t>Outputs</w:t>
      </w:r>
    </w:p>
    <w:p>
      <w:pPr>
        <w:pStyle w:val="ListBullet"/>
      </w:pPr>
      <w:r>
        <w:t>Scree plots.</w:t>
      </w:r>
    </w:p>
    <w:p>
      <w:pPr>
        <w:pStyle w:val="ListBullet"/>
      </w:pPr>
      <w:r>
        <w:t>Explained-variance tables.</w:t>
      </w:r>
    </w:p>
    <w:p>
      <w:pPr>
        <w:pStyle w:val="ListBullet"/>
      </w:pPr>
      <w:r>
        <w:t>LD1 and optional LD2 loading plots.</w:t>
      </w:r>
    </w:p>
    <w:p>
      <w:pPr>
        <w:pStyle w:val="ListBullet"/>
      </w:pPr>
      <w:r>
        <w:t>CSV files containing variance ratios and weight vectors.</w:t>
      </w:r>
    </w:p>
    <w:p>
      <w:pPr>
        <w:pStyle w:val="Heading3"/>
        <w:keepNext/>
        <w:spacing w:before="200" w:after="80"/>
      </w:pPr>
      <w:r>
        <w:t>Role in the workflow</w:t>
      </w:r>
    </w:p>
    <w:p>
      <w:r>
        <w:t>The module supports component selection and mechanistic interpretation. Dominant loading regions indicate which processed spectral features drive class separation.</w:t>
      </w:r>
    </w:p>
    <w:p>
      <w:pPr>
        <w:pStyle w:val="Heading3"/>
        <w:keepNext/>
        <w:spacing w:before="200" w:after="80"/>
      </w:pPr>
      <w:r>
        <w:t>Implementation notes</w:t>
      </w:r>
    </w:p>
    <w:p>
      <w:pPr>
        <w:pStyle w:val="ListBullet"/>
      </w:pPr>
      <w:r>
        <w:t>The exported “weights” are LDA scaling coefficients in standardized feature space; interpretation should account for preprocessing and feature scaling.</w:t>
      </w:r>
    </w:p>
    <w:p>
      <w:pPr>
        <w:pStyle w:val="ListBullet"/>
      </w:pPr>
      <w:r>
        <w:t>The export block uses LDA_P, whereas the main model is named LDA_RPM. Consistent naming is required.</w:t>
      </w:r>
    </w:p>
    <w:p>
      <w:pPr>
        <w:pStyle w:val="Heading2"/>
        <w:keepNext/>
        <w:spacing w:before="200" w:after="80"/>
      </w:pPr>
      <w:r>
        <w:t>9. Module 2.2 — LDA quality checks and score-space diagnostics</w:t>
      </w:r>
    </w:p>
    <w:p>
      <w:pPr>
        <w:pStyle w:val="Codename"/>
      </w:pPr>
      <w:r>
        <w:rPr>
          <w:b/>
        </w:rPr>
        <w:t xml:space="preserve">Notebook reference: </w:t>
      </w:r>
      <w:r>
        <w:t>Cells 19, 21 and 22</w:t>
      </w:r>
    </w:p>
    <w:p>
      <w:pPr>
        <w:pStyle w:val="Heading3"/>
        <w:keepNext/>
        <w:spacing w:before="200" w:after="80"/>
      </w:pPr>
      <w:r>
        <w:t>Purpose</w:t>
      </w:r>
    </w:p>
    <w:p>
      <w:r>
        <w:t>Visualize separation of manually defined classes in the first two discriminant dimensions and export the score coordinates for external plotting or analysis.</w:t>
      </w:r>
    </w:p>
    <w:p>
      <w:pPr>
        <w:pStyle w:val="Heading3"/>
        <w:keepNext/>
        <w:spacing w:before="200" w:after="80"/>
      </w:pPr>
      <w:r>
        <w:t>Inputs</w:t>
      </w:r>
    </w:p>
    <w:p>
      <w:pPr>
        <w:pStyle w:val="ListBullet"/>
      </w:pPr>
      <w:r>
        <w:t>LD_T_projection and LD_RPM_projection.</w:t>
      </w:r>
    </w:p>
    <w:p>
      <w:pPr>
        <w:pStyle w:val="ListBullet"/>
      </w:pPr>
      <w:r>
        <w:t>Expanded class labels.</w:t>
      </w:r>
    </w:p>
    <w:p>
      <w:pPr>
        <w:pStyle w:val="Heading3"/>
        <w:keepNext/>
        <w:spacing w:before="200" w:after="80"/>
      </w:pPr>
      <w:r>
        <w:t>Processing</w:t>
      </w:r>
    </w:p>
    <w:p>
      <w:pPr>
        <w:pStyle w:val="ListNumber"/>
      </w:pPr>
      <w:r>
        <w:t>Check that at least two LD components are available.</w:t>
      </w:r>
    </w:p>
    <w:p>
      <w:pPr>
        <w:pStyle w:val="ListNumber"/>
      </w:pPr>
      <w:r>
        <w:t>Create LD1-versus-LD2 scatterplots coloured by the relevant class label.</w:t>
      </w:r>
    </w:p>
    <w:p>
      <w:pPr>
        <w:pStyle w:val="ListNumber"/>
      </w:pPr>
      <w:r>
        <w:t>Export a tidy/non-segregated table containing LD1, LD2 and class bin.</w:t>
      </w:r>
    </w:p>
    <w:p>
      <w:pPr>
        <w:pStyle w:val="ListNumber"/>
      </w:pPr>
      <w:r>
        <w:t>Optionally pivot scores into a wide table with paired LD1/LD2 columns for each bin.</w:t>
      </w:r>
    </w:p>
    <w:p>
      <w:pPr>
        <w:pStyle w:val="Heading3"/>
        <w:keepNext/>
        <w:spacing w:before="200" w:after="80"/>
      </w:pPr>
      <w:r>
        <w:t>Outputs</w:t>
      </w:r>
    </w:p>
    <w:p>
      <w:pPr>
        <w:pStyle w:val="ListBullet"/>
      </w:pPr>
      <w:r>
        <w:t>Class-coloured score plots.</w:t>
      </w:r>
    </w:p>
    <w:p>
      <w:pPr>
        <w:pStyle w:val="ListBullet"/>
      </w:pPr>
      <w:r>
        <w:t>Long-format and wide-format CSV files of LD1/LD2 scores.</w:t>
      </w:r>
    </w:p>
    <w:p>
      <w:pPr>
        <w:pStyle w:val="Heading3"/>
        <w:keepNext/>
        <w:spacing w:before="200" w:after="80"/>
      </w:pPr>
      <w:r>
        <w:t>Role in the workflow</w:t>
      </w:r>
    </w:p>
    <w:p>
      <w:r>
        <w:t>This module provides a qualitative assessment of within-class compactness, between-class separation and overlap. The exports support publication graphics in external software.</w:t>
      </w:r>
    </w:p>
    <w:p>
      <w:pPr>
        <w:pStyle w:val="Heading3"/>
        <w:keepNext/>
        <w:spacing w:before="200" w:after="80"/>
      </w:pPr>
      <w:r>
        <w:t>Implementation notes</w:t>
      </w:r>
    </w:p>
    <w:p>
      <w:pPr>
        <w:pStyle w:val="ListBullet"/>
      </w:pPr>
      <w:r>
        <w:t>Despite importing classification_report, StratifiedKFold, cross_val_score and ConfusionMatrixDisplay, the notebook does not actually calculate classification accuracy, cross-validation scores or a confusion matrix.</w:t>
      </w:r>
    </w:p>
    <w:p>
      <w:pPr>
        <w:pStyle w:val="ListBullet"/>
      </w:pPr>
      <w:r>
        <w:t>Several export cells use y_train_T, y_train_P and LD_P_projection, which are not defined in the principal naming scheme. They should map to expanded_temperature_training_labels, expanded_rpm_training_labels and LD_RPM_projection.</w:t>
      </w:r>
    </w:p>
    <w:p>
      <w:pPr>
        <w:pStyle w:val="Heading2"/>
        <w:keepNext/>
        <w:spacing w:before="200" w:after="80"/>
      </w:pPr>
      <w:r>
        <w:t>10. Module 2.3 — Condition-level LD1 mean and standard deviation</w:t>
      </w:r>
    </w:p>
    <w:p>
      <w:pPr>
        <w:pStyle w:val="Codename"/>
      </w:pPr>
      <w:r>
        <w:rPr>
          <w:b/>
        </w:rPr>
        <w:t xml:space="preserve">Notebook reference: </w:t>
      </w:r>
      <w:r>
        <w:t>Cell 24</w:t>
      </w:r>
    </w:p>
    <w:p>
      <w:pPr>
        <w:pStyle w:val="Heading3"/>
        <w:keepNext/>
        <w:spacing w:before="200" w:after="80"/>
      </w:pPr>
      <w:r>
        <w:t>Purpose</w:t>
      </w:r>
    </w:p>
    <w:p>
      <w:r>
        <w:t>Collapse spectrum-level LD1 scores into one mean response and one dispersion estimate for every experimental condition.</w:t>
      </w:r>
    </w:p>
    <w:p>
      <w:pPr>
        <w:pStyle w:val="Heading3"/>
        <w:keepNext/>
        <w:spacing w:before="200" w:after="80"/>
      </w:pPr>
      <w:r>
        <w:t>Inputs</w:t>
      </w:r>
    </w:p>
    <w:p>
      <w:pPr>
        <w:pStyle w:val="ListBullet"/>
      </w:pPr>
      <w:r>
        <w:t>LD_T_projection and LD_RPM_projection.</w:t>
      </w:r>
    </w:p>
    <w:p>
      <w:pPr>
        <w:pStyle w:val="ListBullet"/>
      </w:pPr>
      <w:r>
        <w:t>Condition-level continuous labels.</w:t>
      </w:r>
    </w:p>
    <w:p>
      <w:pPr>
        <w:pStyle w:val="ListBullet"/>
      </w:pPr>
      <w:r>
        <w:t>spectra_per_condition_training.</w:t>
      </w:r>
    </w:p>
    <w:p>
      <w:pPr>
        <w:pStyle w:val="Heading3"/>
        <w:keepNext/>
        <w:spacing w:before="200" w:after="80"/>
      </w:pPr>
      <w:r>
        <w:t>Processing</w:t>
      </w:r>
    </w:p>
    <w:p>
      <w:pPr>
        <w:pStyle w:val="ListNumber"/>
      </w:pPr>
      <w:r>
        <w:t>For condition i, slice the contiguous score range i×N to (i+1)×N.</w:t>
      </w:r>
    </w:p>
    <w:p>
      <w:pPr>
        <w:pStyle w:val="ListNumber"/>
      </w:pPr>
      <w:r>
        <w:t>Extract the first discriminant score from each model.</w:t>
      </w:r>
    </w:p>
    <w:p>
      <w:pPr>
        <w:pStyle w:val="ListNumber"/>
      </w:pPr>
      <w:r>
        <w:t>Calculate the arithmetic mean and population standard deviation for each condition.</w:t>
      </w:r>
    </w:p>
    <w:p>
      <w:pPr>
        <w:pStyle w:val="ListNumber"/>
      </w:pPr>
      <w:r>
        <w:t>Plot both condition-level response surfaces as 3D scatterplots against Parameter A and Parameter B, with vertical ±1 standard-deviation bars.</w:t>
      </w:r>
    </w:p>
    <w:p>
      <w:pPr>
        <w:pStyle w:val="Heading3"/>
        <w:keepNext/>
        <w:spacing w:before="200" w:after="80"/>
      </w:pPr>
      <w:r>
        <w:t>Outputs</w:t>
      </w:r>
    </w:p>
    <w:p>
      <w:pPr>
        <w:pStyle w:val="ListBullet"/>
      </w:pPr>
      <w:r>
        <w:t>LD1_T_means, LD1_T_stds, LD1_RPM_means and LD1_RPM_stds.</w:t>
      </w:r>
    </w:p>
    <w:p>
      <w:pPr>
        <w:pStyle w:val="ListBullet"/>
      </w:pPr>
      <w:r>
        <w:t>Two diagnostic 3D scatterplots.</w:t>
      </w:r>
    </w:p>
    <w:p>
      <w:pPr>
        <w:pStyle w:val="Heading3"/>
        <w:keepNext/>
        <w:spacing w:before="200" w:after="80"/>
      </w:pPr>
      <w:r>
        <w:t>Role in the workflow</w:t>
      </w:r>
    </w:p>
    <w:p>
      <w:r>
        <w:t>The condition means become calibration variables in Modules 2.4, 2.5 and 3.0. The standard deviations quantify repeatability within each experimental condition.</w:t>
      </w:r>
    </w:p>
    <w:p>
      <w:pPr>
        <w:pStyle w:val="Heading3"/>
        <w:keepNext/>
        <w:spacing w:before="200" w:after="80"/>
      </w:pPr>
      <w:r>
        <w:t>Implementation notes</w:t>
      </w:r>
    </w:p>
    <w:p>
      <w:pPr>
        <w:pStyle w:val="ListBullet"/>
      </w:pPr>
      <w:r>
        <w:t>The calculation assumes fixed and equal spectra per condition and contiguous ordering.</w:t>
      </w:r>
    </w:p>
    <w:p>
      <w:pPr>
        <w:pStyle w:val="ListBullet"/>
      </w:pPr>
      <w:r>
        <w:t>np.std uses the population definition (ddof=0).</w:t>
      </w:r>
    </w:p>
    <w:p>
      <w:pPr>
        <w:pStyle w:val="ListBullet"/>
      </w:pPr>
      <w:r>
        <w:t>Explicit condition identifiers would make the grouping more robust than positional slicing.</w:t>
      </w:r>
    </w:p>
    <w:p>
      <w:pPr>
        <w:pStyle w:val="Heading2"/>
        <w:keepNext/>
        <w:spacing w:before="200" w:after="80"/>
      </w:pPr>
      <w:r>
        <w:t>11. Module 2.4 — Calibration surface fitting</w:t>
      </w:r>
    </w:p>
    <w:p>
      <w:pPr>
        <w:pStyle w:val="Codename"/>
      </w:pPr>
      <w:r>
        <w:rPr>
          <w:b/>
        </w:rPr>
        <w:t xml:space="preserve">Notebook reference: </w:t>
      </w:r>
      <w:r>
        <w:t>Cells 26 and 28</w:t>
      </w:r>
    </w:p>
    <w:p>
      <w:pPr>
        <w:pStyle w:val="Heading3"/>
        <w:keepNext/>
        <w:spacing w:before="200" w:after="80"/>
      </w:pPr>
      <w:r>
        <w:t>Purpose</w:t>
      </w:r>
    </w:p>
    <w:p>
      <w:r>
        <w:t>Fit empirical relationships between each condition-level LD1 response and its corresponding continuous physical parameter, evaluate the fitted response across a two-parameter grid, and export the original scatter data.</w:t>
      </w:r>
    </w:p>
    <w:p>
      <w:pPr>
        <w:pStyle w:val="Heading3"/>
        <w:keepNext/>
        <w:spacing w:before="200" w:after="80"/>
      </w:pPr>
      <w:r>
        <w:t>Inputs</w:t>
      </w:r>
    </w:p>
    <w:p>
      <w:pPr>
        <w:pStyle w:val="ListBullet"/>
      </w:pPr>
      <w:r>
        <w:t>Continuous Parameter A and Parameter B condition labels.</w:t>
      </w:r>
    </w:p>
    <w:p>
      <w:pPr>
        <w:pStyle w:val="ListBullet"/>
      </w:pPr>
      <w:r>
        <w:t>LD1 means and standard deviations from Module 2.3.</w:t>
      </w:r>
    </w:p>
    <w:p>
      <w:pPr>
        <w:pStyle w:val="Heading3"/>
        <w:keepNext/>
        <w:spacing w:before="200" w:after="80"/>
      </w:pPr>
      <w:r>
        <w:t>Processing</w:t>
      </w:r>
    </w:p>
    <w:p>
      <w:pPr>
        <w:pStyle w:val="ListNumber"/>
      </w:pPr>
      <w:r>
        <w:t>Transform labels to delta coordinates using fixed reference offsets.</w:t>
      </w:r>
    </w:p>
    <w:p>
      <w:pPr>
        <w:pStyle w:val="ListNumber"/>
      </w:pPr>
      <w:r>
        <w:t>Fit LD1-A with a univariate linear regression in Parameter A.</w:t>
      </w:r>
    </w:p>
    <w:p>
      <w:pPr>
        <w:pStyle w:val="ListNumber"/>
      </w:pPr>
      <w:r>
        <w:t>Fit LD1-B with a third-degree polynomial in Parameter B.</w:t>
      </w:r>
    </w:p>
    <w:p>
      <w:pPr>
        <w:pStyle w:val="ListNumber"/>
      </w:pPr>
      <w:r>
        <w:t>Calculate fitted LD1 values and coefficient of determination (R²).</w:t>
      </w:r>
    </w:p>
    <w:p>
      <w:pPr>
        <w:pStyle w:val="ListNumber"/>
      </w:pPr>
      <w:r>
        <w:t>Generate a meshgrid spanning specified parameter ranges.</w:t>
      </w:r>
    </w:p>
    <w:p>
      <w:pPr>
        <w:pStyle w:val="ListNumber"/>
      </w:pPr>
      <w:r>
        <w:t>Evaluate each univariate calibration over the meshgrid, producing a visually planar/extruded surface independent of the other parameter.</w:t>
      </w:r>
    </w:p>
    <w:p>
      <w:pPr>
        <w:pStyle w:val="ListNumber"/>
      </w:pPr>
      <w:r>
        <w:t>Plot condition data and fitted surfaces in 3D.</w:t>
      </w:r>
    </w:p>
    <w:p>
      <w:pPr>
        <w:pStyle w:val="ListNumber"/>
      </w:pPr>
      <w:r>
        <w:t>Export condition labels, LD1 means and LD1 standard deviations as CSV files.</w:t>
      </w:r>
    </w:p>
    <w:p>
      <w:pPr>
        <w:pStyle w:val="Heading3"/>
        <w:keepNext/>
        <w:spacing w:before="200" w:after="80"/>
      </w:pPr>
      <w:r>
        <w:t>Outputs</w:t>
      </w:r>
    </w:p>
    <w:p>
      <w:pPr>
        <w:pStyle w:val="ListBullet"/>
      </w:pPr>
      <w:r>
        <w:t>T_model and RPM_model calibration objects/coefficients.</w:t>
      </w:r>
    </w:p>
    <w:p>
      <w:pPr>
        <w:pStyle w:val="ListBullet"/>
      </w:pPr>
      <w:r>
        <w:t>R² statistics.</w:t>
      </w:r>
    </w:p>
    <w:p>
      <w:pPr>
        <w:pStyle w:val="ListBullet"/>
      </w:pPr>
      <w:r>
        <w:t>LD1 response surfaces and long-format surface tables in memory.</w:t>
      </w:r>
    </w:p>
    <w:p>
      <w:pPr>
        <w:pStyle w:val="ListBullet"/>
      </w:pPr>
      <w:r>
        <w:t>LD1-A and LD1-B scatter CSV files.</w:t>
      </w:r>
    </w:p>
    <w:p>
      <w:pPr>
        <w:pStyle w:val="Heading3"/>
        <w:keepNext/>
        <w:spacing w:before="200" w:after="80"/>
      </w:pPr>
      <w:r>
        <w:t>Role in the workflow</w:t>
      </w:r>
    </w:p>
    <w:p>
      <w:r>
        <w:t>This module provides the forward calibration relationship: physical parameter → expected LD1 response. Module 3.0 later fits the inverse relationship LD1 → physical parameter for prediction.</w:t>
      </w:r>
    </w:p>
    <w:p>
      <w:pPr>
        <w:pStyle w:val="Heading3"/>
        <w:keepNext/>
        <w:spacing w:before="200" w:after="80"/>
      </w:pPr>
      <w:r>
        <w:t>Implementation notes</w:t>
      </w:r>
    </w:p>
    <w:p>
      <w:pPr>
        <w:pStyle w:val="ListBullet"/>
      </w:pPr>
      <w:r>
        <w:t>The comments/headings in the notebook are inconsistent about whether the Parameter A relation is linear, quadratic or cubic. The executed code in Cell 26 is linear for Parameter A and cubic for Parameter B.</w:t>
      </w:r>
    </w:p>
    <w:p>
      <w:pPr>
        <w:pStyle w:val="ListBullet"/>
      </w:pPr>
      <w:r>
        <w:t>The surfaces do not include a cross-term; each response is deliberately independent of the non-target parameter.</w:t>
      </w:r>
    </w:p>
    <w:p>
      <w:pPr>
        <w:pStyle w:val="ListBullet"/>
      </w:pPr>
      <w:r>
        <w:t>The grid limits and delta offsets are hard-coded and must match the experimental design.</w:t>
      </w:r>
    </w:p>
    <w:p>
      <w:pPr>
        <w:pStyle w:val="Heading2"/>
        <w:keepNext/>
        <w:spacing w:before="200" w:after="80"/>
      </w:pPr>
      <w:r>
        <w:t>12. Module 2.5 — Regression-model justification</w:t>
      </w:r>
    </w:p>
    <w:p>
      <w:pPr>
        <w:pStyle w:val="Codename"/>
      </w:pPr>
      <w:r>
        <w:rPr>
          <w:b/>
        </w:rPr>
        <w:t xml:space="preserve">Notebook reference: </w:t>
      </w:r>
      <w:r>
        <w:t>Cell 30</w:t>
      </w:r>
    </w:p>
    <w:p>
      <w:pPr>
        <w:pStyle w:val="Heading3"/>
        <w:keepNext/>
        <w:spacing w:before="200" w:after="80"/>
      </w:pPr>
      <w:r>
        <w:t>Purpose</w:t>
      </w:r>
    </w:p>
    <w:p>
      <w:r>
        <w:t>Compare polynomial degrees 1, 2 and 3 for each LD1-to-parameter relationship using fit quality and residual behaviour.</w:t>
      </w:r>
    </w:p>
    <w:p>
      <w:pPr>
        <w:pStyle w:val="Heading3"/>
        <w:keepNext/>
        <w:spacing w:before="200" w:after="80"/>
      </w:pPr>
      <w:r>
        <w:t>Inputs</w:t>
      </w:r>
    </w:p>
    <w:p>
      <w:pPr>
        <w:pStyle w:val="ListBullet"/>
      </w:pPr>
      <w:r>
        <w:t>Condition-level LD1 means.</w:t>
      </w:r>
    </w:p>
    <w:p>
      <w:pPr>
        <w:pStyle w:val="ListBullet"/>
      </w:pPr>
      <w:r>
        <w:t>Corresponding continuous ground-truth labels.</w:t>
      </w:r>
    </w:p>
    <w:p>
      <w:pPr>
        <w:pStyle w:val="Heading3"/>
        <w:keepNext/>
        <w:spacing w:before="200" w:after="80"/>
      </w:pPr>
      <w:r>
        <w:t>Processing</w:t>
      </w:r>
    </w:p>
    <w:p>
      <w:pPr>
        <w:pStyle w:val="ListNumber"/>
      </w:pPr>
      <w:r>
        <w:t>Generate polynomial design matrices of degrees 1, 2 and 3.</w:t>
      </w:r>
    </w:p>
    <w:p>
      <w:pPr>
        <w:pStyle w:val="ListNumber"/>
      </w:pPr>
      <w:r>
        <w:t>Fit ordinary least-squares regression for each degree.</w:t>
      </w:r>
    </w:p>
    <w:p>
      <w:pPr>
        <w:pStyle w:val="ListNumber"/>
      </w:pPr>
      <w:r>
        <w:t>Calculate MSE, RMSE, R² and an AIC-like criterion n·ln(MSE)+2k.</w:t>
      </w:r>
    </w:p>
    <w:p>
      <w:pPr>
        <w:pStyle w:val="ListNumber"/>
      </w:pPr>
      <w:r>
        <w:t>Plot the observed data with a smooth fitted curve.</w:t>
      </w:r>
    </w:p>
    <w:p>
      <w:pPr>
        <w:pStyle w:val="ListNumber"/>
      </w:pPr>
      <w:r>
        <w:t>Calculate residuals as predicted LD1 minus observed LD1.</w:t>
      </w:r>
    </w:p>
    <w:p>
      <w:pPr>
        <w:pStyle w:val="ListNumber"/>
      </w:pPr>
      <w:r>
        <w:t>Plot residuals with zero and ±3σ reference lines.</w:t>
      </w:r>
    </w:p>
    <w:p>
      <w:pPr>
        <w:pStyle w:val="Heading3"/>
        <w:keepNext/>
        <w:spacing w:before="200" w:after="80"/>
      </w:pPr>
      <w:r>
        <w:t>Outputs</w:t>
      </w:r>
    </w:p>
    <w:p>
      <w:pPr>
        <w:pStyle w:val="ListBullet"/>
      </w:pPr>
      <w:r>
        <w:t>Six diagnostic panels per parameter: three fits and three residual plots.</w:t>
      </w:r>
    </w:p>
    <w:p>
      <w:pPr>
        <w:pStyle w:val="ListBullet"/>
      </w:pPr>
      <w:r>
        <w:t>Quantitative comparison statistics embedded in plot titles.</w:t>
      </w:r>
    </w:p>
    <w:p>
      <w:pPr>
        <w:pStyle w:val="Heading3"/>
        <w:keepNext/>
        <w:spacing w:before="200" w:after="80"/>
      </w:pPr>
      <w:r>
        <w:t>Role in the workflow</w:t>
      </w:r>
    </w:p>
    <w:p>
      <w:r>
        <w:t>This stage provides evidence for selecting the simplest regression degree that captures the systematic response without unnecessary complexity.</w:t>
      </w:r>
    </w:p>
    <w:p>
      <w:pPr>
        <w:pStyle w:val="Heading3"/>
        <w:keepNext/>
        <w:spacing w:before="200" w:after="80"/>
      </w:pPr>
      <w:r>
        <w:t>Implementation notes</w:t>
      </w:r>
    </w:p>
    <w:p>
      <w:pPr>
        <w:pStyle w:val="ListBullet"/>
      </w:pPr>
      <w:r>
        <w:t>The AIC expression is a simplified Gaussian-error comparison and omits constants that cancel only when comparing models on the same data.</w:t>
      </w:r>
    </w:p>
    <w:p>
      <w:pPr>
        <w:pStyle w:val="ListBullet"/>
      </w:pPr>
      <w:r>
        <w:t>No held-out or cross-validated model selection is performed here; the comparison is in-sample.</w:t>
      </w:r>
    </w:p>
    <w:p>
      <w:pPr>
        <w:pStyle w:val="ListBullet"/>
      </w:pPr>
      <w:r>
        <w:t>The module title does not match the code comments elsewhere; model choice should be documented from the executed degree settings.</w:t>
      </w:r>
    </w:p>
    <w:p>
      <w:pPr>
        <w:pStyle w:val="Heading2"/>
        <w:keepNext/>
        <w:spacing w:before="200" w:after="80"/>
      </w:pPr>
      <w:r>
        <w:t>13. Module 2.6a — Visual confounding analysis</w:t>
      </w:r>
    </w:p>
    <w:p>
      <w:pPr>
        <w:pStyle w:val="Codename"/>
      </w:pPr>
      <w:r>
        <w:rPr>
          <w:b/>
        </w:rPr>
        <w:t xml:space="preserve">Notebook reference: </w:t>
      </w:r>
      <w:r>
        <w:t>Cell 32</w:t>
      </w:r>
    </w:p>
    <w:p>
      <w:pPr>
        <w:pStyle w:val="Heading3"/>
        <w:keepNext/>
        <w:spacing w:before="200" w:after="80"/>
      </w:pPr>
      <w:r>
        <w:t>Purpose</w:t>
      </w:r>
    </w:p>
    <w:p>
      <w:r>
        <w:t>Test whether the latent response intended for one parameter changes systematically with the other parameter.</w:t>
      </w:r>
    </w:p>
    <w:p>
      <w:pPr>
        <w:pStyle w:val="Heading3"/>
        <w:keepNext/>
        <w:spacing w:before="200" w:after="80"/>
      </w:pPr>
      <w:r>
        <w:t>Inputs</w:t>
      </w:r>
    </w:p>
    <w:p>
      <w:pPr>
        <w:pStyle w:val="ListBullet"/>
      </w:pPr>
      <w:r>
        <w:t>Condition-level LD1 means.</w:t>
      </w:r>
    </w:p>
    <w:p>
      <w:pPr>
        <w:pStyle w:val="ListBullet"/>
      </w:pPr>
      <w:r>
        <w:t>Continuous parameter labels and binned class assignments.</w:t>
      </w:r>
    </w:p>
    <w:p>
      <w:pPr>
        <w:pStyle w:val="Heading3"/>
        <w:keepNext/>
        <w:spacing w:before="200" w:after="80"/>
      </w:pPr>
      <w:r>
        <w:t>Processing</w:t>
      </w:r>
    </w:p>
    <w:p>
      <w:pPr>
        <w:pStyle w:val="ListNumber"/>
      </w:pPr>
      <w:r>
        <w:t>Plot LD1-A mean against Parameter B, colouring points by Parameter A bin.</w:t>
      </w:r>
    </w:p>
    <w:p>
      <w:pPr>
        <w:pStyle w:val="ListNumber"/>
      </w:pPr>
      <w:r>
        <w:t>Plot LD1-B mean against Parameter A, colouring points by Parameter B bin.</w:t>
      </w:r>
    </w:p>
    <w:p>
      <w:pPr>
        <w:pStyle w:val="ListNumber"/>
      </w:pPr>
      <w:r>
        <w:t>Inspect within-bin trends along the non-target parameter axis.</w:t>
      </w:r>
    </w:p>
    <w:p>
      <w:pPr>
        <w:pStyle w:val="Heading3"/>
        <w:keepNext/>
        <w:spacing w:before="200" w:after="80"/>
      </w:pPr>
      <w:r>
        <w:t>Outputs</w:t>
      </w:r>
    </w:p>
    <w:p>
      <w:pPr>
        <w:pStyle w:val="ListBullet"/>
      </w:pPr>
      <w:r>
        <w:t>Two confounding-diagnostic scatterplots.</w:t>
      </w:r>
    </w:p>
    <w:p>
      <w:pPr>
        <w:pStyle w:val="Heading3"/>
        <w:keepNext/>
        <w:spacing w:before="200" w:after="80"/>
      </w:pPr>
      <w:r>
        <w:t>Role in the workflow</w:t>
      </w:r>
    </w:p>
    <w:p>
      <w:r>
        <w:t>An ideal decoupled response shows little or no dependence on the non-target parameter after accounting for the target parameter class. Visible slopes or structured shifts indicate residual cross-sensitivity.</w:t>
      </w:r>
    </w:p>
    <w:p>
      <w:pPr>
        <w:pStyle w:val="Heading3"/>
        <w:keepNext/>
        <w:spacing w:before="200" w:after="80"/>
      </w:pPr>
      <w:r>
        <w:t>Implementation notes</w:t>
      </w:r>
    </w:p>
    <w:p>
      <w:pPr>
        <w:pStyle w:val="ListBullet"/>
      </w:pPr>
      <w:r>
        <w:t>This is primarily a visual diagnostic; no slope, partial correlation or statistical significance test is calculated.</w:t>
      </w:r>
    </w:p>
    <w:p>
      <w:pPr>
        <w:pStyle w:val="ListBullet"/>
      </w:pPr>
      <w:r>
        <w:t>Colouring by target bins helps separate genuine target response from non-target drift.</w:t>
      </w:r>
    </w:p>
    <w:p>
      <w:pPr>
        <w:pStyle w:val="Heading2"/>
        <w:keepNext/>
        <w:spacing w:before="200" w:after="80"/>
      </w:pPr>
      <w:r>
        <w:t>14. Module 2.6b — Loading-vector angle and score correlation</w:t>
      </w:r>
    </w:p>
    <w:p>
      <w:pPr>
        <w:pStyle w:val="Codename"/>
      </w:pPr>
      <w:r>
        <w:rPr>
          <w:b/>
        </w:rPr>
        <w:t xml:space="preserve">Notebook reference: </w:t>
      </w:r>
      <w:r>
        <w:t>Cells 34, 35 and 37</w:t>
      </w:r>
    </w:p>
    <w:p>
      <w:pPr>
        <w:pStyle w:val="Heading3"/>
        <w:keepNext/>
        <w:spacing w:before="200" w:after="80"/>
      </w:pPr>
      <w:r>
        <w:t>Purpose</w:t>
      </w:r>
    </w:p>
    <w:p>
      <w:r>
        <w:t>Quantify similarity between the two LD1 loading directions and statistical association between the two sets of LD1 scores.</w:t>
      </w:r>
    </w:p>
    <w:p>
      <w:pPr>
        <w:pStyle w:val="Heading3"/>
        <w:keepNext/>
        <w:spacing w:before="200" w:after="80"/>
      </w:pPr>
      <w:r>
        <w:t>Inputs</w:t>
      </w:r>
    </w:p>
    <w:p>
      <w:pPr>
        <w:pStyle w:val="ListBullet"/>
      </w:pPr>
      <w:r>
        <w:t>First loading vector from each LDA model.</w:t>
      </w:r>
    </w:p>
    <w:p>
      <w:pPr>
        <w:pStyle w:val="ListBullet"/>
      </w:pPr>
      <w:r>
        <w:t>First discriminant score for every training spectrum.</w:t>
      </w:r>
    </w:p>
    <w:p>
      <w:pPr>
        <w:pStyle w:val="Heading3"/>
        <w:keepNext/>
        <w:spacing w:before="200" w:after="80"/>
      </w:pPr>
      <w:r>
        <w:t>Processing</w:t>
      </w:r>
    </w:p>
    <w:p>
      <w:pPr>
        <w:pStyle w:val="ListNumber"/>
      </w:pPr>
      <w:r>
        <w:t>Compute cosine similarity between the LD1 loading vectors.</w:t>
      </w:r>
    </w:p>
    <w:p>
      <w:pPr>
        <w:pStyle w:val="ListNumber"/>
      </w:pPr>
      <w:r>
        <w:t>Convert cosine similarity to an angle in degrees.</w:t>
      </w:r>
    </w:p>
    <w:p>
      <w:pPr>
        <w:pStyle w:val="ListNumber"/>
      </w:pPr>
      <w:r>
        <w:t>Interpret values near zero cosine (approximately 90°) as near-orthogonal feature-space directions.</w:t>
      </w:r>
    </w:p>
    <w:p>
      <w:pPr>
        <w:pStyle w:val="ListNumber"/>
      </w:pPr>
      <w:r>
        <w:t>Compute Pearson correlation between spectrum-level LD1-A and LD1-B scores.</w:t>
      </w:r>
    </w:p>
    <w:p>
      <w:pPr>
        <w:pStyle w:val="ListNumber"/>
      </w:pPr>
      <w:r>
        <w:t>Plot one score against the other, coloured by Parameter A class.</w:t>
      </w:r>
    </w:p>
    <w:p>
      <w:pPr>
        <w:pStyle w:val="ListNumber"/>
      </w:pPr>
      <w:r>
        <w:t>Export long and bin-segregated score-pair tables for external plotting.</w:t>
      </w:r>
    </w:p>
    <w:p>
      <w:pPr>
        <w:pStyle w:val="Heading3"/>
        <w:keepNext/>
        <w:spacing w:before="200" w:after="80"/>
      </w:pPr>
      <w:r>
        <w:t>Outputs</w:t>
      </w:r>
    </w:p>
    <w:p>
      <w:pPr>
        <w:pStyle w:val="ListBullet"/>
      </w:pPr>
      <w:r>
        <w:t>Cosine similarity and angle.</w:t>
      </w:r>
    </w:p>
    <w:p>
      <w:pPr>
        <w:pStyle w:val="ListBullet"/>
      </w:pPr>
      <w:r>
        <w:t>Pearson correlation coefficient.</w:t>
      </w:r>
    </w:p>
    <w:p>
      <w:pPr>
        <w:pStyle w:val="ListBullet"/>
      </w:pPr>
      <w:r>
        <w:t>LD1-A versus LD1-B scatterplot.</w:t>
      </w:r>
    </w:p>
    <w:p>
      <w:pPr>
        <w:pStyle w:val="ListBullet"/>
      </w:pPr>
      <w:r>
        <w:t>Long-format and wide-format CSV exports.</w:t>
      </w:r>
    </w:p>
    <w:p>
      <w:pPr>
        <w:pStyle w:val="Heading3"/>
        <w:keepNext/>
        <w:spacing w:before="200" w:after="80"/>
      </w:pPr>
      <w:r>
        <w:t>Role in the workflow</w:t>
      </w:r>
    </w:p>
    <w:p>
      <w:r>
        <w:t>The loading-vector comparison addresses whether the two models depend on similar spectral directions, whereas score correlation addresses whether their sample responses co-vary. Together they provide complementary measures of decoupling.</w:t>
      </w:r>
    </w:p>
    <w:p>
      <w:pPr>
        <w:pStyle w:val="Heading3"/>
        <w:keepNext/>
        <w:spacing w:before="200" w:after="80"/>
      </w:pPr>
      <w:r>
        <w:t>Implementation notes</w:t>
      </w:r>
    </w:p>
    <w:p>
      <w:pPr>
        <w:pStyle w:val="ListBullet"/>
      </w:pPr>
      <w:r>
        <w:t>The sign of an LDA axis is arbitrary. Therefore cosine sign alone is not physically meaningful; |cosine| or the acute angle is more appropriate for similarity of directions.</w:t>
      </w:r>
    </w:p>
    <w:p>
      <w:pPr>
        <w:pStyle w:val="ListBullet"/>
      </w:pPr>
      <w:r>
        <w:t>The notebook’s note reports a strong non-orthogonality for one execution, indicating that the two latent directions share substantial spectral information.</w:t>
      </w:r>
    </w:p>
    <w:p>
      <w:pPr>
        <w:pStyle w:val="ListBullet"/>
      </w:pPr>
      <w:r>
        <w:t>The export block again uses legacy names such as ld1_P_scores and y_train_T.</w:t>
      </w:r>
    </w:p>
    <w:p>
      <w:pPr>
        <w:pStyle w:val="Heading2"/>
        <w:keepNext/>
        <w:spacing w:before="200" w:after="80"/>
      </w:pPr>
      <w:r>
        <w:t>15. Module 3.0 — Independent validation and inverse regression</w:t>
      </w:r>
    </w:p>
    <w:p>
      <w:pPr>
        <w:pStyle w:val="Codename"/>
      </w:pPr>
      <w:r>
        <w:rPr>
          <w:b/>
        </w:rPr>
        <w:t xml:space="preserve">Notebook reference: </w:t>
      </w:r>
      <w:r>
        <w:t>Cells 39, 41 and 43</w:t>
      </w:r>
    </w:p>
    <w:p>
      <w:pPr>
        <w:pStyle w:val="Heading3"/>
        <w:keepNext/>
        <w:spacing w:before="200" w:after="80"/>
      </w:pPr>
      <w:r>
        <w:t>Purpose</w:t>
      </w:r>
    </w:p>
    <w:p>
      <w:r>
        <w:t>Apply the training-derived scaler and LDA models to independent spectra, convert validation LD1 scores into physical-parameter predictions, and evaluate prediction accuracy and residuals.</w:t>
      </w:r>
    </w:p>
    <w:p>
      <w:pPr>
        <w:pStyle w:val="Heading3"/>
        <w:keepNext/>
        <w:spacing w:before="200" w:after="80"/>
      </w:pPr>
      <w:r>
        <w:t>Inputs</w:t>
      </w:r>
    </w:p>
    <w:p>
      <w:pPr>
        <w:pStyle w:val="ListBullet"/>
      </w:pPr>
      <w:r>
        <w:t>Fitted training scaler.</w:t>
      </w:r>
    </w:p>
    <w:p>
      <w:pPr>
        <w:pStyle w:val="ListBullet"/>
      </w:pPr>
      <w:r>
        <w:t>Fitted LDA models.</w:t>
      </w:r>
    </w:p>
    <w:p>
      <w:pPr>
        <w:pStyle w:val="ListBullet"/>
      </w:pPr>
      <w:r>
        <w:t>Validation spectra preprocessed identically to training.</w:t>
      </w:r>
    </w:p>
    <w:p>
      <w:pPr>
        <w:pStyle w:val="ListBullet"/>
      </w:pPr>
      <w:r>
        <w:t>Training condition-level LD1 means and continuous labels.</w:t>
      </w:r>
    </w:p>
    <w:p>
      <w:pPr>
        <w:pStyle w:val="ListBullet"/>
      </w:pPr>
      <w:r>
        <w:t>Validation ground-truth parameter values.</w:t>
      </w:r>
    </w:p>
    <w:p>
      <w:pPr>
        <w:pStyle w:val="ListBullet"/>
      </w:pPr>
      <w:r>
        <w:t>Chosen polynomial degree for each inverse calibration.</w:t>
      </w:r>
    </w:p>
    <w:p>
      <w:pPr>
        <w:pStyle w:val="Heading3"/>
        <w:keepNext/>
        <w:spacing w:before="200" w:after="80"/>
      </w:pPr>
      <w:r>
        <w:t>Processing</w:t>
      </w:r>
    </w:p>
    <w:p>
      <w:pPr>
        <w:pStyle w:val="ListNumber"/>
      </w:pPr>
      <w:r>
        <w:t>Transform validation spectra using scaler.transform without refitting.</w:t>
      </w:r>
    </w:p>
    <w:p>
      <w:pPr>
        <w:pStyle w:val="ListNumber"/>
      </w:pPr>
      <w:r>
        <w:t>Project validation spectra with the relevant LDA model and extract LD1.</w:t>
      </w:r>
    </w:p>
    <w:p>
      <w:pPr>
        <w:pStyle w:val="ListNumber"/>
      </w:pPr>
      <w:r>
        <w:t>Fit a polynomial regression from training LD1 means to the training continuous parameter.</w:t>
      </w:r>
    </w:p>
    <w:p>
      <w:pPr>
        <w:pStyle w:val="ListNumber"/>
      </w:pPr>
      <w:r>
        <w:t>Predict the parameter for each validation LD1 score.</w:t>
      </w:r>
    </w:p>
    <w:p>
      <w:pPr>
        <w:pStyle w:val="ListNumber"/>
      </w:pPr>
      <w:r>
        <w:t>Calculate RMSE and R² against validation ground truth.</w:t>
      </w:r>
    </w:p>
    <w:p>
      <w:pPr>
        <w:pStyle w:val="ListNumber"/>
      </w:pPr>
      <w:r>
        <w:t>Plot predicted versus true values with a 1:1 reference line.</w:t>
      </w:r>
    </w:p>
    <w:p>
      <w:pPr>
        <w:pStyle w:val="ListNumber"/>
      </w:pPr>
      <w:r>
        <w:t>Calculate and plot residuals as predicted minus true.</w:t>
      </w:r>
    </w:p>
    <w:p>
      <w:pPr>
        <w:pStyle w:val="ListNumber"/>
      </w:pPr>
      <w:r>
        <w:t>Optionally group validation spectra into fixed blocks, calculate LD1 means/stds, and export them.</w:t>
      </w:r>
    </w:p>
    <w:p>
      <w:pPr>
        <w:pStyle w:val="ListNumber"/>
      </w:pPr>
      <w:r>
        <w:t>Export true values, predictions and residuals to CSV.</w:t>
      </w:r>
    </w:p>
    <w:p>
      <w:pPr>
        <w:pStyle w:val="Heading3"/>
        <w:keepNext/>
        <w:spacing w:before="200" w:after="80"/>
      </w:pPr>
      <w:r>
        <w:t>Outputs</w:t>
      </w:r>
    </w:p>
    <w:p>
      <w:pPr>
        <w:pStyle w:val="ListBullet"/>
      </w:pPr>
      <w:r>
        <w:t>val_T_true/pred and val_RPM_true/pred arrays.</w:t>
      </w:r>
    </w:p>
    <w:p>
      <w:pPr>
        <w:pStyle w:val="ListBullet"/>
      </w:pPr>
      <w:r>
        <w:t>RMSE and R² for each parameter.</w:t>
      </w:r>
    </w:p>
    <w:p>
      <w:pPr>
        <w:pStyle w:val="ListBullet"/>
      </w:pPr>
      <w:r>
        <w:t>True-versus-predicted and residual plots.</w:t>
      </w:r>
    </w:p>
    <w:p>
      <w:pPr>
        <w:pStyle w:val="ListBullet"/>
      </w:pPr>
      <w:r>
        <w:t>Validation CSV files and optional block-level LD1 summary.</w:t>
      </w:r>
    </w:p>
    <w:p>
      <w:pPr>
        <w:pStyle w:val="Heading3"/>
        <w:keepNext/>
        <w:spacing w:before="200" w:after="80"/>
      </w:pPr>
      <w:r>
        <w:t>Role in the workflow</w:t>
      </w:r>
    </w:p>
    <w:p>
      <w:r>
        <w:t>This module tests generalization to independent measurements and is the principal performance assessment of the predictive workflow.</w:t>
      </w:r>
    </w:p>
    <w:p>
      <w:pPr>
        <w:pStyle w:val="Heading3"/>
        <w:keepNext/>
        <w:spacing w:before="200" w:after="80"/>
      </w:pPr>
      <w:r>
        <w:t>Implementation notes</w:t>
      </w:r>
    </w:p>
    <w:p>
      <w:pPr>
        <w:pStyle w:val="ListBullet"/>
      </w:pPr>
      <w:r>
        <w:t>In the executed validation code, Parameter A uses degree 1 and Parameter B uses degree 3.</w:t>
      </w:r>
    </w:p>
    <w:p>
      <w:pPr>
        <w:pStyle w:val="ListBullet"/>
      </w:pPr>
      <w:r>
        <w:t>spectra_per_condition is set to 1 inside validate_regression; validation labels must therefore already have one entry per spectrum unless the function is revised.</w:t>
      </w:r>
    </w:p>
    <w:p>
      <w:pPr>
        <w:pStyle w:val="ListBullet"/>
      </w:pPr>
      <w:r>
        <w:t>Cell 41 uses legacy pressure variable names that do not match Cell 39.</w:t>
      </w:r>
    </w:p>
    <w:p>
      <w:pPr>
        <w:pStyle w:val="ListBullet"/>
      </w:pPr>
      <w:r>
        <w:t>Cell 43 assumes 350 spectra per validation block and seven blocks, which differs from the one-spectrum-per-condition assumption in validate_regression. These represent alternative validation layouts and should not be mixed without adjustment.</w:t>
      </w:r>
    </w:p>
    <w:p>
      <w:pPr>
        <w:pStyle w:val="Heading2"/>
        <w:keepNext/>
        <w:spacing w:before="200" w:after="80"/>
      </w:pPr>
      <w:r>
        <w:t>16. Module 3.1 — Violin plots of prediction distributions</w:t>
      </w:r>
    </w:p>
    <w:p>
      <w:pPr>
        <w:pStyle w:val="Codename"/>
      </w:pPr>
      <w:r>
        <w:rPr>
          <w:b/>
        </w:rPr>
        <w:t xml:space="preserve">Notebook reference: </w:t>
      </w:r>
      <w:r>
        <w:t>Cell 45</w:t>
      </w:r>
    </w:p>
    <w:p>
      <w:pPr>
        <w:pStyle w:val="Heading3"/>
        <w:keepNext/>
        <w:spacing w:before="200" w:after="80"/>
      </w:pPr>
      <w:r>
        <w:t>Purpose</w:t>
      </w:r>
    </w:p>
    <w:p>
      <w:r>
        <w:t>Visualize the distribution, spread and potential bias of predicted values within each true validation condition.</w:t>
      </w:r>
    </w:p>
    <w:p>
      <w:pPr>
        <w:pStyle w:val="Heading3"/>
        <w:keepNext/>
        <w:spacing w:before="200" w:after="80"/>
      </w:pPr>
      <w:r>
        <w:t>Inputs</w:t>
      </w:r>
    </w:p>
    <w:p>
      <w:pPr>
        <w:pStyle w:val="ListBullet"/>
      </w:pPr>
      <w:r>
        <w:t>True validation labels.</w:t>
      </w:r>
    </w:p>
    <w:p>
      <w:pPr>
        <w:pStyle w:val="ListBullet"/>
      </w:pPr>
      <w:r>
        <w:t>Predicted validation values.</w:t>
      </w:r>
    </w:p>
    <w:p>
      <w:pPr>
        <w:pStyle w:val="Heading3"/>
        <w:keepNext/>
        <w:spacing w:before="200" w:after="80"/>
      </w:pPr>
      <w:r>
        <w:t>Processing</w:t>
      </w:r>
    </w:p>
    <w:p>
      <w:pPr>
        <w:pStyle w:val="ListNumber"/>
      </w:pPr>
      <w:r>
        <w:t>Construct one tidy DataFrame per parameter containing true and predicted values.</w:t>
      </w:r>
    </w:p>
    <w:p>
      <w:pPr>
        <w:pStyle w:val="ListNumber"/>
      </w:pPr>
      <w:r>
        <w:t>Use seaborn.violinplot to estimate and display the prediction distribution for each true condition.</w:t>
      </w:r>
    </w:p>
    <w:p>
      <w:pPr>
        <w:pStyle w:val="ListNumber"/>
      </w:pPr>
      <w:r>
        <w:t>Place the two parameter plots side by side for comparison.</w:t>
      </w:r>
    </w:p>
    <w:p>
      <w:pPr>
        <w:pStyle w:val="Heading3"/>
        <w:keepNext/>
        <w:spacing w:before="200" w:after="80"/>
      </w:pPr>
      <w:r>
        <w:t>Outputs</w:t>
      </w:r>
    </w:p>
    <w:p>
      <w:pPr>
        <w:pStyle w:val="ListBullet"/>
      </w:pPr>
      <w:r>
        <w:t>Violin plots showing prediction distributions by true condition.</w:t>
      </w:r>
    </w:p>
    <w:p>
      <w:pPr>
        <w:pStyle w:val="Heading3"/>
        <w:keepNext/>
        <w:spacing w:before="200" w:after="80"/>
      </w:pPr>
      <w:r>
        <w:t>Role in the workflow</w:t>
      </w:r>
    </w:p>
    <w:p>
      <w:r>
        <w:t>These plots complement RMSE and R² by showing heteroscedasticity, multimodality, skew, overlap and condition-specific bias.</w:t>
      </w:r>
    </w:p>
    <w:p>
      <w:pPr>
        <w:pStyle w:val="Heading3"/>
        <w:keepNext/>
        <w:spacing w:before="200" w:after="80"/>
      </w:pPr>
      <w:r>
        <w:t>Implementation notes</w:t>
      </w:r>
    </w:p>
    <w:p>
      <w:pPr>
        <w:pStyle w:val="ListBullet"/>
      </w:pPr>
      <w:r>
        <w:t>The cell uses T_validating_labels, P_validating_labels, val_P_pred and pressure terminology that do not match the principal variable names.</w:t>
      </w:r>
    </w:p>
    <w:p>
      <w:pPr>
        <w:pStyle w:val="ListBullet"/>
      </w:pPr>
      <w:r>
        <w:t>The repeat factor assumes a constant number of validation spectra per condition.</w:t>
      </w:r>
    </w:p>
    <w:p>
      <w:pPr>
        <w:pStyle w:val="Heading2"/>
        <w:keepNext/>
        <w:spacing w:before="200" w:after="80"/>
      </w:pPr>
      <w:r>
        <w:t>17. Module 3.2 — Data-leakage audit</w:t>
      </w:r>
    </w:p>
    <w:p>
      <w:pPr>
        <w:pStyle w:val="Codename"/>
      </w:pPr>
      <w:r>
        <w:rPr>
          <w:b/>
        </w:rPr>
        <w:t xml:space="preserve">Notebook reference: </w:t>
      </w:r>
      <w:r>
        <w:t>Cell 47</w:t>
      </w:r>
    </w:p>
    <w:p>
      <w:pPr>
        <w:pStyle w:val="Heading3"/>
        <w:keepNext/>
        <w:spacing w:before="200" w:after="80"/>
      </w:pPr>
      <w:r>
        <w:t>Purpose</w:t>
      </w:r>
    </w:p>
    <w:p>
      <w:r>
        <w:t>Perform basic checks intended to confirm separation of training and validation data and correct reuse of training-derived preprocessing/model objects.</w:t>
      </w:r>
    </w:p>
    <w:p>
      <w:pPr>
        <w:pStyle w:val="Heading3"/>
        <w:keepNext/>
        <w:spacing w:before="200" w:after="80"/>
      </w:pPr>
      <w:r>
        <w:t>Inputs</w:t>
      </w:r>
    </w:p>
    <w:p>
      <w:pPr>
        <w:pStyle w:val="ListBullet"/>
      </w:pPr>
      <w:r>
        <w:t>Training and validation spectral matrices.</w:t>
      </w:r>
    </w:p>
    <w:p>
      <w:pPr>
        <w:pStyle w:val="ListBullet"/>
      </w:pPr>
      <w:r>
        <w:t>Fitted scaler and both fitted LDA models.</w:t>
      </w:r>
    </w:p>
    <w:p>
      <w:pPr>
        <w:pStyle w:val="ListBullet"/>
      </w:pPr>
      <w:r>
        <w:t>Training LD1 means and ground-truth arrays.</w:t>
      </w:r>
    </w:p>
    <w:p>
      <w:pPr>
        <w:pStyle w:val="Heading3"/>
        <w:keepNext/>
        <w:spacing w:before="200" w:after="80"/>
      </w:pPr>
      <w:r>
        <w:t>Processing</w:t>
      </w:r>
    </w:p>
    <w:p>
      <w:pPr>
        <w:pStyle w:val="ListNumber"/>
      </w:pPr>
      <w:r>
        <w:t>Hash every spectrum with SHA-256 and compare training and validation hash sets for exact duplicates.</w:t>
      </w:r>
    </w:p>
    <w:p>
      <w:pPr>
        <w:pStyle w:val="ListNumber"/>
      </w:pPr>
      <w:r>
        <w:t>Call scaler.transform on validation data to confirm compatibility without fitting.</w:t>
      </w:r>
    </w:p>
    <w:p>
      <w:pPr>
        <w:pStyle w:val="ListNumber"/>
      </w:pPr>
      <w:r>
        <w:t>Check that both LDA objects expose classes_, indicating fitted estimators.</w:t>
      </w:r>
    </w:p>
    <w:p>
      <w:pPr>
        <w:pStyle w:val="ListNumber"/>
      </w:pPr>
      <w:r>
        <w:t>Compare the length of supplied LD1 means against both training label vectors.</w:t>
      </w:r>
    </w:p>
    <w:p>
      <w:pPr>
        <w:pStyle w:val="ListNumber"/>
      </w:pPr>
      <w:r>
        <w:t>Print pass/warning messages.</w:t>
      </w:r>
    </w:p>
    <w:p>
      <w:pPr>
        <w:pStyle w:val="Heading3"/>
        <w:keepNext/>
        <w:spacing w:before="200" w:after="80"/>
      </w:pPr>
      <w:r>
        <w:t>Outputs</w:t>
      </w:r>
    </w:p>
    <w:p>
      <w:pPr>
        <w:pStyle w:val="ListBullet"/>
      </w:pPr>
      <w:r>
        <w:t>Console audit report.</w:t>
      </w:r>
    </w:p>
    <w:p>
      <w:pPr>
        <w:pStyle w:val="Heading3"/>
        <w:keepNext/>
        <w:spacing w:before="200" w:after="80"/>
      </w:pPr>
      <w:r>
        <w:t>Role in the workflow</w:t>
      </w:r>
    </w:p>
    <w:p>
      <w:r>
        <w:t>The audit is a useful final safeguard against the most obvious forms of sample reuse and preprocessing misuse.</w:t>
      </w:r>
    </w:p>
    <w:p>
      <w:pPr>
        <w:pStyle w:val="Heading3"/>
        <w:keepNext/>
        <w:spacing w:before="200" w:after="80"/>
      </w:pPr>
      <w:r>
        <w:t>Implementation notes</w:t>
      </w:r>
    </w:p>
    <w:p>
      <w:pPr>
        <w:pStyle w:val="ListBullet"/>
      </w:pPr>
      <w:r>
        <w:t>hash_array uses arr.tobytes implicitly only if the array buffer is accepted; robust code should use hashlib.sha256(np.ascontiguousarray(arr).tobytes()).hexdigest().</w:t>
      </w:r>
    </w:p>
    <w:p>
      <w:pPr>
        <w:pStyle w:val="ListBullet"/>
      </w:pPr>
      <w:r>
        <w:t>The function accepts only one train_ld1_means array but uses it to check both parameters; separate LD1-A and LD1-B arrays should be supplied.</w:t>
      </w:r>
    </w:p>
    <w:p>
      <w:pPr>
        <w:pStyle w:val="ListBullet"/>
      </w:pPr>
      <w:r>
        <w:t>The fitted-state checks do not prove that validation data were excluded from model fitting.</w:t>
      </w:r>
    </w:p>
    <w:p>
      <w:pPr>
        <w:pStyle w:val="ListBullet"/>
      </w:pPr>
      <w:r>
        <w:t>Near-duplicate spectra and grouped/replicate leakage are not detected by exact hashing.</w:t>
      </w:r>
    </w:p>
    <w:p>
      <w:pPr>
        <w:pStyle w:val="Heading2"/>
        <w:keepNext/>
        <w:spacing w:before="200" w:after="80"/>
      </w:pPr>
      <w:r>
        <w:t>18. Module 4.0 — Selected processed-spectrum visualization and export</w:t>
      </w:r>
    </w:p>
    <w:p>
      <w:pPr>
        <w:pStyle w:val="Codename"/>
      </w:pPr>
      <w:r>
        <w:rPr>
          <w:b/>
        </w:rPr>
        <w:t xml:space="preserve">Notebook reference: </w:t>
      </w:r>
      <w:r>
        <w:t>Cells 49, 51 and 53</w:t>
      </w:r>
    </w:p>
    <w:p>
      <w:pPr>
        <w:pStyle w:val="Heading3"/>
        <w:keepNext/>
        <w:spacing w:before="200" w:after="80"/>
      </w:pPr>
      <w:r>
        <w:t>Purpose</w:t>
      </w:r>
    </w:p>
    <w:p>
      <w:r>
        <w:t>Inspect representative standardized spectra and export selected contiguous blocks of training or validation spectra in a transposed CSV format suitable for external plotting software.</w:t>
      </w:r>
    </w:p>
    <w:p>
      <w:pPr>
        <w:pStyle w:val="Heading3"/>
        <w:keepNext/>
        <w:spacing w:before="200" w:after="80"/>
      </w:pPr>
      <w:r>
        <w:t>Inputs</w:t>
      </w:r>
    </w:p>
    <w:p>
      <w:pPr>
        <w:pStyle w:val="ListBullet"/>
      </w:pPr>
      <w:r>
        <w:t>scaled_training_spectra.</w:t>
      </w:r>
    </w:p>
    <w:p>
      <w:pPr>
        <w:pStyle w:val="ListBullet"/>
      </w:pPr>
      <w:r>
        <w:t>Validation spectra transformed by the training scaler.</w:t>
      </w:r>
    </w:p>
    <w:p>
      <w:pPr>
        <w:pStyle w:val="ListBullet"/>
      </w:pPr>
      <w:r>
        <w:t>Configured block size, block indices and output directory.</w:t>
      </w:r>
    </w:p>
    <w:p>
      <w:pPr>
        <w:pStyle w:val="Heading3"/>
        <w:keepNext/>
        <w:spacing w:before="200" w:after="80"/>
      </w:pPr>
      <w:r>
        <w:t>Processing</w:t>
      </w:r>
    </w:p>
    <w:p>
      <w:pPr>
        <w:pStyle w:val="ListNumber"/>
      </w:pPr>
      <w:r>
        <w:t>Plot selected standardized training spectra by row index.</w:t>
      </w:r>
    </w:p>
    <w:p>
      <w:pPr>
        <w:pStyle w:val="ListNumber"/>
      </w:pPr>
      <w:r>
        <w:t>Convert 1-based block identifiers to zero-based row slices.</w:t>
      </w:r>
    </w:p>
    <w:p>
      <w:pPr>
        <w:pStyle w:val="ListNumber"/>
      </w:pPr>
      <w:r>
        <w:t>Extract the requested spectrum rows from the scaled matrix.</w:t>
      </w:r>
    </w:p>
    <w:p>
      <w:pPr>
        <w:pStyle w:val="ListNumber"/>
      </w:pPr>
      <w:r>
        <w:t>Transpose each selection so spectra become columns and features become rows.</w:t>
      </w:r>
    </w:p>
    <w:p>
      <w:pPr>
        <w:pStyle w:val="ListNumber"/>
      </w:pPr>
      <w:r>
        <w:t>Write headerless CSV files whose filenames encode block and row ranges.</w:t>
      </w:r>
    </w:p>
    <w:p>
      <w:pPr>
        <w:pStyle w:val="ListNumber"/>
      </w:pPr>
      <w:r>
        <w:t>Skip blocks that fall outside the available spectrum count.</w:t>
      </w:r>
    </w:p>
    <w:p>
      <w:pPr>
        <w:pStyle w:val="Heading3"/>
        <w:keepNext/>
        <w:spacing w:before="200" w:after="80"/>
      </w:pPr>
      <w:r>
        <w:t>Outputs</w:t>
      </w:r>
    </w:p>
    <w:p>
      <w:pPr>
        <w:pStyle w:val="ListBullet"/>
      </w:pPr>
      <w:r>
        <w:t>Diagnostic plot of selected standardized spectra.</w:t>
      </w:r>
    </w:p>
    <w:p>
      <w:pPr>
        <w:pStyle w:val="ListBullet"/>
      </w:pPr>
      <w:r>
        <w:t>One CSV file per selected training or validation block.</w:t>
      </w:r>
    </w:p>
    <w:p>
      <w:pPr>
        <w:pStyle w:val="Heading3"/>
        <w:keepNext/>
        <w:spacing w:before="200" w:after="80"/>
      </w:pPr>
      <w:r>
        <w:t>Role in the workflow</w:t>
      </w:r>
    </w:p>
    <w:p>
      <w:r>
        <w:t>This export stage supports publication plotting, comparison with external software and archival of the exact processed inputs used by the models.</w:t>
      </w:r>
    </w:p>
    <w:p>
      <w:pPr>
        <w:pStyle w:val="Heading3"/>
        <w:keepNext/>
        <w:spacing w:before="200" w:after="80"/>
      </w:pPr>
      <w:r>
        <w:t>Implementation notes</w:t>
      </w:r>
    </w:p>
    <w:p>
      <w:pPr>
        <w:pStyle w:val="ListBullet"/>
      </w:pPr>
      <w:r>
        <w:t>The training export refers to training_spectra_df, while the imported object is raw_training_spectra_df.</w:t>
      </w:r>
    </w:p>
    <w:p>
      <w:pPr>
        <w:pStyle w:val="ListBullet"/>
      </w:pPr>
      <w:r>
        <w:t>The validation export similarly refers to validation_spectra_df instead of raw_validation_spectra_df.</w:t>
      </w:r>
    </w:p>
    <w:p>
      <w:pPr>
        <w:pStyle w:val="ListBullet"/>
      </w:pPr>
      <w:r>
        <w:t>The selected training row indices 0, 700 and 1400 assume a sufficiently large dataset.</w:t>
      </w:r>
    </w:p>
    <w:p>
      <w:pPr>
        <w:pStyle w:val="Heading1"/>
        <w:keepNext/>
        <w:spacing w:before="200" w:after="80"/>
      </w:pPr>
      <w:r>
        <w:t>19. Function reference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Function</w:t>
            </w:r>
          </w:p>
        </w:tc>
        <w:tc>
          <w:tcPr>
            <w:tcW w:type="dxa" w:w="3312"/>
            <w:vAlign w:val="center"/>
            <w:shd w:fill="D9EAF7"/>
          </w:tcPr>
          <w:p>
            <w:r/>
            <w:r>
              <w:rPr>
                <w:b/>
                <w:sz w:val="18"/>
              </w:rPr>
              <w:t>Module</w:t>
            </w:r>
          </w:p>
        </w:tc>
        <w:tc>
          <w:tcPr>
            <w:tcW w:type="dxa" w:w="3312"/>
            <w:vAlign w:val="center"/>
            <w:shd w:fill="D9EAF7"/>
          </w:tcPr>
          <w:p>
            <w:r/>
            <w:r>
              <w:rPr>
                <w:b/>
                <w:sz w:val="18"/>
              </w:rPr>
              <w:t>Function</w:t>
            </w:r>
          </w:p>
        </w:tc>
      </w:tr>
      <w:tr>
        <w:tc>
          <w:tcPr>
            <w:tcW w:type="dxa" w:w="3312"/>
            <w:vAlign w:val="center"/>
          </w:tcPr>
          <w:p>
            <w:r/>
            <w:r>
              <w:rPr>
                <w:b w:val="0"/>
                <w:sz w:val="18"/>
              </w:rPr>
              <w:t>temperature_bins_function(data)</w:t>
            </w:r>
          </w:p>
        </w:tc>
        <w:tc>
          <w:tcPr>
            <w:tcW w:type="dxa" w:w="3312"/>
            <w:vAlign w:val="center"/>
          </w:tcPr>
          <w:p>
            <w:r/>
            <w:r>
              <w:rPr>
                <w:b w:val="0"/>
                <w:sz w:val="18"/>
              </w:rPr>
              <w:t>1.2</w:t>
            </w:r>
          </w:p>
        </w:tc>
        <w:tc>
          <w:tcPr>
            <w:tcW w:type="dxa" w:w="3312"/>
            <w:vAlign w:val="center"/>
          </w:tcPr>
          <w:p>
            <w:r/>
            <w:r>
              <w:rPr>
                <w:b w:val="0"/>
                <w:sz w:val="18"/>
              </w:rPr>
              <w:t>Assign Parameter A values to manually defined bins using numpy.digitize.</w:t>
            </w:r>
          </w:p>
        </w:tc>
      </w:tr>
      <w:tr>
        <w:tc>
          <w:tcPr>
            <w:tcW w:type="dxa" w:w="3312"/>
            <w:vAlign w:val="center"/>
          </w:tcPr>
          <w:p>
            <w:r/>
            <w:r>
              <w:rPr>
                <w:b w:val="0"/>
                <w:sz w:val="18"/>
              </w:rPr>
              <w:t>rpm_bins_function(data)</w:t>
            </w:r>
          </w:p>
        </w:tc>
        <w:tc>
          <w:tcPr>
            <w:tcW w:type="dxa" w:w="3312"/>
            <w:vAlign w:val="center"/>
          </w:tcPr>
          <w:p>
            <w:r/>
            <w:r>
              <w:rPr>
                <w:b w:val="0"/>
                <w:sz w:val="18"/>
              </w:rPr>
              <w:t>1.2</w:t>
            </w:r>
          </w:p>
        </w:tc>
        <w:tc>
          <w:tcPr>
            <w:tcW w:type="dxa" w:w="3312"/>
            <w:vAlign w:val="center"/>
          </w:tcPr>
          <w:p>
            <w:r/>
            <w:r>
              <w:rPr>
                <w:b w:val="0"/>
                <w:sz w:val="18"/>
              </w:rPr>
              <w:t>Assign Parameter B values to manually defined bins.</w:t>
            </w:r>
          </w:p>
        </w:tc>
      </w:tr>
      <w:tr>
        <w:tc>
          <w:tcPr>
            <w:tcW w:type="dxa" w:w="3312"/>
            <w:vAlign w:val="center"/>
          </w:tcPr>
          <w:p>
            <w:r/>
            <w:r>
              <w:rPr>
                <w:b w:val="0"/>
                <w:sz w:val="18"/>
              </w:rPr>
              <w:t>plot_scree_and_weights(lda_model, title_prefix)</w:t>
            </w:r>
          </w:p>
        </w:tc>
        <w:tc>
          <w:tcPr>
            <w:tcW w:type="dxa" w:w="3312"/>
            <w:vAlign w:val="center"/>
          </w:tcPr>
          <w:p>
            <w:r/>
            <w:r>
              <w:rPr>
                <w:b w:val="0"/>
                <w:sz w:val="18"/>
              </w:rPr>
              <w:t>2.1</w:t>
            </w:r>
          </w:p>
        </w:tc>
        <w:tc>
          <w:tcPr>
            <w:tcW w:type="dxa" w:w="3312"/>
            <w:vAlign w:val="center"/>
          </w:tcPr>
          <w:p>
            <w:r/>
            <w:r>
              <w:rPr>
                <w:b w:val="0"/>
                <w:sz w:val="18"/>
              </w:rPr>
              <w:t>Plot explained variance and LD1/LD2 loading vectors.</w:t>
            </w:r>
          </w:p>
        </w:tc>
      </w:tr>
      <w:tr>
        <w:tc>
          <w:tcPr>
            <w:tcW w:type="dxa" w:w="3312"/>
            <w:vAlign w:val="center"/>
          </w:tcPr>
          <w:p>
            <w:r/>
            <w:r>
              <w:rPr>
                <w:b w:val="0"/>
                <w:sz w:val="18"/>
              </w:rPr>
              <w:t>export_lda_results(lda_model, prefix, export_dir)</w:t>
            </w:r>
          </w:p>
        </w:tc>
        <w:tc>
          <w:tcPr>
            <w:tcW w:type="dxa" w:w="3312"/>
            <w:vAlign w:val="center"/>
          </w:tcPr>
          <w:p>
            <w:r/>
            <w:r>
              <w:rPr>
                <w:b w:val="0"/>
                <w:sz w:val="18"/>
              </w:rPr>
              <w:t>2.1 export</w:t>
            </w:r>
          </w:p>
        </w:tc>
        <w:tc>
          <w:tcPr>
            <w:tcW w:type="dxa" w:w="3312"/>
            <w:vAlign w:val="center"/>
          </w:tcPr>
          <w:p>
            <w:r/>
            <w:r>
              <w:rPr>
                <w:b w:val="0"/>
                <w:sz w:val="18"/>
              </w:rPr>
              <w:t>Write explained variance and loading vectors to CSV.</w:t>
            </w:r>
          </w:p>
        </w:tc>
      </w:tr>
      <w:tr>
        <w:tc>
          <w:tcPr>
            <w:tcW w:type="dxa" w:w="3312"/>
            <w:vAlign w:val="center"/>
          </w:tcPr>
          <w:p>
            <w:r/>
            <w:r>
              <w:rPr>
                <w:b w:val="0"/>
                <w:sz w:val="18"/>
              </w:rPr>
              <w:t>export_ld_pairs_wide(proj, bins, prefix, outname)</w:t>
            </w:r>
          </w:p>
        </w:tc>
        <w:tc>
          <w:tcPr>
            <w:tcW w:type="dxa" w:w="3312"/>
            <w:vAlign w:val="center"/>
          </w:tcPr>
          <w:p>
            <w:r/>
            <w:r>
              <w:rPr>
                <w:b w:val="0"/>
                <w:sz w:val="18"/>
              </w:rPr>
              <w:t>2.2 export</w:t>
            </w:r>
          </w:p>
        </w:tc>
        <w:tc>
          <w:tcPr>
            <w:tcW w:type="dxa" w:w="3312"/>
            <w:vAlign w:val="center"/>
          </w:tcPr>
          <w:p>
            <w:r/>
            <w:r>
              <w:rPr>
                <w:b w:val="0"/>
                <w:sz w:val="18"/>
              </w:rPr>
              <w:t>Pivot LD1/LD2 scores into paired columns by class.</w:t>
            </w:r>
          </w:p>
        </w:tc>
      </w:tr>
      <w:tr>
        <w:tc>
          <w:tcPr>
            <w:tcW w:type="dxa" w:w="3312"/>
            <w:vAlign w:val="center"/>
          </w:tcPr>
          <w:p>
            <w:r/>
            <w:r>
              <w:rPr>
                <w:b w:val="0"/>
                <w:sz w:val="18"/>
              </w:rPr>
              <w:t>run_regressions(ld1_means, true_labels, label, unit)</w:t>
            </w:r>
          </w:p>
        </w:tc>
        <w:tc>
          <w:tcPr>
            <w:tcW w:type="dxa" w:w="3312"/>
            <w:vAlign w:val="center"/>
          </w:tcPr>
          <w:p>
            <w:r/>
            <w:r>
              <w:rPr>
                <w:b w:val="0"/>
                <w:sz w:val="18"/>
              </w:rPr>
              <w:t>2.5</w:t>
            </w:r>
          </w:p>
        </w:tc>
        <w:tc>
          <w:tcPr>
            <w:tcW w:type="dxa" w:w="3312"/>
            <w:vAlign w:val="center"/>
          </w:tcPr>
          <w:p>
            <w:r/>
            <w:r>
              <w:rPr>
                <w:b w:val="0"/>
                <w:sz w:val="18"/>
              </w:rPr>
              <w:t>Compare polynomial degrees 1–3 using fit and residual diagnostics.</w:t>
            </w:r>
          </w:p>
        </w:tc>
      </w:tr>
      <w:tr>
        <w:tc>
          <w:tcPr>
            <w:tcW w:type="dxa" w:w="3312"/>
            <w:vAlign w:val="center"/>
          </w:tcPr>
          <w:p>
            <w:r/>
            <w:r>
              <w:rPr>
                <w:b w:val="0"/>
                <w:sz w:val="18"/>
              </w:rPr>
              <w:t>validate_regression(...)</w:t>
            </w:r>
          </w:p>
        </w:tc>
        <w:tc>
          <w:tcPr>
            <w:tcW w:type="dxa" w:w="3312"/>
            <w:vAlign w:val="center"/>
          </w:tcPr>
          <w:p>
            <w:r/>
            <w:r>
              <w:rPr>
                <w:b w:val="0"/>
                <w:sz w:val="18"/>
              </w:rPr>
              <w:t>3.0</w:t>
            </w:r>
          </w:p>
        </w:tc>
        <w:tc>
          <w:tcPr>
            <w:tcW w:type="dxa" w:w="3312"/>
            <w:vAlign w:val="center"/>
          </w:tcPr>
          <w:p>
            <w:r/>
            <w:r>
              <w:rPr>
                <w:b w:val="0"/>
                <w:sz w:val="18"/>
              </w:rPr>
              <w:t>Fit inverse calibration on training LD1 means and predict validation values.</w:t>
            </w:r>
          </w:p>
        </w:tc>
      </w:tr>
      <w:tr>
        <w:tc>
          <w:tcPr>
            <w:tcW w:type="dxa" w:w="3312"/>
            <w:vAlign w:val="center"/>
          </w:tcPr>
          <w:p>
            <w:r/>
            <w:r>
              <w:rPr>
                <w:b w:val="0"/>
                <w:sz w:val="18"/>
              </w:rPr>
              <w:t>hash_array(arr)</w:t>
            </w:r>
          </w:p>
        </w:tc>
        <w:tc>
          <w:tcPr>
            <w:tcW w:type="dxa" w:w="3312"/>
            <w:vAlign w:val="center"/>
          </w:tcPr>
          <w:p>
            <w:r/>
            <w:r>
              <w:rPr>
                <w:b w:val="0"/>
                <w:sz w:val="18"/>
              </w:rPr>
              <w:t>3.2</w:t>
            </w:r>
          </w:p>
        </w:tc>
        <w:tc>
          <w:tcPr>
            <w:tcW w:type="dxa" w:w="3312"/>
            <w:vAlign w:val="center"/>
          </w:tcPr>
          <w:p>
            <w:r/>
            <w:r>
              <w:rPr>
                <w:b w:val="0"/>
                <w:sz w:val="18"/>
              </w:rPr>
              <w:t>Create a spectrum hash for exact-overlap detection.</w:t>
            </w:r>
          </w:p>
        </w:tc>
      </w:tr>
      <w:tr>
        <w:tc>
          <w:tcPr>
            <w:tcW w:type="dxa" w:w="3312"/>
            <w:vAlign w:val="center"/>
          </w:tcPr>
          <w:p>
            <w:r/>
            <w:r>
              <w:rPr>
                <w:b w:val="0"/>
                <w:sz w:val="18"/>
              </w:rPr>
              <w:t>check_data_leakage(...)</w:t>
            </w:r>
          </w:p>
        </w:tc>
        <w:tc>
          <w:tcPr>
            <w:tcW w:type="dxa" w:w="3312"/>
            <w:vAlign w:val="center"/>
          </w:tcPr>
          <w:p>
            <w:r/>
            <w:r>
              <w:rPr>
                <w:b w:val="0"/>
                <w:sz w:val="18"/>
              </w:rPr>
              <w:t>3.2</w:t>
            </w:r>
          </w:p>
        </w:tc>
        <w:tc>
          <w:tcPr>
            <w:tcW w:type="dxa" w:w="3312"/>
            <w:vAlign w:val="center"/>
          </w:tcPr>
          <w:p>
            <w:r/>
            <w:r>
              <w:rPr>
                <w:b w:val="0"/>
                <w:sz w:val="18"/>
              </w:rPr>
              <w:t>Run the notebook’s basic leakage checks.</w:t>
            </w:r>
          </w:p>
        </w:tc>
      </w:tr>
      <w:tr>
        <w:tc>
          <w:tcPr>
            <w:tcW w:type="dxa" w:w="3312"/>
            <w:vAlign w:val="center"/>
          </w:tcPr>
          <w:p>
            <w:r/>
            <w:r>
              <w:rPr>
                <w:b w:val="0"/>
                <w:sz w:val="18"/>
              </w:rPr>
              <w:t>block_row_slice(block_k, block_size, total)</w:t>
            </w:r>
          </w:p>
        </w:tc>
        <w:tc>
          <w:tcPr>
            <w:tcW w:type="dxa" w:w="3312"/>
            <w:vAlign w:val="center"/>
          </w:tcPr>
          <w:p>
            <w:r/>
            <w:r>
              <w:rPr>
                <w:b w:val="0"/>
                <w:sz w:val="18"/>
              </w:rPr>
              <w:t>4.0</w:t>
            </w:r>
          </w:p>
        </w:tc>
        <w:tc>
          <w:tcPr>
            <w:tcW w:type="dxa" w:w="3312"/>
            <w:vAlign w:val="center"/>
          </w:tcPr>
          <w:p>
            <w:r/>
            <w:r>
              <w:rPr>
                <w:b w:val="0"/>
                <w:sz w:val="18"/>
              </w:rPr>
              <w:t>Convert a 1-based block number into a safe row interval.</w:t>
            </w:r>
          </w:p>
        </w:tc>
      </w:tr>
    </w:tbl>
    <w:p/>
    <w:p>
      <w:pPr>
        <w:pStyle w:val="Heading1"/>
        <w:keepNext/>
        <w:spacing w:before="200" w:after="80"/>
      </w:pPr>
      <w:r>
        <w:t>20. Mathematical methodology</w:t>
      </w:r>
    </w:p>
    <w:p>
      <w:pPr>
        <w:pStyle w:val="Heading2"/>
        <w:keepNext/>
        <w:spacing w:before="200" w:after="80"/>
      </w:pPr>
      <w:r>
        <w:t>20.1 Per-spectrum L2 normalization</w:t>
      </w:r>
    </w:p>
    <w:p>
      <w:r>
        <w:t>For a spectrum x with feature intensities xⱼ, the normalized spectrum is x̃ = x / √(Σⱼxⱼ²). This removes overall magnitude and emphasizes relative spectral shape. It is applied independently to every training and validation spectrum.</w:t>
      </w:r>
    </w:p>
    <w:p>
      <w:pPr>
        <w:pStyle w:val="Heading2"/>
        <w:keepNext/>
        <w:spacing w:before="200" w:after="80"/>
      </w:pPr>
      <w:r>
        <w:t>20.2 Feature standardization</w:t>
      </w:r>
    </w:p>
    <w:p>
      <w:r>
        <w:t>For each feature j, StandardScaler estimates the training mean μⱼ and standard deviation σⱼ and transforms xⱼ to zⱼ = (xⱼ − μⱼ)/σⱼ. The same μⱼ and σⱼ are reused for validation spectra.</w:t>
      </w:r>
    </w:p>
    <w:p>
      <w:pPr>
        <w:pStyle w:val="Heading2"/>
        <w:keepNext/>
        <w:spacing w:before="200" w:after="80"/>
      </w:pPr>
      <w:r>
        <w:t>20.3 Linear Discriminant Analysis</w:t>
      </w:r>
    </w:p>
    <w:p>
      <w:r>
        <w:t>LDA finds linear directions that maximize separation between predefined classes relative to variation within classes. In matrix terms, discriminant directions are associated with the generalized eigenproblem S_B w = λ S_W w, where S_B and S_W are the between-class and within-class scatter matrices. Two models are fitted independently because the class definitions for Parameter A and Parameter B differ.</w:t>
      </w:r>
    </w:p>
    <w:p>
      <w:pPr>
        <w:pStyle w:val="Heading2"/>
        <w:keepNext/>
        <w:spacing w:before="200" w:after="80"/>
      </w:pPr>
      <w:r>
        <w:t>20.4 Condition-level score statistics</w:t>
      </w:r>
    </w:p>
    <w:p>
      <w:r>
        <w:t>For condition c with N spectra and LD1 scores sᵢ, the mean response is s̄c = (1/N)Σᵢsᵢ and the notebook standard deviation is √[(1/N)Σᵢ(sᵢ−s̄c)²]. These statistics summarize sensitivity and repeatability at each condition.</w:t>
      </w:r>
    </w:p>
    <w:p>
      <w:pPr>
        <w:pStyle w:val="Heading2"/>
        <w:keepNext/>
        <w:spacing w:before="200" w:after="80"/>
      </w:pPr>
      <w:r>
        <w:t>20.5 Calibration and prediction</w:t>
      </w:r>
    </w:p>
    <w:p>
      <w:r>
        <w:t>The notebook evaluates linear, quadratic and cubic polynomial relations. Module 2.4 fits forward functions from a physical parameter to LD1. Module 3.0 fits inverse functions from LD1 to a physical parameter for validation prediction. These are distinct regression directions and need not yield identical residual behaviour.</w:t>
      </w:r>
    </w:p>
    <w:p>
      <w:pPr>
        <w:pStyle w:val="Heading2"/>
        <w:keepNext/>
        <w:spacing w:before="200" w:after="80"/>
      </w:pPr>
      <w:r>
        <w:t>20.6 Performance metrics</w:t>
      </w:r>
    </w:p>
    <w:p>
      <w:r>
        <w:t>R² measures the fraction of variance in the reference values explained by predictions. RMSE is the square root of the mean squared prediction error and remains in the physical units of the predicted parameter. Residuals are defined as predicted minus observed.</w:t>
      </w:r>
    </w:p>
    <w:p>
      <w:pPr>
        <w:pStyle w:val="Heading2"/>
        <w:keepNext/>
        <w:spacing w:before="200" w:after="80"/>
      </w:pPr>
      <w:r>
        <w:t>20.7 Cosine similarity and correlation</w:t>
      </w:r>
    </w:p>
    <w:p>
      <w:r>
        <w:t>Cosine similarity compares the orientation of the two LD1 loading vectors: cosθ = (wA·wB)/(||wA||||wB||). Pearson correlation compares the two score vectors across samples. The former concerns feature-space directions; the latter concerns covariance of sample responses. Because discriminant-axis sign is arbitrary, directional similarity is often summarized by |cosθ| or the acute angle.</w:t>
      </w:r>
    </w:p>
    <w:p>
      <w:pPr>
        <w:pStyle w:val="Heading1"/>
        <w:keepNext/>
        <w:spacing w:before="200" w:after="80"/>
      </w:pPr>
      <w:r>
        <w:t>21. Recommended execution order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Order</w:t>
            </w:r>
          </w:p>
        </w:tc>
        <w:tc>
          <w:tcPr>
            <w:tcW w:type="dxa" w:w="3312"/>
            <w:vAlign w:val="center"/>
            <w:shd w:fill="D9EAF7"/>
          </w:tcPr>
          <w:p>
            <w:r/>
            <w:r>
              <w:rPr>
                <w:b/>
                <w:sz w:val="18"/>
              </w:rPr>
              <w:t>Section</w:t>
            </w:r>
          </w:p>
        </w:tc>
        <w:tc>
          <w:tcPr>
            <w:tcW w:type="dxa" w:w="3312"/>
            <w:vAlign w:val="center"/>
            <w:shd w:fill="D9EAF7"/>
          </w:tcPr>
          <w:p>
            <w:r/>
            <w:r>
              <w:rPr>
                <w:b/>
                <w:sz w:val="18"/>
              </w:rPr>
              <w:t>Requirement before execution</w:t>
            </w:r>
          </w:p>
        </w:tc>
      </w:tr>
      <w:tr>
        <w:tc>
          <w:tcPr>
            <w:tcW w:type="dxa" w:w="3312"/>
            <w:vAlign w:val="center"/>
          </w:tcPr>
          <w:p>
            <w:r/>
            <w:r>
              <w:rPr>
                <w:b w:val="0"/>
                <w:sz w:val="18"/>
              </w:rPr>
              <w:t>1</w:t>
            </w:r>
          </w:p>
        </w:tc>
        <w:tc>
          <w:tcPr>
            <w:tcW w:type="dxa" w:w="3312"/>
            <w:vAlign w:val="center"/>
          </w:tcPr>
          <w:p>
            <w:r/>
            <w:r>
              <w:rPr>
                <w:b w:val="0"/>
                <w:sz w:val="18"/>
              </w:rPr>
              <w:t>1.0</w:t>
            </w:r>
          </w:p>
        </w:tc>
        <w:tc>
          <w:tcPr>
            <w:tcW w:type="dxa" w:w="3312"/>
            <w:vAlign w:val="center"/>
          </w:tcPr>
          <w:p>
            <w:r/>
            <w:r>
              <w:rPr>
                <w:b w:val="0"/>
                <w:sz w:val="18"/>
              </w:rPr>
              <w:t>Correct file paths and compatible CSV formats</w:t>
            </w:r>
          </w:p>
        </w:tc>
      </w:tr>
      <w:tr>
        <w:tc>
          <w:tcPr>
            <w:tcW w:type="dxa" w:w="3312"/>
            <w:vAlign w:val="center"/>
          </w:tcPr>
          <w:p>
            <w:r/>
            <w:r>
              <w:rPr>
                <w:b w:val="0"/>
                <w:sz w:val="18"/>
              </w:rPr>
              <w:t>2</w:t>
            </w:r>
          </w:p>
        </w:tc>
        <w:tc>
          <w:tcPr>
            <w:tcW w:type="dxa" w:w="3312"/>
            <w:vAlign w:val="center"/>
          </w:tcPr>
          <w:p>
            <w:r/>
            <w:r>
              <w:rPr>
                <w:b w:val="0"/>
                <w:sz w:val="18"/>
              </w:rPr>
              <w:t>Exactly one 1.1 branch</w:t>
            </w:r>
          </w:p>
        </w:tc>
        <w:tc>
          <w:tcPr>
            <w:tcW w:type="dxa" w:w="3312"/>
            <w:vAlign w:val="center"/>
          </w:tcPr>
          <w:p>
            <w:r/>
            <w:r>
              <w:rPr>
                <w:b w:val="0"/>
                <w:sz w:val="18"/>
              </w:rPr>
              <w:t>Select stitched, first-band-only or second-band-only preprocessing</w:t>
            </w:r>
          </w:p>
        </w:tc>
      </w:tr>
      <w:tr>
        <w:tc>
          <w:tcPr>
            <w:tcW w:type="dxa" w:w="3312"/>
            <w:vAlign w:val="center"/>
          </w:tcPr>
          <w:p>
            <w:r/>
            <w:r>
              <w:rPr>
                <w:b w:val="0"/>
                <w:sz w:val="18"/>
              </w:rPr>
              <w:t>3</w:t>
            </w:r>
          </w:p>
        </w:tc>
        <w:tc>
          <w:tcPr>
            <w:tcW w:type="dxa" w:w="3312"/>
            <w:vAlign w:val="center"/>
          </w:tcPr>
          <w:p>
            <w:r/>
            <w:r>
              <w:rPr>
                <w:b w:val="0"/>
                <w:sz w:val="18"/>
              </w:rPr>
              <w:t>1.2</w:t>
            </w:r>
          </w:p>
        </w:tc>
        <w:tc>
          <w:tcPr>
            <w:tcW w:type="dxa" w:w="3312"/>
            <w:vAlign w:val="center"/>
          </w:tcPr>
          <w:p>
            <w:r/>
            <w:r>
              <w:rPr>
                <w:b w:val="0"/>
                <w:sz w:val="18"/>
              </w:rPr>
              <w:t>Set bin edges and exact spectra-per-condition count</w:t>
            </w:r>
          </w:p>
        </w:tc>
      </w:tr>
      <w:tr>
        <w:tc>
          <w:tcPr>
            <w:tcW w:type="dxa" w:w="3312"/>
            <w:vAlign w:val="center"/>
          </w:tcPr>
          <w:p>
            <w:r/>
            <w:r>
              <w:rPr>
                <w:b w:val="0"/>
                <w:sz w:val="18"/>
              </w:rPr>
              <w:t>4</w:t>
            </w:r>
          </w:p>
        </w:tc>
        <w:tc>
          <w:tcPr>
            <w:tcW w:type="dxa" w:w="3312"/>
            <w:vAlign w:val="center"/>
          </w:tcPr>
          <w:p>
            <w:r/>
            <w:r>
              <w:rPr>
                <w:b w:val="0"/>
                <w:sz w:val="18"/>
              </w:rPr>
              <w:t>2.0</w:t>
            </w:r>
          </w:p>
        </w:tc>
        <w:tc>
          <w:tcPr>
            <w:tcW w:type="dxa" w:w="3312"/>
            <w:vAlign w:val="center"/>
          </w:tcPr>
          <w:p>
            <w:r/>
            <w:r>
              <w:rPr>
                <w:b w:val="0"/>
                <w:sz w:val="18"/>
              </w:rPr>
              <w:t>Verify expanded-label length equals training sample count</w:t>
            </w:r>
          </w:p>
        </w:tc>
      </w:tr>
      <w:tr>
        <w:tc>
          <w:tcPr>
            <w:tcW w:type="dxa" w:w="3312"/>
            <w:vAlign w:val="center"/>
          </w:tcPr>
          <w:p>
            <w:r/>
            <w:r>
              <w:rPr>
                <w:b w:val="0"/>
                <w:sz w:val="18"/>
              </w:rPr>
              <w:t>5</w:t>
            </w:r>
          </w:p>
        </w:tc>
        <w:tc>
          <w:tcPr>
            <w:tcW w:type="dxa" w:w="3312"/>
            <w:vAlign w:val="center"/>
          </w:tcPr>
          <w:p>
            <w:r/>
            <w:r>
              <w:rPr>
                <w:b w:val="0"/>
                <w:sz w:val="18"/>
              </w:rPr>
              <w:t>2.1–2.3</w:t>
            </w:r>
          </w:p>
        </w:tc>
        <w:tc>
          <w:tcPr>
            <w:tcW w:type="dxa" w:w="3312"/>
            <w:vAlign w:val="center"/>
          </w:tcPr>
          <w:p>
            <w:r/>
            <w:r>
              <w:rPr>
                <w:b w:val="0"/>
                <w:sz w:val="18"/>
              </w:rPr>
              <w:t>Use consistent LDA_RPM/LDA_T naming</w:t>
            </w:r>
          </w:p>
        </w:tc>
      </w:tr>
      <w:tr>
        <w:tc>
          <w:tcPr>
            <w:tcW w:type="dxa" w:w="3312"/>
            <w:vAlign w:val="center"/>
          </w:tcPr>
          <w:p>
            <w:r/>
            <w:r>
              <w:rPr>
                <w:b w:val="0"/>
                <w:sz w:val="18"/>
              </w:rPr>
              <w:t>6</w:t>
            </w:r>
          </w:p>
        </w:tc>
        <w:tc>
          <w:tcPr>
            <w:tcW w:type="dxa" w:w="3312"/>
            <w:vAlign w:val="center"/>
          </w:tcPr>
          <w:p>
            <w:r/>
            <w:r>
              <w:rPr>
                <w:b w:val="0"/>
                <w:sz w:val="18"/>
              </w:rPr>
              <w:t>2.4–2.6</w:t>
            </w:r>
          </w:p>
        </w:tc>
        <w:tc>
          <w:tcPr>
            <w:tcW w:type="dxa" w:w="3312"/>
            <w:vAlign w:val="center"/>
          </w:tcPr>
          <w:p>
            <w:r/>
            <w:r>
              <w:rPr>
                <w:b w:val="0"/>
                <w:sz w:val="18"/>
              </w:rPr>
              <w:t>Confirm intended polynomial degrees and physical ranges</w:t>
            </w:r>
          </w:p>
        </w:tc>
      </w:tr>
      <w:tr>
        <w:tc>
          <w:tcPr>
            <w:tcW w:type="dxa" w:w="3312"/>
            <w:vAlign w:val="center"/>
          </w:tcPr>
          <w:p>
            <w:r/>
            <w:r>
              <w:rPr>
                <w:b w:val="0"/>
                <w:sz w:val="18"/>
              </w:rPr>
              <w:t>7</w:t>
            </w:r>
          </w:p>
        </w:tc>
        <w:tc>
          <w:tcPr>
            <w:tcW w:type="dxa" w:w="3312"/>
            <w:vAlign w:val="center"/>
          </w:tcPr>
          <w:p>
            <w:r/>
            <w:r>
              <w:rPr>
                <w:b w:val="0"/>
                <w:sz w:val="18"/>
              </w:rPr>
              <w:t>3.0–3.2</w:t>
            </w:r>
          </w:p>
        </w:tc>
        <w:tc>
          <w:tcPr>
            <w:tcW w:type="dxa" w:w="3312"/>
            <w:vAlign w:val="center"/>
          </w:tcPr>
          <w:p>
            <w:r/>
            <w:r>
              <w:rPr>
                <w:b w:val="0"/>
                <w:sz w:val="18"/>
              </w:rPr>
              <w:t>Keep validation transformation independent of training fit</w:t>
            </w:r>
          </w:p>
        </w:tc>
      </w:tr>
      <w:tr>
        <w:tc>
          <w:tcPr>
            <w:tcW w:type="dxa" w:w="3312"/>
            <w:vAlign w:val="center"/>
          </w:tcPr>
          <w:p>
            <w:r/>
            <w:r>
              <w:rPr>
                <w:b w:val="0"/>
                <w:sz w:val="18"/>
              </w:rPr>
              <w:t>8</w:t>
            </w:r>
          </w:p>
        </w:tc>
        <w:tc>
          <w:tcPr>
            <w:tcW w:type="dxa" w:w="3312"/>
            <w:vAlign w:val="center"/>
          </w:tcPr>
          <w:p>
            <w:r/>
            <w:r>
              <w:rPr>
                <w:b w:val="0"/>
                <w:sz w:val="18"/>
              </w:rPr>
              <w:t>Export blocks</w:t>
            </w:r>
          </w:p>
        </w:tc>
        <w:tc>
          <w:tcPr>
            <w:tcW w:type="dxa" w:w="3312"/>
            <w:vAlign w:val="center"/>
          </w:tcPr>
          <w:p>
            <w:r/>
            <w:r>
              <w:rPr>
                <w:b w:val="0"/>
                <w:sz w:val="18"/>
              </w:rPr>
              <w:t>Update paths and legacy variable names before running</w:t>
            </w:r>
          </w:p>
        </w:tc>
      </w:tr>
    </w:tbl>
    <w:p/>
    <w:p>
      <w:pPr>
        <w:pStyle w:val="Heading1"/>
        <w:keepNext/>
        <w:spacing w:before="200" w:after="80"/>
      </w:pPr>
      <w:r>
        <w:t>22. Quality-control checklist</w:t>
      </w:r>
    </w:p>
    <w:p>
      <w:pPr>
        <w:pStyle w:val="ListBullet"/>
      </w:pPr>
      <w:r>
        <w:t>Confirm identical feature selection and feature order for training and validation.</w:t>
      </w:r>
    </w:p>
    <w:p>
      <w:pPr>
        <w:pStyle w:val="ListBullet"/>
      </w:pPr>
      <w:r>
        <w:t>Confirm no missing or infinite values after import and normalization.</w:t>
      </w:r>
    </w:p>
    <w:p>
      <w:pPr>
        <w:pStyle w:val="ListBullet"/>
      </w:pPr>
      <w:r>
        <w:t>Confirm every spectrum has non-zero norm.</w:t>
      </w:r>
    </w:p>
    <w:p>
      <w:pPr>
        <w:pStyle w:val="ListBullet"/>
      </w:pPr>
      <w:r>
        <w:t>Confirm len(expanded Parameter A labels) = len(expanded Parameter B labels) = number of training spectra.</w:t>
      </w:r>
    </w:p>
    <w:p>
      <w:pPr>
        <w:pStyle w:val="ListBullet"/>
      </w:pPr>
      <w:r>
        <w:t>Confirm spectra are ordered in contiguous condition blocks before Module 2.3.</w:t>
      </w:r>
    </w:p>
    <w:p>
      <w:pPr>
        <w:pStyle w:val="ListBullet"/>
      </w:pPr>
      <w:r>
        <w:t>Fit StandardScaler only on training data.</w:t>
      </w:r>
    </w:p>
    <w:p>
      <w:pPr>
        <w:pStyle w:val="ListBullet"/>
      </w:pPr>
      <w:r>
        <w:t>Use the same scaler and LDA objects for validation transformation.</w:t>
      </w:r>
    </w:p>
    <w:p>
      <w:pPr>
        <w:pStyle w:val="ListBullet"/>
      </w:pPr>
      <w:r>
        <w:t>Check class counts and ensure every intended bin is represented.</w:t>
      </w:r>
    </w:p>
    <w:p>
      <w:pPr>
        <w:pStyle w:val="ListBullet"/>
      </w:pPr>
      <w:r>
        <w:t>Inspect LD1/LD2 score plots, residuals and validation distributions rather than relying on R² alone.</w:t>
      </w:r>
    </w:p>
    <w:p>
      <w:pPr>
        <w:pStyle w:val="ListBullet"/>
      </w:pPr>
      <w:r>
        <w:t>Resolve all legacy variable-name inconsistencies before a clean top-to-bottom execution.</w:t>
      </w:r>
    </w:p>
    <w:p>
      <w:pPr>
        <w:pStyle w:val="ListBullet"/>
      </w:pPr>
      <w:r>
        <w:t>Record the exact preprocessing branch, bin edges, polynomial degrees and data split used for each reported result.</w:t>
      </w:r>
    </w:p>
    <w:p>
      <w:pPr>
        <w:pStyle w:val="Heading1"/>
        <w:keepNext/>
        <w:spacing w:before="200" w:after="80"/>
      </w:pPr>
      <w:r>
        <w:t>23. Limitations and recommended improvements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Area</w:t>
            </w:r>
          </w:p>
        </w:tc>
        <w:tc>
          <w:tcPr>
            <w:tcW w:type="dxa" w:w="3312"/>
            <w:vAlign w:val="center"/>
            <w:shd w:fill="D9EAF7"/>
          </w:tcPr>
          <w:p>
            <w:r/>
            <w:r>
              <w:rPr>
                <w:b/>
                <w:sz w:val="18"/>
              </w:rPr>
              <w:t>Current implementation</w:t>
            </w:r>
          </w:p>
        </w:tc>
        <w:tc>
          <w:tcPr>
            <w:tcW w:type="dxa" w:w="3312"/>
            <w:vAlign w:val="center"/>
            <w:shd w:fill="D9EAF7"/>
          </w:tcPr>
          <w:p>
            <w:r/>
            <w:r>
              <w:rPr>
                <w:b/>
                <w:sz w:val="18"/>
              </w:rPr>
              <w:t>Recommended improvement</w:t>
            </w:r>
          </w:p>
        </w:tc>
      </w:tr>
      <w:tr>
        <w:tc>
          <w:tcPr>
            <w:tcW w:type="dxa" w:w="3312"/>
            <w:vAlign w:val="center"/>
          </w:tcPr>
          <w:p>
            <w:r/>
            <w:r>
              <w:rPr>
                <w:b w:val="0"/>
                <w:sz w:val="18"/>
              </w:rPr>
              <w:t>Reproducibility</w:t>
            </w:r>
          </w:p>
        </w:tc>
        <w:tc>
          <w:tcPr>
            <w:tcW w:type="dxa" w:w="3312"/>
            <w:vAlign w:val="center"/>
          </w:tcPr>
          <w:p>
            <w:r/>
            <w:r>
              <w:rPr>
                <w:b w:val="0"/>
                <w:sz w:val="18"/>
              </w:rPr>
              <w:t>Hard-coded absolute paths and manually selected cells</w:t>
            </w:r>
          </w:p>
        </w:tc>
        <w:tc>
          <w:tcPr>
            <w:tcW w:type="dxa" w:w="3312"/>
            <w:vAlign w:val="center"/>
          </w:tcPr>
          <w:p>
            <w:r/>
            <w:r>
              <w:rPr>
                <w:b w:val="0"/>
                <w:sz w:val="18"/>
              </w:rPr>
              <w:t>Central configuration object and relative paths</w:t>
            </w:r>
          </w:p>
        </w:tc>
      </w:tr>
      <w:tr>
        <w:tc>
          <w:tcPr>
            <w:tcW w:type="dxa" w:w="3312"/>
            <w:vAlign w:val="center"/>
          </w:tcPr>
          <w:p>
            <w:r/>
            <w:r>
              <w:rPr>
                <w:b w:val="0"/>
                <w:sz w:val="18"/>
              </w:rPr>
              <w:t>Notebook structure</w:t>
            </w:r>
          </w:p>
        </w:tc>
        <w:tc>
          <w:tcPr>
            <w:tcW w:type="dxa" w:w="3312"/>
            <w:vAlign w:val="center"/>
          </w:tcPr>
          <w:p>
            <w:r/>
            <w:r>
              <w:rPr>
                <w:b w:val="0"/>
                <w:sz w:val="18"/>
              </w:rPr>
              <w:t>Executable code in Markdown cells; alternative branches overwrite variables</w:t>
            </w:r>
          </w:p>
        </w:tc>
        <w:tc>
          <w:tcPr>
            <w:tcW w:type="dxa" w:w="3312"/>
            <w:vAlign w:val="center"/>
          </w:tcPr>
          <w:p>
            <w:r/>
            <w:r>
              <w:rPr>
                <w:b w:val="0"/>
                <w:sz w:val="18"/>
              </w:rPr>
              <w:t>Convert all code to Code cells and expose preprocessing mode as a parameter</w:t>
            </w:r>
          </w:p>
        </w:tc>
      </w:tr>
      <w:tr>
        <w:tc>
          <w:tcPr>
            <w:tcW w:type="dxa" w:w="3312"/>
            <w:vAlign w:val="center"/>
          </w:tcPr>
          <w:p>
            <w:r/>
            <w:r>
              <w:rPr>
                <w:b w:val="0"/>
                <w:sz w:val="18"/>
              </w:rPr>
              <w:t>Naming</w:t>
            </w:r>
          </w:p>
        </w:tc>
        <w:tc>
          <w:tcPr>
            <w:tcW w:type="dxa" w:w="3312"/>
            <w:vAlign w:val="center"/>
          </w:tcPr>
          <w:p>
            <w:r/>
            <w:r>
              <w:rPr>
                <w:b w:val="0"/>
                <w:sz w:val="18"/>
              </w:rPr>
              <w:t>RPM/pressure/P and temperature/T names are mixed</w:t>
            </w:r>
          </w:p>
        </w:tc>
        <w:tc>
          <w:tcPr>
            <w:tcW w:type="dxa" w:w="3312"/>
            <w:vAlign w:val="center"/>
          </w:tcPr>
          <w:p>
            <w:r/>
            <w:r>
              <w:rPr>
                <w:b w:val="0"/>
                <w:sz w:val="18"/>
              </w:rPr>
              <w:t>Adopt Parameter A/Parameter B or one consistent domain vocabulary</w:t>
            </w:r>
          </w:p>
        </w:tc>
      </w:tr>
      <w:tr>
        <w:tc>
          <w:tcPr>
            <w:tcW w:type="dxa" w:w="3312"/>
            <w:vAlign w:val="center"/>
          </w:tcPr>
          <w:p>
            <w:r/>
            <w:r>
              <w:rPr>
                <w:b w:val="0"/>
                <w:sz w:val="18"/>
              </w:rPr>
              <w:t>Grouping</w:t>
            </w:r>
          </w:p>
        </w:tc>
        <w:tc>
          <w:tcPr>
            <w:tcW w:type="dxa" w:w="3312"/>
            <w:vAlign w:val="center"/>
          </w:tcPr>
          <w:p>
            <w:r/>
            <w:r>
              <w:rPr>
                <w:b w:val="0"/>
                <w:sz w:val="18"/>
              </w:rPr>
              <w:t>Condition statistics rely on fixed positional blocks</w:t>
            </w:r>
          </w:p>
        </w:tc>
        <w:tc>
          <w:tcPr>
            <w:tcW w:type="dxa" w:w="3312"/>
            <w:vAlign w:val="center"/>
          </w:tcPr>
          <w:p>
            <w:r/>
            <w:r>
              <w:rPr>
                <w:b w:val="0"/>
                <w:sz w:val="18"/>
              </w:rPr>
              <w:t>Use an explicit metadata table and groupby condition ID</w:t>
            </w:r>
          </w:p>
        </w:tc>
      </w:tr>
      <w:tr>
        <w:tc>
          <w:tcPr>
            <w:tcW w:type="dxa" w:w="3312"/>
            <w:vAlign w:val="center"/>
          </w:tcPr>
          <w:p>
            <w:r/>
            <w:r>
              <w:rPr>
                <w:b w:val="0"/>
                <w:sz w:val="18"/>
              </w:rPr>
              <w:t>Validation</w:t>
            </w:r>
          </w:p>
        </w:tc>
        <w:tc>
          <w:tcPr>
            <w:tcW w:type="dxa" w:w="3312"/>
            <w:vAlign w:val="center"/>
          </w:tcPr>
          <w:p>
            <w:r/>
            <w:r>
              <w:rPr>
                <w:b w:val="0"/>
                <w:sz w:val="18"/>
              </w:rPr>
              <w:t>Mixed assumptions of 1 versus 350 spectra per condition</w:t>
            </w:r>
          </w:p>
        </w:tc>
        <w:tc>
          <w:tcPr>
            <w:tcW w:type="dxa" w:w="3312"/>
            <w:vAlign w:val="center"/>
          </w:tcPr>
          <w:p>
            <w:r/>
            <w:r>
              <w:rPr>
                <w:b w:val="0"/>
                <w:sz w:val="18"/>
              </w:rPr>
              <w:t>Define validation layout once and derive grouping from metadata</w:t>
            </w:r>
          </w:p>
        </w:tc>
      </w:tr>
      <w:tr>
        <w:tc>
          <w:tcPr>
            <w:tcW w:type="dxa" w:w="3312"/>
            <w:vAlign w:val="center"/>
          </w:tcPr>
          <w:p>
            <w:r/>
            <w:r>
              <w:rPr>
                <w:b w:val="0"/>
                <w:sz w:val="18"/>
              </w:rPr>
              <w:t>Model selection</w:t>
            </w:r>
          </w:p>
        </w:tc>
        <w:tc>
          <w:tcPr>
            <w:tcW w:type="dxa" w:w="3312"/>
            <w:vAlign w:val="center"/>
          </w:tcPr>
          <w:p>
            <w:r/>
            <w:r>
              <w:rPr>
                <w:b w:val="0"/>
                <w:sz w:val="18"/>
              </w:rPr>
              <w:t>Polynomial degree chosen using in-sample diagnostics</w:t>
            </w:r>
          </w:p>
        </w:tc>
        <w:tc>
          <w:tcPr>
            <w:tcW w:type="dxa" w:w="3312"/>
            <w:vAlign w:val="center"/>
          </w:tcPr>
          <w:p>
            <w:r/>
            <w:r>
              <w:rPr>
                <w:b w:val="0"/>
                <w:sz w:val="18"/>
              </w:rPr>
              <w:t>Use grouped cross-validation or nested validation</w:t>
            </w:r>
          </w:p>
        </w:tc>
      </w:tr>
      <w:tr>
        <w:tc>
          <w:tcPr>
            <w:tcW w:type="dxa" w:w="3312"/>
            <w:vAlign w:val="center"/>
          </w:tcPr>
          <w:p>
            <w:r/>
            <w:r>
              <w:rPr>
                <w:b w:val="0"/>
                <w:sz w:val="18"/>
              </w:rPr>
              <w:t>Classification diagnostics</w:t>
            </w:r>
          </w:p>
        </w:tc>
        <w:tc>
          <w:tcPr>
            <w:tcW w:type="dxa" w:w="3312"/>
            <w:vAlign w:val="center"/>
          </w:tcPr>
          <w:p>
            <w:r/>
            <w:r>
              <w:rPr>
                <w:b w:val="0"/>
                <w:sz w:val="18"/>
              </w:rPr>
              <w:t>Imports exist but confusion matrix/cross-validation are absent</w:t>
            </w:r>
          </w:p>
        </w:tc>
        <w:tc>
          <w:tcPr>
            <w:tcW w:type="dxa" w:w="3312"/>
            <w:vAlign w:val="center"/>
          </w:tcPr>
          <w:p>
            <w:r/>
            <w:r>
              <w:rPr>
                <w:b w:val="0"/>
                <w:sz w:val="18"/>
              </w:rPr>
              <w:t>Add stratified or group-aware classification metrics</w:t>
            </w:r>
          </w:p>
        </w:tc>
      </w:tr>
      <w:tr>
        <w:tc>
          <w:tcPr>
            <w:tcW w:type="dxa" w:w="3312"/>
            <w:vAlign w:val="center"/>
          </w:tcPr>
          <w:p>
            <w:r/>
            <w:r>
              <w:rPr>
                <w:b w:val="0"/>
                <w:sz w:val="18"/>
              </w:rPr>
              <w:t>Leakage audit</w:t>
            </w:r>
          </w:p>
        </w:tc>
        <w:tc>
          <w:tcPr>
            <w:tcW w:type="dxa" w:w="3312"/>
            <w:vAlign w:val="center"/>
          </w:tcPr>
          <w:p>
            <w:r/>
            <w:r>
              <w:rPr>
                <w:b w:val="0"/>
                <w:sz w:val="18"/>
              </w:rPr>
              <w:t>Exact duplicates only</w:t>
            </w:r>
          </w:p>
        </w:tc>
        <w:tc>
          <w:tcPr>
            <w:tcW w:type="dxa" w:w="3312"/>
            <w:vAlign w:val="center"/>
          </w:tcPr>
          <w:p>
            <w:r/>
            <w:r>
              <w:rPr>
                <w:b w:val="0"/>
                <w:sz w:val="18"/>
              </w:rPr>
              <w:t>Add group-level split checks, near-duplicate detection and provenance IDs</w:t>
            </w:r>
          </w:p>
        </w:tc>
      </w:tr>
      <w:tr>
        <w:tc>
          <w:tcPr>
            <w:tcW w:type="dxa" w:w="3312"/>
            <w:vAlign w:val="center"/>
          </w:tcPr>
          <w:p>
            <w:r/>
            <w:r>
              <w:rPr>
                <w:b w:val="0"/>
                <w:sz w:val="18"/>
              </w:rPr>
              <w:t>Persistence</w:t>
            </w:r>
          </w:p>
        </w:tc>
        <w:tc>
          <w:tcPr>
            <w:tcW w:type="dxa" w:w="3312"/>
            <w:vAlign w:val="center"/>
          </w:tcPr>
          <w:p>
            <w:r/>
            <w:r>
              <w:rPr>
                <w:b w:val="0"/>
                <w:sz w:val="18"/>
              </w:rPr>
              <w:t>Models are not serialized</w:t>
            </w:r>
          </w:p>
        </w:tc>
        <w:tc>
          <w:tcPr>
            <w:tcW w:type="dxa" w:w="3312"/>
            <w:vAlign w:val="center"/>
          </w:tcPr>
          <w:p>
            <w:r/>
            <w:r>
              <w:rPr>
                <w:b w:val="0"/>
                <w:sz w:val="18"/>
              </w:rPr>
              <w:t>Save scaler, LDA estimators, regression objects and configuration together</w:t>
            </w:r>
          </w:p>
        </w:tc>
      </w:tr>
      <w:tr>
        <w:tc>
          <w:tcPr>
            <w:tcW w:type="dxa" w:w="3312"/>
            <w:vAlign w:val="center"/>
          </w:tcPr>
          <w:p>
            <w:r/>
            <w:r>
              <w:rPr>
                <w:b w:val="0"/>
                <w:sz w:val="18"/>
              </w:rPr>
              <w:t>Error handling</w:t>
            </w:r>
          </w:p>
        </w:tc>
        <w:tc>
          <w:tcPr>
            <w:tcW w:type="dxa" w:w="3312"/>
            <w:vAlign w:val="center"/>
          </w:tcPr>
          <w:p>
            <w:r/>
            <w:r>
              <w:rPr>
                <w:b w:val="0"/>
                <w:sz w:val="18"/>
              </w:rPr>
              <w:t>Minimal shape and range validation</w:t>
            </w:r>
          </w:p>
        </w:tc>
        <w:tc>
          <w:tcPr>
            <w:tcW w:type="dxa" w:w="3312"/>
            <w:vAlign w:val="center"/>
          </w:tcPr>
          <w:p>
            <w:r/>
            <w:r>
              <w:rPr>
                <w:b w:val="0"/>
                <w:sz w:val="18"/>
              </w:rPr>
              <w:t>Add assertions and informative exceptions</w:t>
            </w:r>
          </w:p>
        </w:tc>
      </w:tr>
    </w:tbl>
    <w:p/>
    <w:p>
      <w:pPr>
        <w:pStyle w:val="Heading1"/>
        <w:keepNext/>
        <w:spacing w:before="200" w:after="80"/>
      </w:pPr>
      <w:r>
        <w:t>24. Output reference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Output family</w:t>
            </w:r>
          </w:p>
        </w:tc>
        <w:tc>
          <w:tcPr>
            <w:tcW w:type="dxa" w:w="3312"/>
            <w:vAlign w:val="center"/>
            <w:shd w:fill="D9EAF7"/>
          </w:tcPr>
          <w:p>
            <w:r/>
            <w:r>
              <w:rPr>
                <w:b/>
                <w:sz w:val="18"/>
              </w:rPr>
              <w:t>Typical contents</w:t>
            </w:r>
          </w:p>
        </w:tc>
        <w:tc>
          <w:tcPr>
            <w:tcW w:type="dxa" w:w="3312"/>
            <w:vAlign w:val="center"/>
            <w:shd w:fill="D9EAF7"/>
          </w:tcPr>
          <w:p>
            <w:r/>
            <w:r>
              <w:rPr>
                <w:b/>
                <w:sz w:val="18"/>
              </w:rPr>
              <w:t>Purpose</w:t>
            </w:r>
          </w:p>
        </w:tc>
      </w:tr>
      <w:tr>
        <w:tc>
          <w:tcPr>
            <w:tcW w:type="dxa" w:w="3312"/>
            <w:vAlign w:val="center"/>
          </w:tcPr>
          <w:p>
            <w:r/>
            <w:r>
              <w:rPr>
                <w:b w:val="0"/>
                <w:sz w:val="18"/>
              </w:rPr>
              <w:t>Class-balance CSV</w:t>
            </w:r>
          </w:p>
        </w:tc>
        <w:tc>
          <w:tcPr>
            <w:tcW w:type="dxa" w:w="3312"/>
            <w:vAlign w:val="center"/>
          </w:tcPr>
          <w:p>
            <w:r/>
            <w:r>
              <w:rPr>
                <w:b w:val="0"/>
                <w:sz w:val="18"/>
              </w:rPr>
              <w:t>Bin identifiers and counts</w:t>
            </w:r>
          </w:p>
        </w:tc>
        <w:tc>
          <w:tcPr>
            <w:tcW w:type="dxa" w:w="3312"/>
            <w:vAlign w:val="center"/>
          </w:tcPr>
          <w:p>
            <w:r/>
            <w:r>
              <w:rPr>
                <w:b w:val="0"/>
                <w:sz w:val="18"/>
              </w:rPr>
              <w:t>Document supervised class composition</w:t>
            </w:r>
          </w:p>
        </w:tc>
      </w:tr>
      <w:tr>
        <w:tc>
          <w:tcPr>
            <w:tcW w:type="dxa" w:w="3312"/>
            <w:vAlign w:val="center"/>
          </w:tcPr>
          <w:p>
            <w:r/>
            <w:r>
              <w:rPr>
                <w:b w:val="0"/>
                <w:sz w:val="18"/>
              </w:rPr>
              <w:t>Explained-variance CSV</w:t>
            </w:r>
          </w:p>
        </w:tc>
        <w:tc>
          <w:tcPr>
            <w:tcW w:type="dxa" w:w="3312"/>
            <w:vAlign w:val="center"/>
          </w:tcPr>
          <w:p>
            <w:r/>
            <w:r>
              <w:rPr>
                <w:b w:val="0"/>
                <w:sz w:val="18"/>
              </w:rPr>
              <w:t>LD component and variance ratio</w:t>
            </w:r>
          </w:p>
        </w:tc>
        <w:tc>
          <w:tcPr>
            <w:tcW w:type="dxa" w:w="3312"/>
            <w:vAlign w:val="center"/>
          </w:tcPr>
          <w:p>
            <w:r/>
            <w:r>
              <w:rPr>
                <w:b w:val="0"/>
                <w:sz w:val="18"/>
              </w:rPr>
              <w:t>Component-selection record</w:t>
            </w:r>
          </w:p>
        </w:tc>
      </w:tr>
      <w:tr>
        <w:tc>
          <w:tcPr>
            <w:tcW w:type="dxa" w:w="3312"/>
            <w:vAlign w:val="center"/>
          </w:tcPr>
          <w:p>
            <w:r/>
            <w:r>
              <w:rPr>
                <w:b w:val="0"/>
                <w:sz w:val="18"/>
              </w:rPr>
              <w:t>LD loading CSV</w:t>
            </w:r>
          </w:p>
        </w:tc>
        <w:tc>
          <w:tcPr>
            <w:tcW w:type="dxa" w:w="3312"/>
            <w:vAlign w:val="center"/>
          </w:tcPr>
          <w:p>
            <w:r/>
            <w:r>
              <w:rPr>
                <w:b w:val="0"/>
                <w:sz w:val="18"/>
              </w:rPr>
              <w:t>Feature index and coefficient</w:t>
            </w:r>
          </w:p>
        </w:tc>
        <w:tc>
          <w:tcPr>
            <w:tcW w:type="dxa" w:w="3312"/>
            <w:vAlign w:val="center"/>
          </w:tcPr>
          <w:p>
            <w:r/>
            <w:r>
              <w:rPr>
                <w:b w:val="0"/>
                <w:sz w:val="18"/>
              </w:rPr>
              <w:t>Spectral interpretation</w:t>
            </w:r>
          </w:p>
        </w:tc>
      </w:tr>
      <w:tr>
        <w:tc>
          <w:tcPr>
            <w:tcW w:type="dxa" w:w="3312"/>
            <w:vAlign w:val="center"/>
          </w:tcPr>
          <w:p>
            <w:r/>
            <w:r>
              <w:rPr>
                <w:b w:val="0"/>
                <w:sz w:val="18"/>
              </w:rPr>
              <w:t>LD1/LD2 projection CSV</w:t>
            </w:r>
          </w:p>
        </w:tc>
        <w:tc>
          <w:tcPr>
            <w:tcW w:type="dxa" w:w="3312"/>
            <w:vAlign w:val="center"/>
          </w:tcPr>
          <w:p>
            <w:r/>
            <w:r>
              <w:rPr>
                <w:b w:val="0"/>
                <w:sz w:val="18"/>
              </w:rPr>
              <w:t>Scores and class bins</w:t>
            </w:r>
          </w:p>
        </w:tc>
        <w:tc>
          <w:tcPr>
            <w:tcW w:type="dxa" w:w="3312"/>
            <w:vAlign w:val="center"/>
          </w:tcPr>
          <w:p>
            <w:r/>
            <w:r>
              <w:rPr>
                <w:b w:val="0"/>
                <w:sz w:val="18"/>
              </w:rPr>
              <w:t>External score-space plotting</w:t>
            </w:r>
          </w:p>
        </w:tc>
      </w:tr>
      <w:tr>
        <w:tc>
          <w:tcPr>
            <w:tcW w:type="dxa" w:w="3312"/>
            <w:vAlign w:val="center"/>
          </w:tcPr>
          <w:p>
            <w:r/>
            <w:r>
              <w:rPr>
                <w:b w:val="0"/>
                <w:sz w:val="18"/>
              </w:rPr>
              <w:t>Condition scatter CSV</w:t>
            </w:r>
          </w:p>
        </w:tc>
        <w:tc>
          <w:tcPr>
            <w:tcW w:type="dxa" w:w="3312"/>
            <w:vAlign w:val="center"/>
          </w:tcPr>
          <w:p>
            <w:r/>
            <w:r>
              <w:rPr>
                <w:b w:val="0"/>
                <w:sz w:val="18"/>
              </w:rPr>
              <w:t>Parameter A, Parameter B, LD1 mean and std</w:t>
            </w:r>
          </w:p>
        </w:tc>
        <w:tc>
          <w:tcPr>
            <w:tcW w:type="dxa" w:w="3312"/>
            <w:vAlign w:val="center"/>
          </w:tcPr>
          <w:p>
            <w:r/>
            <w:r>
              <w:rPr>
                <w:b w:val="0"/>
                <w:sz w:val="18"/>
              </w:rPr>
              <w:t>Calibration and 3D plotting</w:t>
            </w:r>
          </w:p>
        </w:tc>
      </w:tr>
      <w:tr>
        <w:tc>
          <w:tcPr>
            <w:tcW w:type="dxa" w:w="3312"/>
            <w:vAlign w:val="center"/>
          </w:tcPr>
          <w:p>
            <w:r/>
            <w:r>
              <w:rPr>
                <w:b w:val="0"/>
                <w:sz w:val="18"/>
              </w:rPr>
              <w:t>LD1-A versus LD1-B CSV</w:t>
            </w:r>
          </w:p>
        </w:tc>
        <w:tc>
          <w:tcPr>
            <w:tcW w:type="dxa" w:w="3312"/>
            <w:vAlign w:val="center"/>
          </w:tcPr>
          <w:p>
            <w:r/>
            <w:r>
              <w:rPr>
                <w:b w:val="0"/>
                <w:sz w:val="18"/>
              </w:rPr>
              <w:t>Paired latent scores, bins and optional colours</w:t>
            </w:r>
          </w:p>
        </w:tc>
        <w:tc>
          <w:tcPr>
            <w:tcW w:type="dxa" w:w="3312"/>
            <w:vAlign w:val="center"/>
          </w:tcPr>
          <w:p>
            <w:r/>
            <w:r>
              <w:rPr>
                <w:b w:val="0"/>
                <w:sz w:val="18"/>
              </w:rPr>
              <w:t>Correlation/decoupling analysis</w:t>
            </w:r>
          </w:p>
        </w:tc>
      </w:tr>
      <w:tr>
        <w:tc>
          <w:tcPr>
            <w:tcW w:type="dxa" w:w="3312"/>
            <w:vAlign w:val="center"/>
          </w:tcPr>
          <w:p>
            <w:r/>
            <w:r>
              <w:rPr>
                <w:b w:val="0"/>
                <w:sz w:val="18"/>
              </w:rPr>
              <w:t>Validation CSV</w:t>
            </w:r>
          </w:p>
        </w:tc>
        <w:tc>
          <w:tcPr>
            <w:tcW w:type="dxa" w:w="3312"/>
            <w:vAlign w:val="center"/>
          </w:tcPr>
          <w:p>
            <w:r/>
            <w:r>
              <w:rPr>
                <w:b w:val="0"/>
                <w:sz w:val="18"/>
              </w:rPr>
              <w:t>True, predicted and residual values</w:t>
            </w:r>
          </w:p>
        </w:tc>
        <w:tc>
          <w:tcPr>
            <w:tcW w:type="dxa" w:w="3312"/>
            <w:vAlign w:val="center"/>
          </w:tcPr>
          <w:p>
            <w:r/>
            <w:r>
              <w:rPr>
                <w:b w:val="0"/>
                <w:sz w:val="18"/>
              </w:rPr>
              <w:t>Independent performance reporting</w:t>
            </w:r>
          </w:p>
        </w:tc>
      </w:tr>
      <w:tr>
        <w:tc>
          <w:tcPr>
            <w:tcW w:type="dxa" w:w="3312"/>
            <w:vAlign w:val="center"/>
          </w:tcPr>
          <w:p>
            <w:r/>
            <w:r>
              <w:rPr>
                <w:b w:val="0"/>
                <w:sz w:val="18"/>
              </w:rPr>
              <w:t>Validation LD summary</w:t>
            </w:r>
          </w:p>
        </w:tc>
        <w:tc>
          <w:tcPr>
            <w:tcW w:type="dxa" w:w="3312"/>
            <w:vAlign w:val="center"/>
          </w:tcPr>
          <w:p>
            <w:r/>
            <w:r>
              <w:rPr>
                <w:b w:val="0"/>
                <w:sz w:val="18"/>
              </w:rPr>
              <w:t>Block sizes and LD1 means/stds</w:t>
            </w:r>
          </w:p>
        </w:tc>
        <w:tc>
          <w:tcPr>
            <w:tcW w:type="dxa" w:w="3312"/>
            <w:vAlign w:val="center"/>
          </w:tcPr>
          <w:p>
            <w:r/>
            <w:r>
              <w:rPr>
                <w:b w:val="0"/>
                <w:sz w:val="18"/>
              </w:rPr>
              <w:t>Condition-level validation comparison</w:t>
            </w:r>
          </w:p>
        </w:tc>
      </w:tr>
      <w:tr>
        <w:tc>
          <w:tcPr>
            <w:tcW w:type="dxa" w:w="3312"/>
            <w:vAlign w:val="center"/>
          </w:tcPr>
          <w:p>
            <w:r/>
            <w:r>
              <w:rPr>
                <w:b w:val="0"/>
                <w:sz w:val="18"/>
              </w:rPr>
              <w:t>Scaled-spectrum CSV</w:t>
            </w:r>
          </w:p>
        </w:tc>
        <w:tc>
          <w:tcPr>
            <w:tcW w:type="dxa" w:w="3312"/>
            <w:vAlign w:val="center"/>
          </w:tcPr>
          <w:p>
            <w:r/>
            <w:r>
              <w:rPr>
                <w:b w:val="0"/>
                <w:sz w:val="18"/>
              </w:rPr>
              <w:t>Processed feature matrix in transposed format</w:t>
            </w:r>
          </w:p>
        </w:tc>
        <w:tc>
          <w:tcPr>
            <w:tcW w:type="dxa" w:w="3312"/>
            <w:vAlign w:val="center"/>
          </w:tcPr>
          <w:p>
            <w:r/>
            <w:r>
              <w:rPr>
                <w:b w:val="0"/>
                <w:sz w:val="18"/>
              </w:rPr>
              <w:t>External visualization and archival</w:t>
            </w:r>
          </w:p>
        </w:tc>
      </w:tr>
    </w:tbl>
    <w:p/>
    <w:p>
      <w:pPr>
        <w:pStyle w:val="Heading1"/>
        <w:keepNext/>
        <w:spacing w:before="200" w:after="80"/>
      </w:pPr>
      <w:r>
        <w:t>25. Dependency summary</w:t>
      </w:r>
    </w:p>
    <w:p>
      <w:r>
        <w:t>Module 1.0 supplies raw spectra and labels. Module 1.1 supplies normalized sample-by-feature matrices. Module 1.2 supplies supervised class targets. Module 2.0 produces the scaler, LDA models and score projections. Modules 2.1 and 2.2 diagnose those models directly. Module 2.3 converts scores into condition-level statistics, which feed Modules 2.4, 2.5 and 3.0. Modules 2.6a and 2.6b use both condition-level and spectrum-level responses to assess decoupling. Module 3.0 applies all training-derived transforms to independent data. Modules 3.1 and 3.2 add distributional validation and leakage checks. Module 4.0 exports selected processed matrices.</w:t>
      </w:r>
    </w:p>
    <w:p>
      <w:pPr>
        <w:pStyle w:val="Heading1"/>
        <w:keepNext/>
        <w:spacing w:before="200" w:after="80"/>
      </w:pPr>
      <w:r>
        <w:t>26. Summary</w:t>
      </w:r>
    </w:p>
    <w:p>
      <w:r>
        <w:t>The notebook implements a scientifically meaningful dual-LDA strategy for extracting two latent responses from a shared cross-sensitive spectral signal. Its major strengths are the use of separate supervised models, condition-level latent-score averaging, explicit confounding checks, independent validation, and extensive data export. Its principal weaknesses are operational rather than conceptual: inconsistent variable names, alternative executable sections stored as Markdown, hard-coded dataset geometry, and conflicting validation layouts. Once these are standardized, the workflow can serve as a reproducible analysis pipeline for two-parameter spectral sensing.</w:t>
      </w:r>
    </w:p>
    <w:sectPr w:rsidR="00FC693F" w:rsidRPr="0006063C" w:rsidSect="00034616">
      <w:headerReference w:type="default" r:id="rId10"/>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Software documentation generated from notebook source code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Dual-LDA Cross-Sensitivity Workflow — Software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label">
    <w:name w:val="Module label"/>
    <w:rPr>
      <w:rFonts w:ascii="Aptos" w:hAnsi="Aptos"/>
      <w:b/>
      <w:color w:val="1F4E79"/>
      <w:sz w:val="22"/>
    </w:rPr>
  </w:style>
  <w:style w:type="paragraph" w:customStyle="1" w:styleId="Codename">
    <w:name w:val="Code name"/>
    <w:rPr>
      <w:rFonts w:ascii="Aptos" w:hAnsi="Aptos"/>
      <w:b w:val="0"/>
      <w:color w:val="505050"/>
      <w:sz w:val="18"/>
    </w:rPr>
  </w:style>
  <w:style w:type="paragraph" w:customStyle="1" w:styleId="Note">
    <w:name w:val="Note"/>
    <w:rPr>
      <w:rFonts w:ascii="Aptos" w:hAnsi="Aptos"/>
      <w:b w:val="0"/>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Dual-LDA Workflow for Harnessing Cross-Sensitivity — Software Manual</dc:title>
  <dc:subject>Module-by-module documentation of a dual-parameter LDA spectral analysis notebook</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