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контрольной работе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 - схема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33386" cy="2852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386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CITIES;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CITIES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TITLE VARCHAR2(255)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CITY_TITLE_UK UNIQUE (TITLE),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CITY_ID_PK PRIMARY KEY (ID)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CUSTOMERS;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CUSTOMERS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FIRST_NAME VARCHAR2(255)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LAST_NAME VARCHAR2(255)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FATHER_NAME VARCHAR2(255)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PHONE VARCHAR2(255)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DISCOVERY NUMBER(9),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CUSTOMER_ID_PK PRIMARY KEY (ID)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P_TYPES;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P_TYPES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TITLE VARCHAR2(255)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P_TYPES_UK UNIQUE (TITLE),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P_TYPES_ID_PK PRIMARY KEY (ID)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PRODUCTS;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PRODUCTS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TITLE VARCHAR2(255)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QUATITY NUMBER(9),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PRICE NUMBER(9, 2),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P_TYPE_ID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PRODUCT_ID_PK PRIMARY KEY (ID),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PRODUCT_P_TYPE_FK FOREIGN KEY (P_TYPE_ID) REFERENCES P_TYPES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ORDERS;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ORDERS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DATE_START DATE,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DATE_END DATE,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ADDRESS VARCHAR2(255)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PRICE NUMBER(9, 2)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CUSTOMER_ID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CITY_ID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ORDER_ID_PK PRIMARY KEY (ID),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ORDER_CUSTOMER_FK FOREIGN KEY (CUSTOMER_ID) REFERENCES CUSTOMERS,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ORDER_CITY_FK FOREIGN KEY (CITY_ID) REFERENCES CITIES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ORDER_PRODUCT;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ORDER_PRODUCT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ORDER_ID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PRODUCT_ID NUMBER(9) NOT NULL,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ORDER_PRODUCT_ID_PK PRIMARY KEY (ID),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ORDER_PRODUCT_ORDER_FK FOREIGN KEY (ORDER_ID) REFERENCES ORDERS,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ORDER_PRODUCT_PRODUCT_FK FOREIGN KEY (PRODUCT_ID) REFERENCES PRODUCTS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Реляционная модель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76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DISTINCT cus.first_name, cus.last_name, cus.discovery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customers cus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orders ord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ord.customer_id = cus.id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cus.discovery DESC;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6100" cy="110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