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>
      <w:pPr>
        <w:spacing w:before="120"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Учреждение образования «Белорусский государственный университет </w:t>
      </w:r>
    </w:p>
    <w:p w:rsidR="00000000" w:rsidDel="00000000" w:rsidP="00000000" w:rsidRDefault="00000000" w:rsidRPr="00000000">
      <w:pPr>
        <w:spacing w:before="120"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информатики и радиоэлектроники»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right="143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компьютерных систем и сетей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вычислительных машин систем и сетей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Дисциплина: Базы данных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54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hanging="142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>
      <w:pPr>
        <w:spacing w:line="360" w:lineRule="auto"/>
        <w:ind w:hanging="142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лабораторной работе 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54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4500" w:firstLine="0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Студент: гр. 450504 </w:t>
      </w:r>
    </w:p>
    <w:p w:rsidR="00000000" w:rsidDel="00000000" w:rsidP="00000000" w:rsidRDefault="00000000" w:rsidRPr="00000000">
      <w:pPr>
        <w:spacing w:line="360" w:lineRule="auto"/>
        <w:ind w:left="4500" w:firstLine="0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Павец Н. К.  </w:t>
      </w:r>
    </w:p>
    <w:p w:rsidR="00000000" w:rsidDel="00000000" w:rsidP="00000000" w:rsidRDefault="00000000" w:rsidRPr="00000000">
      <w:pPr>
        <w:spacing w:line="360" w:lineRule="auto"/>
        <w:ind w:firstLine="851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Руководитель: старший преподаватель</w:t>
      </w:r>
    </w:p>
    <w:p w:rsidR="00000000" w:rsidDel="00000000" w:rsidP="00000000" w:rsidRDefault="00000000" w:rsidRPr="00000000">
      <w:pPr>
        <w:spacing w:line="360" w:lineRule="auto"/>
        <w:ind w:firstLine="851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Калабухов Е. В.    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Проект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Интернет-магазин компьютерной техники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Сущности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City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Country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Brand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Notebook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Customer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Image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Provider</w:t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SQL DDM  Реляционная диаграмма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911600"/>
            <wp:effectExtent b="0" l="0" r="0" t="0"/>
            <wp:docPr descr="db-ddm-relational-scheme.png" id="1" name="image2.png"/>
            <a:graphic>
              <a:graphicData uri="http://schemas.openxmlformats.org/drawingml/2006/picture">
                <pic:pic>
                  <pic:nvPicPr>
                    <pic:cNvPr descr="db-ddm-relational-scheme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1 - SQL DDM диаграмма в нотации Баркера 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SQL Реляционная диаграмма (сгенерированная)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4050" cy="3416300"/>
            <wp:effectExtent b="0" l="0" r="0" t="0"/>
            <wp:docPr descr="db-sql.png" id="2" name="image4.png"/>
            <a:graphic>
              <a:graphicData uri="http://schemas.openxmlformats.org/drawingml/2006/picture">
                <pic:pic>
                  <pic:nvPicPr>
                    <pic:cNvPr descr="db-sql.png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2 - SQL Реляционная диаграмма (сгенерированная)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В результате сравнения, получились практически идентичные реализации, за исключением того, что, при генерировании через sql-команды, были использованы операторы позволяющие добавить схеме бизнес-логику.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SQL-команды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COUNTRY ENTITY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ALTER TABLE CITIES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DROP CONSTRAINT CITY_COUNTRY_FK;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ALTER TABLE BRANDS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DROP CONSTRAINT BRAND_COUNTRY_FK;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DROP TABLE COUNTRIES;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COUNTRIES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ID NUMBER(9) NOT NULL,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TITLE VARCHAR2(255) NOT NULL,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CONSTRAINT COUNTRY_TITLE_UK UNIQUE (TITLE),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CONSTRAINT COUNTRY_ID_PK PRIMARY KEY (ID)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CITY ENTITY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ALTER TABLE CUSTOMERS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DROP CONSTRAINT CUSTOMER_CITY_FK;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DROP TABLE CITIES;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CITIES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ID NUMBER(9) NOT NULL,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TITLE VARCHAR2(255) NOT NULL,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COUNTRY_ID NUMBER(9) NOT NULL,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CONSTRAINT CITY_TITLE_UK UNIQUE (TITLE),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CONSTRAINT CITY_ID_PK PRIMARY KEY (ID),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CONSTRAINT CITY_COUNTRY_FK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FOREIGN KEY (COUNTRY_ID)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REFERENCES COUNTRIES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ON DELETE CASCADE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BRAND ENTITY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ALTER TABLE NOTEBOOKS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DROP CONSTRAINT NOTEBOOK_BRAND_FK;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DROP TABLE BRANDS;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BRANDS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ID NUMBER(9) NOT NULL,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TITLE VARCHAR2(255) NOT NULL,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COUNTRY_ID NUMBER(9) NOT NULL,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CONSTRAINT BRAND_TITLE_UK UNIQUE (TITLE),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CONSTRAINT BRAND_ID_PK PRIMARY KEY (ID),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CONSTRAINT BRAND_COUNTRY_FK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FOREIGN KEY (COUNTRY_ID)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REFERENCES COUNTRIES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CUSTOMER ENTITY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ALTER TABLE BASKETS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DROP CONSTRAINT BASKET_CUSTOMER_FK;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ALTER TABLE REVIEWS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DROP CONSTRAINT REVIEW_CUSTOMER_FK;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DROP TABLE CUSTOMERS;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CUSTOMERS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ID NUMBER(9) NOT NULL,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FIRST_NAME VARCHAR2(255) NOT NULL,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LAST_NAME VARCHAR2(255) NOT NULL,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EMAIL VARCHAR2(255) NOT NULL,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PASSWORD VARCHAR2(255) NOT NULL,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CITY_ID NUMBER(9) NOT NULL,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CONSTRAINT CUSTOMER_EMAIL_UK UNIQUE (EMAIL),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CONSTRAINT CUSTOMER_ID_PK PRIMARY KEY (ID),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CONSTRAINT CUSTOMER_CITY_FK FOREIGN KEY (CITY_ID) REFERENCES CITIES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PROVIDER ENTITY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ALTER TABLE NOTEBOOKS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DROP CONSTRAINT NOTEBOOK_PROVIDER_FK;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DROP TABLE PROVIDERS;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PROVIDERS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ID NUMBER(9) NOT NULL,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CODE NUMBER(9) NOT NULL,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PHONE VARCHAR2(15) NOT NULL,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PRIORITY NUMBER(3) NOT NULL,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CONSTRAINT PROVIDER_CODE_UK UNIQUE (CODE),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CONSTRAINT PROVIDER_ID_PK PRIMARY KEY (ID)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NOTEBOOK ENTITY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ALTER TABLE IMAGES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DROP CONSTRAINT IMAGE_NOTEBOOK_FK;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ALTER TABLE BASKETS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DROP CONSTRAINT BASKET_NOTEBOOK_FK;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ALTER TABLE REVIEWS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DROP CONSTRAINT REVIEW_NOTEBOOK_FK;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DROP TABLE NOTEBOOKS;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NOTEBOOKS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ID NUMBER(9) NOT NULL,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TITLE VARCHAR2(255) NOT NULL,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DESCRIPTION CLOB,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CONFIG CLOB,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PRICE NUMBER(9,2) NOT NULL,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BRAND_ID NUMBER(9) NOT NULL,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PROVIDER_ID NUMBER(9) NOT NULL,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CONSTRAINT NOTEBOOK_PRICE_MIN CHECK (PRICE &gt; 0),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CONSTRAINT NOTEBOOK_ID_PK PRIMARY KEY (ID),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CONSTRAINT NOTEBOOK_BRAND_FK FOREIGN KEY (BRAND_ID) REFERENCES BRANDS,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CONSTRAINT NOTEBOOK_PROVIDER_FK FOREIGN KEY (PROVIDER_ID) REFERENCES PROVIDERS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IMAGE ENTITY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DROP TABLE IMAGES;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IMAGES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ID NUMBER(9) NOT NULL,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LINK VARCHAR2(255) NOT NULL,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TYPE NUMBER(3) NOT NULL,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NOTEBOOK_ID NUMBER(9) NOT NULL,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CONSTRAINT IMAGE_ID_PK PRIMARY KEY (ID),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CONSTRAINT IMAGE_NOTEBOOK_FK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FOREIGN KEY (NOTEBOOK_ID)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REFERENCES NOTEBOOKS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ON DELETE CASCADE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BASKET ENTITY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DROP TABLE BASKETS;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BASKETS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ID NUMBER(9) NOT NULL,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QUANTITY NUMBER(9) NOT NULL,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DISCOUNT NUMBER(9,2) NOT NULL,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CUSTOMER_ID NUMBER(9) NOT NULL,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NOTEBOOK_ID NUMBER(9) NOT NULL,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CONSTRAINT BASKET_QUANTITY_MIN CHECK (QUANTITY &gt; 0),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CONSTRAINT BASKET_DISCOUNT_MIN CHECK (DISCOUNT &gt; -1),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CONSTRAINT BASKET_ID_PK PRIMARY KEY (ID),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CONSTRAINT BASKET_NOTEBOOK_FK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FOREIGN KEY (NOTEBOOK_ID)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REFERENCES NOTEBOOKS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ON DELETE CASCADE,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CONSTRAINT BASKET_CUSTOMER_FK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FOREIGN KEY (CUSTOMER_ID)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REFERENCES CUSTOMERS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ON DELETE CASCADE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REVIEW ENTITY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DROP TABLE REVIEWS;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REVIEWS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ID NUMBER(9) NOT NULL,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MARK NUMBER(9) NOT NULL,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REVIEW CLOB NOT NULL,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CUSTOMER_ID NUMBER(9) NOT NULL,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NOTEBOOK_ID NUMBER(9) NOT NULL,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CONSTRAINT REVIEW_ID_PK PRIMARY KEY (ID),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CONSTRAINT REVIEW_NOTEBOOK_FK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FOREIGN KEY (NOTEBOOK_ID)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REFERENCES NOTEBOOKS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ON DELETE CASCADE,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CONSTRAINT REVIEW_CUSTOMER_FK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FOREIGN KEY (CUSTOMER_ID)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REFERENCES CUSTOMERS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ON DELETE CASCADE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заполнении структуры данных, ошибок не возникло, база спроектированная правильно.</w:t>
      </w:r>
    </w:p>
    <w:sectPr>
      <w:footerReference r:id="rId7" w:type="default"/>
      <w:footerReference r:id="rId8" w:type="first"/>
      <w:pgSz w:h="16834" w:w="11909"/>
      <w:pgMar w:bottom="1440" w:top="1440" w:left="1440" w:right="1440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  <w:rPr/>
    </w:pPr>
    <w:r w:rsidDel="00000000" w:rsidR="00000000" w:rsidRPr="00000000">
      <w:rPr>
        <w:rtl w:val="0"/>
      </w:rPr>
      <w:t xml:space="preserve">Минск, 2017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