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A1" w:rsidRPr="002B32A4" w:rsidRDefault="00167CA1" w:rsidP="00167CA1">
      <w:pPr>
        <w:spacing w:after="240"/>
        <w:jc w:val="center"/>
        <w:rPr>
          <w:b/>
        </w:rPr>
      </w:pPr>
      <w:r w:rsidRPr="002B32A4">
        <w:rPr>
          <w:b/>
        </w:rPr>
        <w:t xml:space="preserve">Домашнее задание 2. </w:t>
      </w:r>
    </w:p>
    <w:p w:rsidR="00167CA1" w:rsidRPr="00B02673" w:rsidRDefault="00167CA1" w:rsidP="00167CA1">
      <w:pPr>
        <w:pStyle w:val="Style1"/>
        <w:widowControl/>
        <w:spacing w:before="48"/>
        <w:ind w:left="346"/>
        <w:jc w:val="both"/>
        <w:rPr>
          <w:rStyle w:val="FontStyle27"/>
          <w:b/>
          <w:i w:val="0"/>
          <w:sz w:val="24"/>
        </w:rPr>
      </w:pPr>
      <w:r w:rsidRPr="00B02673">
        <w:rPr>
          <w:rStyle w:val="FontStyle27"/>
          <w:b/>
          <w:sz w:val="24"/>
        </w:rPr>
        <w:t xml:space="preserve">Срок сдачи </w:t>
      </w:r>
      <w:r w:rsidR="00836B0A" w:rsidRPr="00B02673">
        <w:rPr>
          <w:rStyle w:val="FontStyle27"/>
          <w:b/>
          <w:sz w:val="24"/>
        </w:rPr>
        <w:t xml:space="preserve">23 </w:t>
      </w:r>
      <w:r w:rsidRPr="00B02673">
        <w:rPr>
          <w:rStyle w:val="FontStyle27"/>
          <w:b/>
          <w:sz w:val="24"/>
        </w:rPr>
        <w:t xml:space="preserve">ч. </w:t>
      </w:r>
      <w:r w:rsidR="00836B0A" w:rsidRPr="00B02673">
        <w:rPr>
          <w:rStyle w:val="FontStyle27"/>
          <w:b/>
          <w:sz w:val="24"/>
        </w:rPr>
        <w:t>59</w:t>
      </w:r>
      <w:r w:rsidRPr="00B02673">
        <w:rPr>
          <w:rStyle w:val="FontStyle27"/>
          <w:b/>
          <w:sz w:val="24"/>
        </w:rPr>
        <w:t xml:space="preserve"> мин. воскресенья, 1</w:t>
      </w:r>
      <w:r w:rsidR="00011DC9" w:rsidRPr="00B02673">
        <w:rPr>
          <w:rStyle w:val="FontStyle27"/>
          <w:b/>
          <w:sz w:val="24"/>
        </w:rPr>
        <w:t>8</w:t>
      </w:r>
      <w:r w:rsidRPr="00B02673">
        <w:rPr>
          <w:rStyle w:val="FontStyle27"/>
          <w:b/>
          <w:sz w:val="24"/>
        </w:rPr>
        <w:t>.02.23</w:t>
      </w:r>
    </w:p>
    <w:p w:rsidR="00167CA1" w:rsidRDefault="00167CA1" w:rsidP="00167CA1">
      <w:pPr>
        <w:pStyle w:val="Style1"/>
        <w:widowControl/>
        <w:spacing w:before="48"/>
        <w:ind w:left="346"/>
        <w:jc w:val="both"/>
        <w:rPr>
          <w:rStyle w:val="FontStyle27"/>
          <w:b/>
          <w:sz w:val="24"/>
        </w:rPr>
      </w:pPr>
      <w:r w:rsidRPr="00B02673">
        <w:rPr>
          <w:rStyle w:val="FontStyle27"/>
          <w:b/>
          <w:sz w:val="24"/>
        </w:rPr>
        <w:t xml:space="preserve">Направлять на адрес: </w:t>
      </w:r>
      <w:hyperlink r:id="rId5" w:history="1">
        <w:r w:rsidR="00B02673" w:rsidRPr="005300EF">
          <w:rPr>
            <w:rStyle w:val="a3"/>
            <w:b/>
            <w:szCs w:val="20"/>
            <w:lang w:val="en-US"/>
          </w:rPr>
          <w:t>agalkina</w:t>
        </w:r>
        <w:r w:rsidR="00B02673" w:rsidRPr="005300EF">
          <w:rPr>
            <w:rStyle w:val="a3"/>
            <w:b/>
            <w:szCs w:val="20"/>
          </w:rPr>
          <w:t>@</w:t>
        </w:r>
        <w:r w:rsidR="00B02673" w:rsidRPr="005300EF">
          <w:rPr>
            <w:rStyle w:val="a3"/>
            <w:b/>
            <w:szCs w:val="20"/>
            <w:lang w:val="en-US"/>
          </w:rPr>
          <w:t>hse</w:t>
        </w:r>
        <w:r w:rsidR="00B02673" w:rsidRPr="005300EF">
          <w:rPr>
            <w:rStyle w:val="a3"/>
            <w:b/>
            <w:szCs w:val="20"/>
          </w:rPr>
          <w:t>.</w:t>
        </w:r>
        <w:proofErr w:type="spellStart"/>
        <w:r w:rsidR="00B02673" w:rsidRPr="005300EF">
          <w:rPr>
            <w:rStyle w:val="a3"/>
            <w:b/>
            <w:szCs w:val="20"/>
            <w:lang w:val="en-US"/>
          </w:rPr>
          <w:t>ru</w:t>
        </w:r>
        <w:proofErr w:type="spellEnd"/>
      </w:hyperlink>
    </w:p>
    <w:p w:rsidR="00B02673" w:rsidRPr="00B02673" w:rsidRDefault="00B02673" w:rsidP="00167CA1">
      <w:pPr>
        <w:pStyle w:val="Style1"/>
        <w:widowControl/>
        <w:spacing w:before="48"/>
        <w:ind w:left="346"/>
        <w:jc w:val="both"/>
        <w:rPr>
          <w:rStyle w:val="FontStyle27"/>
          <w:sz w:val="24"/>
        </w:rPr>
      </w:pPr>
    </w:p>
    <w:p w:rsidR="00167CA1" w:rsidRPr="00B02673" w:rsidRDefault="00167CA1" w:rsidP="00167CA1">
      <w:pPr>
        <w:spacing w:before="100" w:beforeAutospacing="1"/>
        <w:ind w:firstLine="357"/>
        <w:jc w:val="center"/>
        <w:rPr>
          <w:b/>
          <w:sz w:val="28"/>
          <w:szCs w:val="24"/>
        </w:rPr>
      </w:pPr>
      <w:r w:rsidRPr="00B02673">
        <w:rPr>
          <w:b/>
          <w:sz w:val="28"/>
          <w:szCs w:val="24"/>
        </w:rPr>
        <w:t>Формирование бухгалтерского баланса</w:t>
      </w:r>
    </w:p>
    <w:p w:rsidR="00167CA1" w:rsidRPr="00B02673" w:rsidRDefault="00167CA1" w:rsidP="00B02673">
      <w:pPr>
        <w:pStyle w:val="Style1"/>
        <w:widowControl/>
        <w:spacing w:before="48"/>
        <w:ind w:left="346"/>
        <w:jc w:val="both"/>
        <w:rPr>
          <w:rStyle w:val="FontStyle27"/>
          <w:sz w:val="24"/>
        </w:rPr>
      </w:pPr>
    </w:p>
    <w:p w:rsidR="00167CA1" w:rsidRDefault="00167CA1" w:rsidP="00167CA1">
      <w:pPr>
        <w:spacing w:line="288" w:lineRule="auto"/>
        <w:ind w:firstLine="709"/>
        <w:jc w:val="both"/>
        <w:rPr>
          <w:szCs w:val="24"/>
        </w:rPr>
      </w:pPr>
      <w:r w:rsidRPr="002B32A4">
        <w:rPr>
          <w:szCs w:val="24"/>
        </w:rPr>
        <w:t>Произведите предварительные расчеты приведенных ниже объектов имуществ</w:t>
      </w:r>
      <w:proofErr w:type="gramStart"/>
      <w:r w:rsidRPr="002B32A4">
        <w:rPr>
          <w:szCs w:val="24"/>
        </w:rPr>
        <w:t xml:space="preserve">а </w:t>
      </w:r>
      <w:r w:rsidR="00FB5048" w:rsidRPr="00AD3A55">
        <w:rPr>
          <w:rFonts w:eastAsia="Times New Roman" w:cs="Times New Roman"/>
          <w:color w:val="000000"/>
          <w:szCs w:val="24"/>
          <w:lang w:eastAsia="ru-RU"/>
        </w:rPr>
        <w:t>ООО</w:t>
      </w:r>
      <w:proofErr w:type="gramEnd"/>
      <w:r w:rsidR="00FB5048" w:rsidRPr="00AD3A55">
        <w:rPr>
          <w:rFonts w:eastAsia="Times New Roman" w:cs="Times New Roman"/>
          <w:color w:val="000000"/>
          <w:szCs w:val="24"/>
          <w:lang w:eastAsia="ru-RU"/>
        </w:rPr>
        <w:t xml:space="preserve"> «</w:t>
      </w:r>
      <w:proofErr w:type="spellStart"/>
      <w:r w:rsidR="00FB5048" w:rsidRPr="00AD3A55">
        <w:rPr>
          <w:rFonts w:eastAsia="Times New Roman" w:cs="Times New Roman"/>
          <w:color w:val="000000"/>
          <w:szCs w:val="24"/>
          <w:lang w:eastAsia="ru-RU"/>
        </w:rPr>
        <w:t>Лесоснаб</w:t>
      </w:r>
      <w:proofErr w:type="spellEnd"/>
      <w:r w:rsidR="00FB5048" w:rsidRPr="00AD3A55">
        <w:rPr>
          <w:rFonts w:eastAsia="Times New Roman" w:cs="Times New Roman"/>
          <w:color w:val="000000"/>
          <w:szCs w:val="24"/>
          <w:lang w:eastAsia="ru-RU"/>
        </w:rPr>
        <w:t>»</w:t>
      </w:r>
      <w:r w:rsidR="004A61BC">
        <w:rPr>
          <w:rFonts w:eastAsia="Times New Roman" w:cs="Times New Roman"/>
          <w:color w:val="000000"/>
          <w:szCs w:val="24"/>
          <w:lang w:eastAsia="ru-RU"/>
        </w:rPr>
        <w:t>, учреждённого 20 декабря 2021 года,</w:t>
      </w:r>
      <w:r w:rsidR="00FB5048" w:rsidRPr="00AD3A5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2B32A4">
        <w:rPr>
          <w:szCs w:val="24"/>
        </w:rPr>
        <w:t xml:space="preserve"> и источников его формирования </w:t>
      </w:r>
      <w:r w:rsidR="00A50C57">
        <w:rPr>
          <w:szCs w:val="24"/>
        </w:rPr>
        <w:t xml:space="preserve">(результаты предварительных расчётов занесите в 2 пустые правые колонки таблицы с данными) </w:t>
      </w:r>
      <w:r w:rsidRPr="002B32A4">
        <w:rPr>
          <w:szCs w:val="24"/>
        </w:rPr>
        <w:t>и составьте промежуточный бухгалтерский баланс по состоянию на 31.03.2022 г. (</w:t>
      </w:r>
      <w:r w:rsidR="00A50C57">
        <w:rPr>
          <w:szCs w:val="24"/>
        </w:rPr>
        <w:t>заполните балансовую форму</w:t>
      </w:r>
      <w:r w:rsidRPr="002B32A4">
        <w:rPr>
          <w:szCs w:val="24"/>
        </w:rPr>
        <w:t xml:space="preserve"> ниже</w:t>
      </w:r>
      <w:r w:rsidR="00A50C57">
        <w:rPr>
          <w:szCs w:val="24"/>
        </w:rPr>
        <w:t xml:space="preserve"> на стр. 3</w:t>
      </w:r>
      <w:r w:rsidRPr="002B32A4">
        <w:rPr>
          <w:szCs w:val="24"/>
        </w:rPr>
        <w:t>)</w:t>
      </w:r>
      <w:r w:rsidR="00A50C57">
        <w:rPr>
          <w:szCs w:val="24"/>
        </w:rPr>
        <w:t>.</w:t>
      </w:r>
    </w:p>
    <w:p w:rsidR="004E0CFC" w:rsidRPr="004E0CFC" w:rsidRDefault="004E0CFC" w:rsidP="004E0CFC">
      <w:pPr>
        <w:spacing w:line="288" w:lineRule="auto"/>
        <w:ind w:firstLine="709"/>
        <w:jc w:val="both"/>
        <w:rPr>
          <w:i/>
          <w:iCs/>
          <w:szCs w:val="24"/>
        </w:rPr>
      </w:pPr>
      <w:proofErr w:type="spellStart"/>
      <w:r w:rsidRPr="004E0CFC">
        <w:rPr>
          <w:i/>
          <w:iCs/>
          <w:szCs w:val="24"/>
        </w:rPr>
        <w:t>Справочно</w:t>
      </w:r>
      <w:proofErr w:type="spellEnd"/>
      <w:r w:rsidRPr="004E0CFC">
        <w:rPr>
          <w:i/>
          <w:iCs/>
          <w:szCs w:val="24"/>
        </w:rPr>
        <w:t xml:space="preserve">: пороговое значение по принятию к учёту объектов основных средств согласно учётной политике организации составляет </w:t>
      </w:r>
      <w:r w:rsidR="00594070">
        <w:rPr>
          <w:i/>
          <w:iCs/>
          <w:szCs w:val="24"/>
        </w:rPr>
        <w:t>7</w:t>
      </w:r>
      <w:r w:rsidRPr="004E0CFC">
        <w:rPr>
          <w:i/>
          <w:iCs/>
          <w:szCs w:val="24"/>
        </w:rPr>
        <w:t>0 000 руб.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372"/>
        <w:gridCol w:w="1017"/>
        <w:gridCol w:w="1293"/>
      </w:tblGrid>
      <w:tr w:rsidR="00167CA1" w:rsidRPr="00AD3A55" w:rsidTr="004A61BC">
        <w:trPr>
          <w:trHeight w:val="645"/>
        </w:trPr>
        <w:tc>
          <w:tcPr>
            <w:tcW w:w="3919" w:type="pct"/>
            <w:shd w:val="clear" w:color="auto" w:fill="auto"/>
            <w:hideMark/>
          </w:tcPr>
          <w:p w:rsidR="00167CA1" w:rsidRPr="00AD3A55" w:rsidRDefault="00167CA1" w:rsidP="00FB504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Наименование</w:t>
            </w:r>
          </w:p>
        </w:tc>
        <w:tc>
          <w:tcPr>
            <w:tcW w:w="476" w:type="pct"/>
            <w:shd w:val="clear" w:color="auto" w:fill="auto"/>
            <w:hideMark/>
          </w:tcPr>
          <w:p w:rsidR="00167CA1" w:rsidRPr="00AD3A55" w:rsidRDefault="00167CA1" w:rsidP="002C0D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Сумма, тыс. руб.</w:t>
            </w:r>
          </w:p>
        </w:tc>
        <w:tc>
          <w:tcPr>
            <w:tcW w:w="605" w:type="pct"/>
            <w:shd w:val="clear" w:color="auto" w:fill="auto"/>
            <w:vAlign w:val="bottom"/>
            <w:hideMark/>
          </w:tcPr>
          <w:p w:rsidR="00167CA1" w:rsidRPr="00AD3A55" w:rsidRDefault="00167CA1" w:rsidP="002C0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D3A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Номер строки</w:t>
            </w: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Остатки готовой продукции по фактической себестоимости на сумму 108 000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2)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по взносам в пенсионный фонд в сумме 28 000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4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3)</w:t>
            </w:r>
            <w:r w:rsidR="002C1CAD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Станок деревообрабатывающий, приобретенный 15.01.22 г. и введенный в эксплуатацию 17.01.22 г.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a.</w:t>
            </w:r>
            <w:r w:rsidR="002C1CAD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Цена покупки – 340 000 руб.,</w:t>
            </w:r>
            <w:r w:rsidR="002C1CAD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b.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Стоимость доставки – 15 000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c.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Стоимость сборочных работ – 5 000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d.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Срок полезного использования объекта – 10 лет.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96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4)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Расходы на успешно завершенные научно-исследовательские, опытно-конструкторские и технологические работы, которые не должны быть оформлены патентом, свидетельством и не имеют статуса секрета производства – 88 000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5)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Переплата в бюджет по налогу на прибыль в сумме 11 000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6)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Средства предприятия в кассе в сумме 50 000 руб.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4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7)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="00FB5048" w:rsidRPr="00FB5048">
              <w:rPr>
                <w:rFonts w:eastAsia="Times New Roman" w:cs="Times New Roman"/>
                <w:color w:val="000000"/>
                <w:szCs w:val="24"/>
                <w:lang w:eastAsia="ru-RU"/>
              </w:rPr>
              <w:t>Исключительное право на технологию заготовки древесины по патенту N 22453 от 15.03.2022. Технология разработана на предприятии. Затраты по созданию: 27 000 руб., регистрационный сбор Роспатента 32 450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FB504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8)</w:t>
            </w:r>
            <w:r w:rsidR="00FB5048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по выплате заработной платы работникам – в сумме 98 000 руб.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9)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Оборудование, сданное в аренду 16.03.22 г., остаточной стоимостью 100 000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10)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Приобретенный 22.01.22 г. круглый лесоматериал для изготовления досок на сумму 360 000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4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по утверждённому авансовому отчёту за подтверждённые расходы работника в командировке – на сумму 320 000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C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по налогу на имущество в сумме 41 000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4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Перечисленный 21.03.22 г. аванс за поставку древесины на сумму 180 000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4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14)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перед поставщиками, платежи по которой планируется осуществить в течение года – на сумму 130 000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96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6E2ABA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15)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="00FB5048" w:rsidRPr="00FB5048">
              <w:rPr>
                <w:rFonts w:eastAsia="Times New Roman" w:cs="Times New Roman"/>
                <w:color w:val="000000"/>
                <w:szCs w:val="24"/>
                <w:lang w:eastAsia="ru-RU"/>
              </w:rPr>
              <w:t>Уставный капитал. Уставный капитал акционерного общества оплачен не полностью. Согласно уставу, величина УК составила 540 000 руб. Из них на 31.03.22 г. оплачено 4</w:t>
            </w:r>
            <w:r w:rsidR="006E2ABA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  <w:bookmarkStart w:id="0" w:name="_GoBack"/>
            <w:bookmarkEnd w:id="0"/>
            <w:r w:rsidR="00FB5048" w:rsidRPr="00FB5048">
              <w:rPr>
                <w:rFonts w:eastAsia="Times New Roman" w:cs="Times New Roman"/>
                <w:color w:val="000000"/>
                <w:szCs w:val="24"/>
                <w:lang w:eastAsia="ru-RU"/>
              </w:rPr>
              <w:t>0 000 руб., которые уже использованы в деятельности компании (см. п. 10 приобретённый лесоматериал и п. 22. средства на депозитном счёте).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16)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Полученный кредит сроком на 3 года в сумме 310 000 руб.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a.</w:t>
            </w:r>
            <w:r w:rsidR="002C1CAD"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Проценты по данному кредиту, срок уплаты которых превышает 1 год, составляют 91 000 руб. 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0D8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b.</w:t>
            </w:r>
            <w:r w:rsidR="002C1CAD"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Проценты по данному кредиту, срок уплаты которых менее 1 года, составляют 35 000 руб.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13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1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011DC9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17)</w:t>
            </w:r>
            <w:r w:rsidR="002C1CAD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Средства предприятия на расчетном счете в сумме 270 000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0D8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18)</w:t>
            </w:r>
            <w:r w:rsidR="002C1CAD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Выставленный нами 01.02.22 г. счет – претензия (</w:t>
            </w:r>
            <w:proofErr w:type="gramStart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предусмотренную</w:t>
            </w:r>
            <w:proofErr w:type="gramEnd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договором) за приобретённые некачественные материалы 70 000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1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0D8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19)</w:t>
            </w:r>
            <w:r w:rsidR="002C1CAD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Кредит сроком на 8 месяцев в сумме 120 000 руб.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1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0D8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a.</w:t>
            </w:r>
            <w:r w:rsidR="002C1CAD"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="002C1CAD"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   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Проценты по данному кредиту составляют 16 000 руб.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1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4A61B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20)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Выданный 19.01.22 г. предприятию ООО «Мебель+» </w:t>
            </w:r>
            <w:r w:rsidR="00136938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процентный 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заем на срок 2 года</w:t>
            </w:r>
            <w:r w:rsidR="004A61B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 возвратом процентов в момент погашения тела долга</w:t>
            </w:r>
            <w:proofErr w:type="gramStart"/>
            <w:r w:rsidR="004A61B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  <w:proofErr w:type="gramEnd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4A61BC">
              <w:rPr>
                <w:rFonts w:eastAsia="Times New Roman" w:cs="Times New Roman"/>
                <w:color w:val="000000"/>
                <w:szCs w:val="24"/>
                <w:lang w:eastAsia="ru-RU"/>
              </w:rPr>
              <w:t>Общая сумма задолженности составляет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120 550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21)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перед поставщиками, платежи по которой в соответствии с договором планируется осуществить через 14 месяцев – на сумму 10 000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630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2C1CAD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22)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Размещенные 03.03.22 г. денежные средства на депозитном вкладе на срок 9 месяцев в сумме 80 000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4A6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315"/>
        </w:trPr>
        <w:tc>
          <w:tcPr>
            <w:tcW w:w="3919" w:type="pct"/>
            <w:shd w:val="clear" w:color="auto" w:fill="auto"/>
            <w:vAlign w:val="center"/>
            <w:hideMark/>
          </w:tcPr>
          <w:p w:rsidR="00167CA1" w:rsidRPr="00AD3A55" w:rsidRDefault="00167CA1" w:rsidP="004A61B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23)</w:t>
            </w:r>
            <w:r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Задолженность по транспортному налогу в сумме 32</w:t>
            </w:r>
            <w:r w:rsidR="004A61B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000 руб.,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167CA1" w:rsidRPr="00AD3A55" w:rsidTr="004A61BC">
        <w:trPr>
          <w:trHeight w:val="945"/>
        </w:trPr>
        <w:tc>
          <w:tcPr>
            <w:tcW w:w="3919" w:type="pct"/>
            <w:shd w:val="clear" w:color="auto" w:fill="auto"/>
            <w:vAlign w:val="bottom"/>
            <w:hideMark/>
          </w:tcPr>
          <w:p w:rsidR="00167CA1" w:rsidRPr="00AD3A55" w:rsidRDefault="00167CA1" w:rsidP="00FB5048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24)</w:t>
            </w:r>
            <w:r w:rsidR="002C1CAD" w:rsidRPr="00AD3A55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 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Дополнительно известно, что согласно Устав</w:t>
            </w:r>
            <w:proofErr w:type="gramStart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у ООО</w:t>
            </w:r>
            <w:proofErr w:type="gramEnd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«</w:t>
            </w:r>
            <w:proofErr w:type="spellStart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Лесоснаб</w:t>
            </w:r>
            <w:proofErr w:type="spellEnd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» ежеквартально отчисляет в резервный фонд 5 % своей чистой прибыли. Чистая прибыль по итогам 1 квартала составила 1</w:t>
            </w:r>
            <w:r w:rsidR="00FB5048"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0 000 руб. Никаких иных распределений из чистой прибыли не предусмотрено.</w:t>
            </w:r>
          </w:p>
        </w:tc>
        <w:tc>
          <w:tcPr>
            <w:tcW w:w="476" w:type="pct"/>
            <w:shd w:val="clear" w:color="auto" w:fill="auto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605" w:type="pct"/>
            <w:shd w:val="clear" w:color="000000" w:fill="FFFFFF"/>
            <w:noWrap/>
            <w:vAlign w:val="bottom"/>
          </w:tcPr>
          <w:p w:rsidR="00167CA1" w:rsidRPr="00C7497D" w:rsidRDefault="00167CA1" w:rsidP="002C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167CA1" w:rsidRDefault="00167CA1"/>
    <w:p w:rsidR="00AD3A55" w:rsidRDefault="00AD3A55"/>
    <w:p w:rsidR="00AD3A55" w:rsidRDefault="00AD3A55">
      <w:pPr>
        <w:sectPr w:rsidR="00AD3A55" w:rsidSect="00AD3A5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212"/>
        <w:gridCol w:w="871"/>
        <w:gridCol w:w="1724"/>
        <w:gridCol w:w="5212"/>
        <w:gridCol w:w="871"/>
        <w:gridCol w:w="1724"/>
      </w:tblGrid>
      <w:tr w:rsidR="00AD3A55" w:rsidRPr="00AD3A55" w:rsidTr="00AD3A55">
        <w:trPr>
          <w:trHeight w:val="60"/>
        </w:trPr>
        <w:tc>
          <w:tcPr>
            <w:tcW w:w="16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Наименование показателя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Код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На_______ 20____ г.</w:t>
            </w:r>
          </w:p>
        </w:tc>
        <w:tc>
          <w:tcPr>
            <w:tcW w:w="1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Код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На_______ 20____ г.</w:t>
            </w:r>
          </w:p>
        </w:tc>
      </w:tr>
      <w:tr w:rsidR="00AD3A55" w:rsidRPr="00AD3A55" w:rsidTr="00AD3A55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АКТИВ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ПАССИВ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D3A55" w:rsidRPr="00AD3A55" w:rsidTr="00AD3A55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I. ВНЕОБОРОТНЫЕ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III. КАПИТАЛ И РЕЗЕРВЫ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Нематериальные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Результаты исследований и разработок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1120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Собственные акции, выкупленные у акционеров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1320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Нематериальные поисковые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1130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Переоценка </w:t>
            </w:r>
            <w:proofErr w:type="spellStart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внеоборотных</w:t>
            </w:r>
            <w:proofErr w:type="spellEnd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активов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1340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Материальные поисковые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1140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Добавочный капитал (без переоценки)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1350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Основные средства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1150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Резервный капитал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1360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Доходные вложения в материальные ценности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1160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Нераспределенная прибыль (непокрытый убыток)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1370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Финансовые вложения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1170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Итого по разделу III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1300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Отложенные налоговые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1180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IV. ДОЛГОСРОЧНЫЕ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Прочие </w:t>
            </w:r>
            <w:proofErr w:type="spellStart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внеоборотные</w:t>
            </w:r>
            <w:proofErr w:type="spellEnd"/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1190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Заемные средства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1410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33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Итого по разделу I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1100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Отложенные налоговые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1420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II. ОБОРОТНЫЕ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Оценочные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1430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Запасы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Прочие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1450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Налог на добавленную стоимость по приобретенным ценностям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1220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Итого по разделу IV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1400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Дебиторская задолженность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1230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V. КРАТКОСРОЧНЫЕ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Финансовые вложения (за исключением денежных эквивалентов)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1240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Заемные средства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1510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Денежные средства и денежные эквиваленты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1250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1520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Прочие оборотные активы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1260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Доходы будущих периодов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1530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Итого по разделу II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1200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Оценочные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1540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Прочие обязательства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1550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Итого по разделу V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1500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</w:tc>
      </w:tr>
      <w:tr w:rsidR="00AD3A55" w:rsidRPr="00AD3A55" w:rsidTr="004D0CC9">
        <w:trPr>
          <w:trHeight w:val="60"/>
        </w:trPr>
        <w:tc>
          <w:tcPr>
            <w:tcW w:w="16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БАЛАНС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1600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БАЛАНС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A55" w:rsidRPr="00AD3A55" w:rsidRDefault="00AD3A55" w:rsidP="00AD3A5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AD3A55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1700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3A55" w:rsidRPr="00AD3A55" w:rsidRDefault="00AD3A55" w:rsidP="00AD3A5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</w:p>
        </w:tc>
      </w:tr>
    </w:tbl>
    <w:p w:rsidR="003B48AE" w:rsidRDefault="003B48AE"/>
    <w:sectPr w:rsidR="003B48AE" w:rsidSect="00AD3A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55"/>
    <w:rsid w:val="00011DC9"/>
    <w:rsid w:val="00093855"/>
    <w:rsid w:val="00136938"/>
    <w:rsid w:val="00167CA1"/>
    <w:rsid w:val="002C1CAD"/>
    <w:rsid w:val="003B48AE"/>
    <w:rsid w:val="004A61BC"/>
    <w:rsid w:val="004D0CC9"/>
    <w:rsid w:val="004E0CFC"/>
    <w:rsid w:val="00556942"/>
    <w:rsid w:val="00594070"/>
    <w:rsid w:val="00624B90"/>
    <w:rsid w:val="006E2ABA"/>
    <w:rsid w:val="00815FF8"/>
    <w:rsid w:val="00836B0A"/>
    <w:rsid w:val="00A50C57"/>
    <w:rsid w:val="00AD3A55"/>
    <w:rsid w:val="00B02673"/>
    <w:rsid w:val="00B86F8A"/>
    <w:rsid w:val="00C7497D"/>
    <w:rsid w:val="00CA29A6"/>
    <w:rsid w:val="00DA6C51"/>
    <w:rsid w:val="00DF0A72"/>
    <w:rsid w:val="00EE5556"/>
    <w:rsid w:val="00F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0"/>
  </w:style>
  <w:style w:type="paragraph" w:styleId="1">
    <w:name w:val="heading 1"/>
    <w:basedOn w:val="a"/>
    <w:next w:val="a"/>
    <w:link w:val="10"/>
    <w:autoRedefine/>
    <w:uiPriority w:val="9"/>
    <w:qFormat/>
    <w:rsid w:val="00B86F8A"/>
    <w:pPr>
      <w:keepNext/>
      <w:keepLines/>
      <w:spacing w:after="0"/>
      <w:jc w:val="center"/>
      <w:outlineLvl w:val="0"/>
    </w:pPr>
    <w:rPr>
      <w:rFonts w:eastAsiaTheme="majorEastAsia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F8A"/>
    <w:rPr>
      <w:rFonts w:eastAsiaTheme="majorEastAsia" w:cstheme="majorBidi"/>
      <w:bCs/>
      <w:sz w:val="28"/>
      <w:szCs w:val="28"/>
    </w:rPr>
  </w:style>
  <w:style w:type="paragraph" w:customStyle="1" w:styleId="Style1">
    <w:name w:val="Style1"/>
    <w:basedOn w:val="a"/>
    <w:uiPriority w:val="99"/>
    <w:rsid w:val="00167CA1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FontStyle27">
    <w:name w:val="Font Style27"/>
    <w:uiPriority w:val="99"/>
    <w:rsid w:val="00167CA1"/>
    <w:rPr>
      <w:rFonts w:ascii="Times New Roman" w:hAnsi="Times New Roman" w:cs="Times New Roman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B026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0"/>
  </w:style>
  <w:style w:type="paragraph" w:styleId="1">
    <w:name w:val="heading 1"/>
    <w:basedOn w:val="a"/>
    <w:next w:val="a"/>
    <w:link w:val="10"/>
    <w:autoRedefine/>
    <w:uiPriority w:val="9"/>
    <w:qFormat/>
    <w:rsid w:val="00B86F8A"/>
    <w:pPr>
      <w:keepNext/>
      <w:keepLines/>
      <w:spacing w:after="0"/>
      <w:jc w:val="center"/>
      <w:outlineLvl w:val="0"/>
    </w:pPr>
    <w:rPr>
      <w:rFonts w:eastAsiaTheme="majorEastAsia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F8A"/>
    <w:rPr>
      <w:rFonts w:eastAsiaTheme="majorEastAsia" w:cstheme="majorBidi"/>
      <w:bCs/>
      <w:sz w:val="28"/>
      <w:szCs w:val="28"/>
    </w:rPr>
  </w:style>
  <w:style w:type="paragraph" w:customStyle="1" w:styleId="Style1">
    <w:name w:val="Style1"/>
    <w:basedOn w:val="a"/>
    <w:uiPriority w:val="99"/>
    <w:rsid w:val="00167CA1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FontStyle27">
    <w:name w:val="Font Style27"/>
    <w:uiPriority w:val="99"/>
    <w:rsid w:val="00167CA1"/>
    <w:rPr>
      <w:rFonts w:ascii="Times New Roman" w:hAnsi="Times New Roman" w:cs="Times New Roman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B02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alkina@hs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2024-02-14T17:27:00Z</dcterms:created>
  <dcterms:modified xsi:type="dcterms:W3CDTF">2024-02-14T17:27:00Z</dcterms:modified>
</cp:coreProperties>
</file>