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pPr w:tblpX="400" w:tblpY="1381"/>
        <w:tblW w:w="11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85"/>
      </w:tblGrid>
      <w:tr w:rsidR="005739BB">
        <w:tc>
          <w:tcPr>
            <w:tcW w:w="11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line="792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72"/>
                <w:szCs w:val="72"/>
              </w:rPr>
              <w:t>Результаты прохождения теста от Яндекс Вертикалей</w:t>
            </w:r>
          </w:p>
        </w:tc>
      </w:tr>
    </w:tbl>
    <w:tbl>
      <w:tblPr>
        <w:tblpPr w:tblpX="400" w:tblpY="3143"/>
        <w:tblW w:w="11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25"/>
      </w:tblGrid>
      <w:tr w:rsidR="005739BB">
        <w:tc>
          <w:tcPr>
            <w:tcW w:w="1092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after="120" w:line="336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28"/>
                <w:szCs w:val="28"/>
              </w:rPr>
              <w:t>Благодарим за участие в нашей интерактивной зоне на технической конференции AHA’24. По итогам анализа ответов, выведен следующий результат:</w:t>
            </w:r>
          </w:p>
        </w:tc>
      </w:tr>
    </w:tbl>
    <w:tbl>
      <w:tblPr>
        <w:tblpPr w:tblpX="400" w:tblpY="4065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5"/>
      </w:tblGrid>
      <w:tr w:rsidR="005739BB">
        <w:tc>
          <w:tcPr>
            <w:tcW w:w="103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line="792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72"/>
                <w:szCs w:val="72"/>
              </w:rPr>
              <w:t xml:space="preserve"> </w:t>
            </w:r>
          </w:p>
        </w:tc>
      </w:tr>
    </w:tbl>
    <w:tbl>
      <w:tblPr>
        <w:tblpPr w:tblpX="3384" w:tblpY="5226"/>
        <w:tblW w:w="8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65"/>
      </w:tblGrid>
      <w:tr w:rsidR="005739BB" w:rsidTr="00797567">
        <w:tc>
          <w:tcPr>
            <w:tcW w:w="826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 xml:space="preserve">Итоговое число корректных ответов по результатам тестирования на стенде </w:t>
            </w:r>
          </w:p>
        </w:tc>
      </w:tr>
    </w:tbl>
    <w:tbl>
      <w:tblPr>
        <w:tblpPr w:tblpX="400" w:tblpY="6347"/>
        <w:tblW w:w="11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20"/>
      </w:tblGrid>
      <w:tr w:rsidR="005739BB">
        <w:tc>
          <w:tcPr>
            <w:tcW w:w="11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after="120" w:line="336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28"/>
                <w:szCs w:val="28"/>
              </w:rPr>
              <w:t>На основании этого результата в команде Яндекс Вертикалей ты можешь претендовать на должность:</w:t>
            </w:r>
          </w:p>
        </w:tc>
      </w:tr>
    </w:tbl>
    <w:tbl>
      <w:tblPr>
        <w:tblpPr w:tblpX="566" w:tblpY="7369"/>
        <w:tblW w:w="10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85"/>
      </w:tblGrid>
      <w:tr w:rsidR="005739BB">
        <w:tc>
          <w:tcPr>
            <w:tcW w:w="105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400" w:lineRule="atLeast"/>
              <w:jc w:val="center"/>
            </w:pPr>
            <w:r>
              <w:rPr>
                <w:rFonts w:ascii="YS Text Medium" w:eastAsia="YS Text Medium" w:hAnsi="YS Text Medium" w:cs="YS Text Medium"/>
                <w:color w:val="000000"/>
                <w:sz w:val="72"/>
                <w:szCs w:val="72"/>
              </w:rPr>
              <w:t xml:space="preserve">Стажер-аналитик</w:t>
            </w:r>
          </w:p>
        </w:tc>
      </w:tr>
    </w:tbl>
    <w:tbl>
      <w:tblPr>
        <w:tblpPr w:tblpX="400" w:tblpY="8610"/>
        <w:tblW w:w="11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20"/>
      </w:tblGrid>
      <w:tr w:rsidR="005739BB">
        <w:tc>
          <w:tcPr>
            <w:tcW w:w="11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after="120" w:line="336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28"/>
                <w:szCs w:val="28"/>
              </w:rPr>
              <w:t xml:space="preserve">Что мы готовы предложить вам в дополнение к заработной плате: </w:t>
            </w:r>
          </w:p>
        </w:tc>
      </w:tr>
    </w:tbl>
    <w:tbl>
      <w:tblPr>
        <w:tblpPr w:tblpX="640" w:tblpY="9431"/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Рост и развитие</w:t>
            </w:r>
          </w:p>
        </w:tc>
      </w:tr>
    </w:tbl>
    <w:tbl>
      <w:tblPr>
        <w:tblpPr w:tblpX="640" w:tblpY="10052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3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В Яндексе есть всё, чтобы постоянно развиваться и учиться новому: внутренняя образовательная платформа, менторство и программы для начинающих и опытных руководителей, профессиональные сообщества и кросс-проекты на весь Яндекс. </w:t>
            </w:r>
          </w:p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При желании также можно принимать участие в профильных конференциях, использовать скидки на образовательные программы и развиваться. </w:t>
            </w:r>
          </w:p>
        </w:tc>
      </w:tr>
    </w:tbl>
    <w:tbl>
      <w:tblPr>
        <w:tblpPr w:tblpX="4405" w:tblpY="9431"/>
        <w:tblW w:w="3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25"/>
      </w:tblGrid>
      <w:tr w:rsidR="005739BB">
        <w:tc>
          <w:tcPr>
            <w:tcW w:w="31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Здоровье</w:t>
            </w:r>
          </w:p>
        </w:tc>
      </w:tr>
    </w:tbl>
    <w:tbl>
      <w:tblPr>
        <w:tblpPr w:tblpX="4405" w:tblpY="10052"/>
        <w:tblW w:w="3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73"/>
      </w:tblGrid>
      <w:tr w:rsidR="005739BB">
        <w:tc>
          <w:tcPr>
            <w:tcW w:w="31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Расширенная медицинская страховка начинает работать с первого месяца в Яндексе: стоматология, ежегодные чекапы, неотложная помощь за рубежом, лечение критических заболеваний, в том числе онкологии,  и страхование от несчастных случаев. </w:t>
            </w:r>
          </w:p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Страховка для родственников по системе 80/20, где Яндекс оплачивает 80% стоимости ДМС для детей и супругов, а сотрудники — остальные 20%.</w:t>
            </w:r>
          </w:p>
        </w:tc>
      </w:tr>
    </w:tbl>
    <w:tbl>
      <w:tblPr>
        <w:tblpPr w:tblpX="8150" w:tblpY="9431"/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Спорт</w:t>
            </w:r>
          </w:p>
        </w:tc>
      </w:tr>
    </w:tbl>
    <w:tbl>
      <w:tblPr>
        <w:tblpPr w:tblpX="8150" w:tblpY="10052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3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В офисах Яндекса есть свои спортзалы со всем необходимым: тренажёрами, спортивным инвентарём, душевыми, шкафчиками для одежды и вещей. В залах любого из офисов вы можете заниматься самостоятельно, а можете с корпоративным тренером. </w:t>
            </w:r>
          </w:p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У нас свой спортивный клуб и много спортивных команд в каждом из офисов. У них есть свои лидеры, чаты, программы тренировок. </w:t>
            </w:r>
          </w:p>
        </w:tc>
      </w:tr>
    </w:tbl>
    <w:tbl>
      <w:tblPr>
        <w:tblpPr w:tblpX="640" w:tblpY="14037"/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Гибкий график</w:t>
            </w:r>
          </w:p>
        </w:tc>
      </w:tr>
    </w:tbl>
    <w:tbl>
      <w:tblPr>
        <w:tblpPr w:tblpX="640" w:tblpY="14738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3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У нас нет фиксированного времени начала и конца рабочего дня — работайте так, как удобно вам и вашей команде.</w:t>
            </w:r>
          </w:p>
        </w:tc>
      </w:tr>
    </w:tbl>
    <w:tbl>
      <w:tblPr>
        <w:tblpPr w:tblpX="4405" w:tblpY="14037"/>
        <w:tblW w:w="3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25"/>
      </w:tblGrid>
      <w:tr w:rsidR="005739BB">
        <w:tc>
          <w:tcPr>
            <w:tcW w:w="31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Гибрид</w:t>
            </w:r>
          </w:p>
        </w:tc>
      </w:tr>
    </w:tbl>
    <w:tbl>
      <w:tblPr>
        <w:tblpPr w:tblpX="4405" w:tblpY="14738"/>
        <w:tblW w:w="3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73"/>
      </w:tblGrid>
      <w:tr w:rsidR="005739BB">
        <w:tc>
          <w:tcPr>
            <w:tcW w:w="31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Если для ваших задач не нужно быть в офисе каждый день, то можно приходить 2–3 раза в неделю и это «ок».</w:t>
            </w:r>
          </w:p>
        </w:tc>
      </w:tr>
    </w:tbl>
    <w:tbl>
      <w:tblPr>
        <w:tblpPr w:tblpX="8150" w:tblpY="14037"/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Займы на жильё</w:t>
            </w:r>
          </w:p>
        </w:tc>
      </w:tr>
    </w:tbl>
    <w:tbl>
      <w:tblPr>
        <w:tblpPr w:tblpX="8150" w:tblpY="14738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3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Льготная ставка на покупку жилья и улучшение жилищных условий — в зависимости от стажа, позиции и результатов работы.</w:t>
            </w:r>
          </w:p>
        </w:tc>
      </w:tr>
    </w:tbl>
    <w:tbl>
      <w:tblPr>
        <w:tblpPr w:tblpX="400" w:tblpY="16120"/>
        <w:tblW w:w="11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83"/>
      </w:tblGrid>
      <w:tr w:rsidR="005739BB">
        <w:tc>
          <w:tcPr>
            <w:tcW w:w="11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after="40" w:line="20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Предложение не является публичной офертой. Рекомендуем обратиться к стендисту за подробной информацией или связаться с нами через Telegram:  @Ryabova_Oksana — Оксана Рябова</w:t>
            </w:r>
          </w:p>
        </w:tc>
      </w:tr>
    </w:tbl>
    <w:tbl>
      <w:tblPr>
        <w:tblpPr w:vertAnchor="page" w:horzAnchor="page" w:tblpX="541" w:tblpY="5131"/>
        <w:tblW w:w="2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2"/>
      </w:tblGrid>
      <w:tr w:rsidR="00797567" w:rsidTr="00797567">
        <w:tc>
          <w:tcPr>
            <w:tcW w:w="28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7567" w:rsidRDefault="00797567" w:rsidP="00797567">
            <w:pPr>
              <w:spacing w:after="120" w:line="400" w:lineRule="atLeast"/>
              <w:jc w:val="center"/>
            </w:pPr>
            <w:r>
              <w:rPr>
                <w:rFonts w:ascii="YS Text Medium" w:eastAsia="YS Text Medium" w:hAnsi="YS Text Medium" w:cs="YS Text Medium"/>
                <w:color w:val="000000"/>
                <w:sz w:val="72"/>
                <w:szCs w:val="72"/>
              </w:rPr>
              <w:t xml:space="preserve">0</w:t>
            </w:r>
          </w:p>
        </w:tc>
      </w:tr>
    </w:tbl>
    <w:p w:rsidR="005739BB" w:rsidRDefault="00A02A21" w:rsidP="00C877A3">
      <w:r>
        <w:rPr>
          <w:noProof/>
          <w:lang w:eastAsia="ru-RU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31006</wp:posOffset>
            </wp:positionH>
            <wp:positionV relativeFrom="page">
              <wp:posOffset>0</wp:posOffset>
            </wp:positionV>
            <wp:extent cx="7562850" cy="10706100"/>
            <wp:effectExtent l="0" t="0" r="0" b="0"/>
            <wp:wrapNone/>
            <wp:docPr id="1001" name="Picture 777949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5739BB">
      <w:headerReference w:type="default" r:id="rId8"/>
      <w:footerReference w:type="default" r:id="rId9"/>
      <w:pgSz w:w="11900" w:h="16840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F39" w:rsidRDefault="00366F39">
      <w:r>
        <w:separator/>
      </w:r>
    </w:p>
  </w:endnote>
  <w:endnote w:type="continuationSeparator" w:id="0">
    <w:p w:rsidR="00366F39" w:rsidRDefault="00366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S Text Medium">
    <w:altName w:val="Times New Roman"/>
    <w:charset w:val="4D"/>
    <w:family w:val="auto"/>
    <w:pitch w:val="variable"/>
    <w:sig w:usb0="00000001" w:usb1="5000065B" w:usb2="00000008" w:usb3="00000000" w:csb0="00000197" w:csb1="00000000"/>
  </w:font>
  <w:font w:name="YS Text Regular">
    <w:altName w:val="Times New Roman"/>
    <w:charset w:val="00"/>
    <w:family w:val="auto"/>
    <w:pitch w:val="variable"/>
    <w:sig w:usb0="00000001" w:usb1="5000065B" w:usb2="00000008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167" w:rsidRDefault="00A02A21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F39" w:rsidRDefault="00366F39">
      <w:r>
        <w:separator/>
      </w:r>
    </w:p>
  </w:footnote>
  <w:footnote w:type="continuationSeparator" w:id="0">
    <w:p w:rsidR="00366F39" w:rsidRDefault="00366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167" w:rsidRDefault="00A02A21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3152C"/>
    <w:multiLevelType w:val="hybridMultilevel"/>
    <w:tmpl w:val="B6A43E90"/>
    <w:lvl w:ilvl="0" w:tplc="712E4ADC">
      <w:start w:val="1"/>
      <w:numFmt w:val="bullet"/>
      <w:lvlText w:val="●"/>
      <w:lvlJc w:val="left"/>
      <w:pPr>
        <w:ind w:left="720" w:hanging="360"/>
      </w:pPr>
    </w:lvl>
    <w:lvl w:ilvl="1" w:tplc="3662D502">
      <w:start w:val="1"/>
      <w:numFmt w:val="bullet"/>
      <w:lvlText w:val="○"/>
      <w:lvlJc w:val="left"/>
      <w:pPr>
        <w:ind w:left="1440" w:hanging="360"/>
      </w:pPr>
    </w:lvl>
    <w:lvl w:ilvl="2" w:tplc="4EFC810E">
      <w:start w:val="1"/>
      <w:numFmt w:val="bullet"/>
      <w:lvlText w:val="■"/>
      <w:lvlJc w:val="left"/>
      <w:pPr>
        <w:ind w:left="2160" w:hanging="360"/>
      </w:pPr>
    </w:lvl>
    <w:lvl w:ilvl="3" w:tplc="65B2CD48">
      <w:start w:val="1"/>
      <w:numFmt w:val="bullet"/>
      <w:lvlText w:val="●"/>
      <w:lvlJc w:val="left"/>
      <w:pPr>
        <w:ind w:left="2880" w:hanging="360"/>
      </w:pPr>
    </w:lvl>
    <w:lvl w:ilvl="4" w:tplc="C74EA106">
      <w:start w:val="1"/>
      <w:numFmt w:val="bullet"/>
      <w:lvlText w:val="○"/>
      <w:lvlJc w:val="left"/>
      <w:pPr>
        <w:ind w:left="3600" w:hanging="360"/>
      </w:pPr>
    </w:lvl>
    <w:lvl w:ilvl="5" w:tplc="DF0A4118">
      <w:start w:val="1"/>
      <w:numFmt w:val="bullet"/>
      <w:lvlText w:val="■"/>
      <w:lvlJc w:val="left"/>
      <w:pPr>
        <w:ind w:left="4320" w:hanging="360"/>
      </w:pPr>
    </w:lvl>
    <w:lvl w:ilvl="6" w:tplc="893676C8">
      <w:start w:val="1"/>
      <w:numFmt w:val="bullet"/>
      <w:lvlText w:val="●"/>
      <w:lvlJc w:val="left"/>
      <w:pPr>
        <w:ind w:left="5040" w:hanging="360"/>
      </w:pPr>
    </w:lvl>
    <w:lvl w:ilvl="7" w:tplc="6652C1AC">
      <w:start w:val="1"/>
      <w:numFmt w:val="bullet"/>
      <w:lvlText w:val="●"/>
      <w:lvlJc w:val="left"/>
      <w:pPr>
        <w:ind w:left="5760" w:hanging="360"/>
      </w:pPr>
    </w:lvl>
    <w:lvl w:ilvl="8" w:tplc="840ADF2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39BB"/>
    <w:rsid w:val="001841E2"/>
    <w:rsid w:val="00366F39"/>
    <w:rsid w:val="005739BB"/>
    <w:rsid w:val="00797567"/>
    <w:rsid w:val="00A02A21"/>
    <w:rsid w:val="00A93FF1"/>
    <w:rsid w:val="00B9294C"/>
    <w:rsid w:val="00C877A3"/>
    <w:rsid w:val="00F5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2D45A1"/>
  <w15:docId w15:val="{80B7AFC5-F2F3-E741-828B-0B4E71D7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1841E2"/>
    <w:pPr>
      <w:tabs>
        <w:tab w:val="center" w:pos="4680"/>
        <w:tab w:val="right" w:pos="9360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841E2"/>
  </w:style>
  <w:style w:type="paragraph" w:styleId="ab">
    <w:name w:val="footer"/>
    <w:basedOn w:val="a"/>
    <w:link w:val="ac"/>
    <w:uiPriority w:val="99"/>
    <w:unhideWhenUsed/>
    <w:rsid w:val="001841E2"/>
    <w:pPr>
      <w:tabs>
        <w:tab w:val="center" w:pos="4680"/>
        <w:tab w:val="right" w:pos="9360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84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Putintsev</cp:lastModifiedBy>
  <cp:revision>4</cp:revision>
  <dcterms:created xsi:type="dcterms:W3CDTF">2024-06-04T15:49:00Z</dcterms:created>
  <dcterms:modified xsi:type="dcterms:W3CDTF">2024-06-05T10:58:00Z</dcterms:modified>
  <dc:creator/>
  <dc:description/>
  <dc:identifier/>
  <dc:language/>
  <dc:subject/>
  <dc:title/>
</cp:coreProperties>
</file>