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№6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ближайшего соседа»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5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  <w:vanish w:val="false"/>
            </w:rPr>
            <w:instrText xml:space="preserve"> TOC \z \o "1-3" \u \h</w:instrText>
          </w:r>
          <w:r>
            <w:rPr>
              <w:webHidden/>
              <w:rStyle w:val="Style21"/>
              <w:vanish w:val="false"/>
            </w:rPr>
            <w:fldChar w:fldCharType="separate"/>
          </w:r>
          <w:hyperlink w:anchor="__RefHeading___Toc2055_3961991740">
            <w:r>
              <w:rPr>
                <w:webHidden/>
                <w:rStyle w:val="Style21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7_3961991740">
            <w:r>
              <w:rPr>
                <w:webHidden/>
                <w:rStyle w:val="Style21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9_3961991740">
            <w:r>
              <w:rPr>
                <w:webHidden/>
                <w:rStyle w:val="Style21"/>
                <w:vanish w:val="false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  <w:vanish w:val="false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  <w:vanish w:val="false"/>
              </w:rPr>
              <w:t>Блок схема программы</w:t>
              <w:tab/>
              <w:t>7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  <w:vanish w:val="false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  <w:vanish w:val="false"/>
              </w:rPr>
              <w:t>Рекомендации пользователя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  <w:vanish w:val="false"/>
              </w:rPr>
              <w:t>Рекомендации программиста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  <w:vanish w:val="false"/>
              </w:rPr>
              <w:t>Исходный код программы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  <w:vanish w:val="false"/>
              </w:rPr>
              <w:t>Контрольный пример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  <w:vanish w:val="false"/>
              </w:rPr>
              <w:t>Анализ результатов работы алгоритма</w:t>
              <w:tab/>
              <w:t>14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  <w:vanish w:val="false"/>
              </w:rPr>
              <w:t>Вывод</w:t>
              <w:tab/>
              <w:t>16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  <w:vanish w:val="false"/>
              </w:rPr>
              <w:t>Источники</w:t>
              <w:tab/>
              <w:t>17</w:t>
            </w:r>
          </w:hyperlink>
          <w:r>
            <w:rPr>
              <w:rStyle w:val="Style21"/>
              <w:vanish w:val="false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2055_3961991740"/>
      <w:bookmarkStart w:id="2" w:name="_Toc192027290"/>
      <w:bookmarkEnd w:id="1"/>
      <w:r>
        <w:rPr/>
        <w:t>Цель работы</w:t>
      </w:r>
      <w:bookmarkEnd w:id="2"/>
    </w:p>
    <w:p>
      <w:pPr>
        <w:pStyle w:val="ListParagraph"/>
        <w:spacing w:lineRule="auto" w:line="240"/>
        <w:rPr/>
      </w:pPr>
      <w:r>
        <w:rPr/>
        <w:t>Цель данной лабораторной работы заключается в изучении метода ближайшего соседа для решения задачи коммивояжера и оценке его эффективности при поиске кратчайшего гамильтонова цикла. В рамках работы планируется разработать программную реализацию алгоритма ближайшего соседа, включая функцию визуализации найденного маршрута. Программа будет протестирована на заданном взвешенном ориентированном графе для анализа качества полученного решения и его сравнения с оптимальным маршрутом.</w:t>
      </w:r>
    </w:p>
    <w:p>
      <w:pPr>
        <w:pStyle w:val="1"/>
        <w:rPr/>
      </w:pPr>
      <w:bookmarkStart w:id="3" w:name="__RefHeading___Toc2057_3961991740"/>
      <w:bookmarkStart w:id="4" w:name="_Toc192027291"/>
      <w:bookmarkEnd w:id="3"/>
      <w:r>
        <w:rPr/>
        <w:t xml:space="preserve">Описание задачи </w:t>
      </w:r>
      <w:bookmarkEnd w:id="4"/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Изучение задачи коммивояжера и метода ближайшего соседа: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  <w:tab/>
        <w:t>Необходимо изучить теоретические аспекты задачи коммивояжера, включая принципы работы алгоритма ближайшего соседа и его применение для поиска кратчайшего маршрута. Также требуется проанализировать преимущества и недостатки данного метода в сравнении с точными алгоритмами решения задачи.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357" w:hanging="357"/>
        <w:contextualSpacing/>
        <w:rPr/>
      </w:pPr>
      <w:r>
        <w:rPr/>
        <w:t>Разработка программы для нахождения кратчайшего гамильтонова цикла:</w:t>
      </w:r>
    </w:p>
    <w:p>
      <w:pPr>
        <w:pStyle w:val="ListParagraph"/>
        <w:spacing w:lineRule="auto" w:line="240"/>
        <w:ind w:left="360" w:hanging="0"/>
        <w:rPr/>
      </w:pPr>
      <w:r>
        <w:rPr/>
        <w:tab/>
        <w:t>Требуется разработать программу, реализующую алгоритм ближайшего соседа для поиска приближенного решения задачи коммивояжера. Программа должна включать функцию визуализации найденного маршрута на графе.</w:t>
      </w:r>
    </w:p>
    <w:p>
      <w:pPr>
        <w:pStyle w:val="ListParagraph"/>
        <w:spacing w:lineRule="auto" w:line="240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Тестирование программы на взвешенном орграфе:</w:t>
      </w:r>
    </w:p>
    <w:p>
      <w:pPr>
        <w:pStyle w:val="ListParagraph"/>
        <w:spacing w:lineRule="auto" w:line="240"/>
        <w:ind w:left="357" w:firstLine="360"/>
        <w:rPr/>
      </w:pPr>
      <w:r>
        <w:rPr/>
        <w:t>Программа должна быть протестирована на контрольном примере, представленном в виде взвешенного ориентированного графа (рис. 1). Необходимо сравнить полученный маршрут с оптимальным решением, чтобы оценить точность и эффективность метода ближайшего соседа.</w:t>
      </w:r>
    </w:p>
    <w:p>
      <w:pPr>
        <w:pStyle w:val="ListParagraph"/>
        <w:spacing w:lineRule="auto" w:line="240"/>
        <w:ind w:left="357"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Анализ результатов:</w:t>
      </w:r>
    </w:p>
    <w:p>
      <w:pPr>
        <w:pStyle w:val="ListParagraph"/>
        <w:spacing w:lineRule="auto" w:line="240"/>
        <w:ind w:left="357" w:firstLine="360"/>
        <w:rPr>
          <w:rFonts w:eastAsia="" w:cs="" w:cstheme="majorBidi" w:eastAsiaTheme="majorEastAsia"/>
          <w:b/>
          <w:b/>
          <w:szCs w:val="32"/>
        </w:rPr>
      </w:pPr>
      <w:r>
        <w:rPr/>
        <w:t>Требуется оценить качество полученного решения, проанализировать влияние структуры графа на эффективность метода ближайшего соседа. Также необходимо определить, в каких случаях метод демонстрирует наилучшие результаты, и выявить его ограничения, которые могут повлиять на точность решения.</w:t>
      </w:r>
      <w:r>
        <w:br w:type="page"/>
      </w:r>
    </w:p>
    <w:p>
      <w:pPr>
        <w:pStyle w:val="1"/>
        <w:rPr>
          <w:sz w:val="24"/>
        </w:rPr>
      </w:pPr>
      <w:bookmarkStart w:id="5" w:name="__RefHeading___Toc2059_3961991740"/>
      <w:bookmarkStart w:id="6" w:name="_Toc192027292"/>
      <w:bookmarkEnd w:id="5"/>
      <w:r>
        <w:rPr/>
        <w:t>Теоретическая часть</w:t>
      </w:r>
      <w:bookmarkEnd w:id="6"/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Алгоритм ближайшего соседа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>Алгоритм ближайшего соседа (Nearest Neighbor Algorithm) [1] с модификацией выбора стартовой вершины представляет собой жадный метод для нахождения приближенного решения задачи коммивояжера. Алгоритм работает по принципу последовательного выбора ближайшей непосещенной вершины, начиная с произвольно выбранной стартовой точки. Этот подход отличается простотой реализации и высокой скоростью выполнения, однако он не всегда гарантирует нахождение оптимального маршрута. Модификация алгоритма заключается в переборе всех возможных стартовых вершин вместо одной, что позволяет повысить вероятность нахождения более качественного решения.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Параметры алгоритма и их роль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Стартовая вершина: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Метрика расстояний: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Правило выбора следующей вершины: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Принцип работы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Выбирается стартовая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Из текущей вершины выбирается ближайшая непосещенная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Вершина помечается как посещенная, и маршрут продолжается.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Когда все вершины посещены, путь замыкается, возвращаясь в стартовую вершину.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Итоговый маршрут может отличаться в зависимости от выбора начальной точки.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>
      <w:pPr>
        <w:pStyle w:val="Normal"/>
        <w:spacing w:before="0" w:after="120"/>
        <w:ind w:firstLine="720"/>
        <w:jc w:val="both"/>
        <w:rPr/>
      </w:pPr>
      <w:r>
        <w:rPr/>
      </w:r>
      <w:r>
        <w:br w:type="page"/>
      </w:r>
    </w:p>
    <w:p>
      <w:pPr>
        <w:pStyle w:val="1"/>
        <w:rPr/>
      </w:pPr>
      <w:bookmarkStart w:id="7" w:name="__RefHeading___Toc2061_3961991740"/>
      <w:bookmarkStart w:id="8" w:name="_Toc192027293"/>
      <w:bookmarkEnd w:id="7"/>
      <w:r>
        <w:rPr/>
        <w:t>Основные шаги программы</w:t>
      </w:r>
      <w:bookmarkEnd w:id="8"/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Настройка графа: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вершины графа, кликая по области визуализации.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ребра графа, кликая по нудным вершинам и вводя вес.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ручного редактирования весов через таблицу.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начинает с выбранной стартовой вершины и на каждом шаге: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Определяет ближайшую не посещённую вершину (с учётом заданных весов).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Последовательно формирует путь, пока все вершины не будут посещены.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 завершении маршрут замыкается, возвращаясь к стартовой вершине.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Вычисляется общая длина полученного пути алгоритма.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9" w:name="__RefHeading___Toc2063_3961991740"/>
      <w:bookmarkStart w:id="10" w:name="_Toc192027294"/>
      <w:bookmarkEnd w:id="9"/>
      <w:r>
        <w:rPr/>
        <w:t>Блок схема программы</w:t>
      </w:r>
      <w:bookmarkEnd w:id="1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390525</wp:posOffset>
            </wp:positionH>
            <wp:positionV relativeFrom="paragraph">
              <wp:posOffset>74295</wp:posOffset>
            </wp:positionV>
            <wp:extent cx="4396740" cy="510984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0" t="2372" r="-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Hlk181395822"/>
      <w:bookmarkStart w:id="12" w:name="_Hlk181395822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137795</wp:posOffset>
            </wp:positionH>
            <wp:positionV relativeFrom="paragraph">
              <wp:posOffset>-112395</wp:posOffset>
            </wp:positionV>
            <wp:extent cx="5502275" cy="284480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bookmarkEnd w:id="12"/>
      <w:r>
        <w:rPr>
          <w:iCs/>
          <w:color w:val="000000" w:themeColor="text1"/>
          <w:szCs w:val="28"/>
          <w:lang w:val="en-US"/>
        </w:rPr>
        <w:t xml:space="preserve"> программы</w:t>
      </w:r>
    </w:p>
    <w:p>
      <w:pPr>
        <w:pStyle w:val="1"/>
        <w:rPr>
          <w:i/>
          <w:i/>
          <w:szCs w:val="28"/>
        </w:rPr>
      </w:pPr>
      <w:bookmarkStart w:id="13" w:name="__RefHeading___Toc2065_3961991740"/>
      <w:bookmarkStart w:id="14" w:name="_Toc192027295"/>
      <w:bookmarkEnd w:id="13"/>
      <w:r>
        <w:rPr/>
        <w:t>Описание программы</w:t>
      </w:r>
      <w:bookmarkEnd w:id="14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find_cycle_without_modification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со случайной вершины.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 каждой вершины по очереди.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5" w:name="__RefHeading___Toc2067_3961991740"/>
      <w:bookmarkStart w:id="16" w:name="_Toc192027296"/>
      <w:bookmarkEnd w:id="15"/>
      <w:r>
        <w:rPr/>
        <w:t>Рекомендации пользователя</w:t>
      </w:r>
      <w:bookmarkEnd w:id="16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7" w:name="__RefHeading___Toc2069_3961991740"/>
      <w:bookmarkStart w:id="18" w:name="_Toc192027297"/>
      <w:bookmarkEnd w:id="17"/>
      <w:r>
        <w:rPr/>
        <w:t>Рекомендации программиста</w:t>
      </w:r>
      <w:bookmarkEnd w:id="18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9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20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21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9" w:name="__RefHeading___Toc2071_3961991740"/>
      <w:bookmarkStart w:id="20" w:name="_Toc192027298"/>
      <w:bookmarkEnd w:id="19"/>
      <w:r>
        <w:rPr/>
        <w:t>Исходный код программы</w:t>
      </w:r>
      <w:bookmarkEnd w:id="20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https://github.com/nikitopus/algorithms_24-25/tree/master/laba_6</w:t>
      </w:r>
      <w:r>
        <w:br w:type="page"/>
      </w:r>
    </w:p>
    <w:p>
      <w:pPr>
        <w:pStyle w:val="1"/>
        <w:rPr>
          <w:lang w:val="en-US"/>
        </w:rPr>
      </w:pPr>
      <w:bookmarkStart w:id="21" w:name="__RefHeading___Toc2073_3961991740"/>
      <w:bookmarkStart w:id="22" w:name="_Toc192027299"/>
      <w:bookmarkEnd w:id="21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2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9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  <w:bookmarkStart w:id="23" w:name="_Hlk181394623"/>
      <w:bookmarkEnd w:id="23"/>
      <w:r>
        <w:br w:type="page"/>
      </w:r>
    </w:p>
    <w:p>
      <w:pPr>
        <w:pStyle w:val="1"/>
        <w:rPr>
          <w:rFonts w:cs="Times New Roman"/>
          <w:szCs w:val="28"/>
        </w:rPr>
      </w:pPr>
      <w:bookmarkStart w:id="24" w:name="__RefHeading___Toc2075_3961991740"/>
      <w:bookmarkStart w:id="25" w:name="_Toc192027300"/>
      <w:bookmarkEnd w:id="24"/>
      <w:r>
        <w:rPr>
          <w:rFonts w:cs="Times New Roman"/>
          <w:szCs w:val="28"/>
        </w:rPr>
        <w:t>Анализ результатов работы алгоритма</w:t>
      </w:r>
      <w:bookmarkEnd w:id="25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ближайшего соседа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20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не смог найти путь в примере, где пути нет, то есть работает корректно. Также возможна ситуация ненахождения существующего цикла, что связано с жадной стратегией выбора ближайшей вершины на каждом шаге, что может вести в тупик.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Модификация выбора начальных вершин дает возможность находить решение чаще, когда оно есть и избегать тупиковых ситуаций</w:t>
      </w:r>
      <w:r>
        <w:rPr>
          <w:color w:val="000000"/>
          <w:sz w:val="28"/>
          <w:szCs w:val="28"/>
        </w:rPr>
        <w:t>. Однако, такой подход приводит к куда большему количеству вычислений и времени выполнения.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тестирования алгоритма ближайшего соседа (Nearest Neighbor, NN) на случайных графах </w:t>
      </w:r>
      <w:r>
        <w:rPr>
          <w:sz w:val="28"/>
          <w:szCs w:val="28"/>
        </w:rPr>
        <w:t xml:space="preserve">с малым, средним и большим количеством </w:t>
      </w:r>
      <w:r>
        <w:rPr>
          <w:sz w:val="28"/>
          <w:szCs w:val="28"/>
        </w:rPr>
        <w:t>вершин с различными весами рёбер были получены следующие результаты. Для повышения точности была применена модификация алгоритма — полный перебор начальных вершин (Multi-Start NN), что позволило снизить вероятность попадания в локальные минимумы.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2. Сравнительный анализ </w:t>
      </w:r>
      <w:r>
        <w:rPr>
          <w:iCs/>
          <w:szCs w:val="28"/>
        </w:rPr>
        <w:t>на разных графах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5"/>
        <w:gridCol w:w="1726"/>
        <w:gridCol w:w="1560"/>
        <w:gridCol w:w="1555"/>
        <w:gridCol w:w="1556"/>
      </w:tblGrid>
      <w:tr>
        <w:trPr/>
        <w:tc>
          <w:tcPr>
            <w:tcW w:w="1025" w:type="dxa"/>
            <w:tcBorders/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 графа</w:t>
            </w:r>
          </w:p>
        </w:tc>
        <w:tc>
          <w:tcPr>
            <w:tcW w:w="1925" w:type="dxa"/>
            <w:tcBorders/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(NN), мс</w:t>
            </w:r>
          </w:p>
        </w:tc>
        <w:tc>
          <w:tcPr>
            <w:tcW w:w="1560" w:type="dxa"/>
            <w:tcBorders/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Длина пути (MS-NN)</w:t>
            </w:r>
          </w:p>
        </w:tc>
        <w:tc>
          <w:tcPr>
            <w:tcW w:w="1555" w:type="dxa"/>
            <w:tcBorders>
              <w:right w:val="nil"/>
            </w:tcBorders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Время (MS-NN), мс</w:t>
            </w:r>
          </w:p>
        </w:tc>
        <w:tc>
          <w:tcPr>
            <w:tcW w:w="1556" w:type="dxa"/>
            <w:tcBorders/>
          </w:tcPr>
          <w:p>
            <w:pPr>
              <w:pStyle w:val="Style3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Улучшение пути, 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25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~90–100</w:t>
            </w:r>
          </w:p>
        </w:tc>
        <w:tc>
          <w:tcPr>
            <w:tcW w:w="172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&lt;1</w:t>
            </w:r>
          </w:p>
        </w:tc>
        <w:tc>
          <w:tcPr>
            <w:tcW w:w="1560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~85–90</w:t>
            </w:r>
          </w:p>
        </w:tc>
        <w:tc>
          <w:tcPr>
            <w:tcW w:w="1555" w:type="dxa"/>
            <w:tcBorders>
              <w:right w:val="nil"/>
            </w:tcBorders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</w:t>
            </w:r>
          </w:p>
        </w:tc>
        <w:tc>
          <w:tcPr>
            <w:tcW w:w="155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~5–10%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925" w:type="dxa"/>
            <w:tcBorders>
              <w:right w:val="nil"/>
            </w:tcBorders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142–156</w:t>
            </w:r>
          </w:p>
        </w:tc>
        <w:tc>
          <w:tcPr>
            <w:tcW w:w="172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1560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</w:t>
            </w:r>
          </w:p>
        </w:tc>
        <w:tc>
          <w:tcPr>
            <w:tcW w:w="1555" w:type="dxa"/>
            <w:tcBorders>
              <w:right w:val="nil"/>
            </w:tcBorders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115–129</w:t>
            </w:r>
          </w:p>
        </w:tc>
        <w:tc>
          <w:tcPr>
            <w:tcW w:w="155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~100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8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50</w:t>
            </w:r>
          </w:p>
        </w:tc>
        <w:tc>
          <w:tcPr>
            <w:tcW w:w="1925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~300–400</w:t>
            </w:r>
          </w:p>
        </w:tc>
        <w:tc>
          <w:tcPr>
            <w:tcW w:w="172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~10–15</w:t>
            </w:r>
          </w:p>
        </w:tc>
        <w:tc>
          <w:tcPr>
            <w:tcW w:w="1560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~240–320</w:t>
            </w:r>
          </w:p>
        </w:tc>
        <w:tc>
          <w:tcPr>
            <w:tcW w:w="1555" w:type="dxa"/>
            <w:tcBorders>
              <w:right w:val="nil"/>
            </w:tcBorders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~500–750</w:t>
            </w:r>
          </w:p>
        </w:tc>
        <w:tc>
          <w:tcPr>
            <w:tcW w:w="1556" w:type="dxa"/>
            <w:tcBorders/>
          </w:tcPr>
          <w:p>
            <w:pPr>
              <w:pStyle w:val="Style3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~20–25%</w:t>
            </w:r>
          </w:p>
        </w:tc>
      </w:tr>
    </w:tbl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b/>
          <w:b/>
          <w:bCs/>
        </w:rPr>
      </w:pPr>
      <w:r>
        <w:rPr>
          <w:b/>
          <w:bCs/>
          <w:sz w:val="28"/>
          <w:szCs w:val="28"/>
        </w:rPr>
        <w:t>Ключевые наблюдения</w:t>
      </w:r>
    </w:p>
    <w:p>
      <w:pPr>
        <w:pStyle w:val="Style27"/>
        <w:numPr>
          <w:ilvl w:val="0"/>
          <w:numId w:val="0"/>
        </w:numPr>
        <w:tabs>
          <w:tab w:val="clear" w:pos="720"/>
          <w:tab w:val="center" w:pos="4677" w:leader="none"/>
        </w:tabs>
        <w:spacing w:beforeAutospacing="1" w:afterAutospacing="1"/>
        <w:ind w:left="720" w:hanging="0"/>
        <w:rPr/>
      </w:pPr>
      <w:r>
        <w:rPr>
          <w:rStyle w:val="Style24"/>
          <w:b/>
          <w:bCs/>
          <w:sz w:val="28"/>
          <w:szCs w:val="28"/>
        </w:rPr>
        <w:t>Качество решения (длина пути)</w:t>
      </w:r>
    </w:p>
    <w:p>
      <w:pPr>
        <w:pStyle w:val="Style27"/>
        <w:numPr>
          <w:ilvl w:val="0"/>
          <w:numId w:val="17"/>
        </w:numPr>
        <w:rPr/>
      </w:pP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всегда находит более короткий маршрут по сравнению с базовым </w:t>
      </w:r>
      <w:r>
        <w:rPr>
          <w:rStyle w:val="Style24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7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Улучшение длины пути варьируется от </w:t>
      </w:r>
      <w:r>
        <w:rPr>
          <w:rStyle w:val="Style24"/>
          <w:b w:val="false"/>
          <w:bCs w:val="false"/>
          <w:sz w:val="28"/>
          <w:szCs w:val="28"/>
        </w:rPr>
        <w:t>5–10%</w:t>
      </w:r>
      <w:r>
        <w:rPr>
          <w:b w:val="false"/>
          <w:bCs w:val="false"/>
          <w:sz w:val="28"/>
          <w:szCs w:val="28"/>
        </w:rPr>
        <w:t xml:space="preserve"> для небольших графов (5 вершин) до </w:t>
      </w:r>
      <w:r>
        <w:rPr>
          <w:rStyle w:val="Style24"/>
          <w:b w:val="false"/>
          <w:bCs w:val="false"/>
          <w:sz w:val="28"/>
          <w:szCs w:val="28"/>
        </w:rPr>
        <w:t>20–25%</w:t>
      </w:r>
      <w:r>
        <w:rPr>
          <w:b w:val="false"/>
          <w:bCs w:val="false"/>
          <w:sz w:val="28"/>
          <w:szCs w:val="28"/>
        </w:rPr>
        <w:t xml:space="preserve"> для крупных (50 вершин).</w:t>
      </w:r>
    </w:p>
    <w:p>
      <w:pPr>
        <w:pStyle w:val="Style27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Чем больше размер графа, тем значительнее преимущество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по качеству решения.</w:t>
      </w:r>
    </w:p>
    <w:p>
      <w:pPr>
        <w:pStyle w:val="Style27"/>
        <w:numPr>
          <w:ilvl w:val="0"/>
          <w:numId w:val="0"/>
        </w:numPr>
        <w:ind w:hanging="0"/>
        <w:rPr/>
      </w:pPr>
      <w:r>
        <w:rPr>
          <w:rStyle w:val="Style24"/>
          <w:sz w:val="28"/>
          <w:szCs w:val="28"/>
        </w:rPr>
        <w:t>Время работы</w:t>
      </w:r>
    </w:p>
    <w:p>
      <w:pPr>
        <w:pStyle w:val="Style27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 работает значительно быстрее (миллисекунды даже для 50 вершин).</w:t>
      </w:r>
    </w:p>
    <w:p>
      <w:pPr>
        <w:pStyle w:val="Style27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требует больше времени из-за перебора всех стартовых вершин:</w:t>
      </w:r>
    </w:p>
    <w:p>
      <w:pPr>
        <w:pStyle w:val="Style27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Для 20 вершин время увеличивается с </w:t>
      </w:r>
      <w:r>
        <w:rPr>
          <w:rStyle w:val="Style24"/>
          <w:b w:val="false"/>
          <w:bCs w:val="false"/>
          <w:sz w:val="28"/>
          <w:szCs w:val="28"/>
        </w:rPr>
        <w:t>3 мс</w:t>
      </w:r>
      <w:r>
        <w:rPr>
          <w:b w:val="false"/>
          <w:bCs w:val="false"/>
          <w:sz w:val="28"/>
          <w:szCs w:val="28"/>
        </w:rPr>
        <w:t xml:space="preserve"> до </w:t>
      </w:r>
      <w:r>
        <w:rPr>
          <w:rStyle w:val="Style24"/>
          <w:b w:val="false"/>
          <w:bCs w:val="false"/>
          <w:sz w:val="28"/>
          <w:szCs w:val="28"/>
        </w:rPr>
        <w:t>100 мс</w:t>
      </w:r>
      <w:r>
        <w:rPr>
          <w:b w:val="false"/>
          <w:bCs w:val="false"/>
          <w:sz w:val="28"/>
          <w:szCs w:val="28"/>
        </w:rPr>
        <w:t>,</w:t>
      </w:r>
    </w:p>
    <w:p>
      <w:pPr>
        <w:pStyle w:val="Style27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Для 50 вершин — с </w:t>
      </w:r>
      <w:r>
        <w:rPr>
          <w:rStyle w:val="Style24"/>
          <w:b w:val="false"/>
          <w:bCs w:val="false"/>
          <w:sz w:val="28"/>
          <w:szCs w:val="28"/>
        </w:rPr>
        <w:t>10–15 мс</w:t>
      </w:r>
      <w:r>
        <w:rPr>
          <w:b w:val="false"/>
          <w:bCs w:val="false"/>
          <w:sz w:val="28"/>
          <w:szCs w:val="28"/>
        </w:rPr>
        <w:t xml:space="preserve"> до </w:t>
      </w:r>
      <w:r>
        <w:rPr>
          <w:rStyle w:val="Style24"/>
          <w:b w:val="false"/>
          <w:bCs w:val="false"/>
          <w:sz w:val="28"/>
          <w:szCs w:val="28"/>
        </w:rPr>
        <w:t>500–750 мс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7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b w:val="false"/>
          <w:bCs w:val="false"/>
          <w:sz w:val="28"/>
          <w:szCs w:val="28"/>
        </w:rPr>
        <w:t xml:space="preserve">Время </w:t>
      </w: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растет линейно с увеличением количества вершин (так как запускается </w:t>
      </w:r>
      <w:r>
        <w:rPr>
          <w:rStyle w:val="Style25"/>
          <w:b w:val="false"/>
          <w:bCs w:val="false"/>
          <w:sz w:val="28"/>
          <w:szCs w:val="28"/>
        </w:rPr>
        <w:t>N</w:t>
      </w:r>
      <w:r>
        <w:rPr>
          <w:b w:val="false"/>
          <w:bCs w:val="false"/>
          <w:sz w:val="28"/>
          <w:szCs w:val="28"/>
        </w:rPr>
        <w:t xml:space="preserve"> раз).</w:t>
      </w:r>
    </w:p>
    <w:p>
      <w:pPr>
        <w:pStyle w:val="Style27"/>
        <w:numPr>
          <w:ilvl w:val="0"/>
          <w:numId w:val="0"/>
        </w:numPr>
        <w:ind w:hanging="0"/>
        <w:rPr/>
      </w:pPr>
      <w:r>
        <w:rPr>
          <w:rStyle w:val="Style24"/>
          <w:b/>
          <w:bCs/>
          <w:sz w:val="28"/>
          <w:szCs w:val="28"/>
        </w:rPr>
        <w:t>Компромисс между скоростью и точностью</w:t>
      </w:r>
    </w:p>
    <w:p>
      <w:pPr>
        <w:pStyle w:val="Style27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 — быстрый, но дает субоптимальные решения. Подходит для задач с жесткими ограничениями по времени.</w:t>
      </w:r>
    </w:p>
    <w:p>
      <w:pPr>
        <w:pStyle w:val="Style27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24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— медленнее, но существенно улучшает маршрут. Целесообразен, когда качество решения критично, а время выполнения допустимо.</w:t>
      </w:r>
      <w:r>
        <w:br w:type="page"/>
      </w:r>
    </w:p>
    <w:p>
      <w:pPr>
        <w:pStyle w:val="1"/>
        <w:rPr/>
      </w:pPr>
      <w:bookmarkStart w:id="26" w:name="__RefHeading___Toc2077_3961991740"/>
      <w:bookmarkStart w:id="27" w:name="_Toc192027301"/>
      <w:bookmarkEnd w:id="26"/>
      <w:r>
        <w:rPr/>
        <w:t>Вывод</w:t>
      </w:r>
      <w:bookmarkEnd w:id="27"/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был реализован алгоритм ближайшего соседа для решения задачи коммивояжера, а также разработан графический интерфейс для визуализации процесса поиска маршрута. Результаты экспериментов показали, что метод эффективно справляется с рядом задач, однако его точность может значительно варьироваться в зависимости от структуры графа. В некоторых случаях алгоритм может не находить оптимальный или даже корректный маршрут.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преимуществами алгоритма являются его простота реализации и высокая скорость работы, что делает его полезным для задач, где требуется быстро получить приближенное решение без необходимости нахождения строгого оптимума. Тем не менее, для задач с большим количеством вершин или значительными вариациями весов рёбер рекомендуется использовать более точные алгоритмы, способные обеспечить лучшее качество решения.</w:t>
      </w:r>
      <w:r>
        <w:br w:type="page"/>
      </w:r>
    </w:p>
    <w:p>
      <w:pPr>
        <w:pStyle w:val="1"/>
        <w:rPr/>
      </w:pPr>
      <w:bookmarkStart w:id="28" w:name="__RefHeading___Toc2079_3961991740"/>
      <w:bookmarkStart w:id="29" w:name="_Toc192027302"/>
      <w:bookmarkStart w:id="30" w:name="_Источники_1"/>
      <w:bookmarkEnd w:id="28"/>
      <w:bookmarkEnd w:id="30"/>
      <w:r>
        <w:rPr/>
        <w:t>Источники</w:t>
      </w:r>
      <w:bookmarkEnd w:id="29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URL</w:t>
      </w:r>
      <w:r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https</w:t>
      </w:r>
      <w:r>
        <w:rPr>
          <w:color w:val="000000" w:themeColor="text1"/>
          <w:szCs w:val="28"/>
        </w:rPr>
        <w:t>://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  <w:lang w:val="en-US"/>
        </w:rPr>
        <w:t>wiki</w:t>
      </w:r>
      <w:r>
        <w:rPr>
          <w:color w:val="000000" w:themeColor="text1"/>
          <w:szCs w:val="28"/>
        </w:rPr>
        <w:t>/Алгоритм_ближайшего_соседа_в_задаче_коммивояжёра (дата обращения: 08.03.2025).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2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17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2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2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2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2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8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character" w:styleId="Style23">
    <w:name w:val="Маркеры"/>
    <w:qFormat/>
    <w:rPr>
      <w:rFonts w:ascii="OpenSymbol" w:hAnsi="OpenSymbol" w:eastAsia="OpenSymbol" w:cs="OpenSymbol"/>
    </w:rPr>
  </w:style>
  <w:style w:type="character" w:styleId="Style24">
    <w:name w:val="Strong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7">
    <w:name w:val="Body Text"/>
    <w:basedOn w:val="Normal"/>
    <w:pPr>
      <w:spacing w:lineRule="auto" w:line="276" w:before="0" w:after="140"/>
    </w:pPr>
    <w:rPr/>
  </w:style>
  <w:style w:type="paragraph" w:styleId="Style28">
    <w:name w:val="List"/>
    <w:basedOn w:val="Style27"/>
    <w:pPr/>
    <w:rPr>
      <w:rFonts w:cs="Free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3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4">
    <w:name w:val="Index Heading"/>
    <w:basedOn w:val="Style26"/>
    <w:pPr/>
    <w:rPr/>
  </w:style>
  <w:style w:type="paragraph" w:styleId="Style35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6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7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8">
    <w:name w:val="Содержимое таблицы"/>
    <w:basedOn w:val="Normal"/>
    <w:qFormat/>
    <w:pPr>
      <w:widowControl w:val="false"/>
      <w:suppressLineNumbers/>
    </w:pPr>
    <w:rPr/>
  </w:style>
  <w:style w:type="paragraph" w:styleId="Style39">
    <w:name w:val="Заголовок таблицы"/>
    <w:basedOn w:val="Style3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Application>LibreOffice/7.4.7.2$Linux_X86_64 LibreOffice_project/40$Build-2</Application>
  <AppVersion>15.0000</AppVersion>
  <Pages>17</Pages>
  <Words>1863</Words>
  <Characters>12291</Characters>
  <CharactersWithSpaces>13835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2025-05-03T07:11:05Z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