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EA" w:rsidRDefault="003B41EA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3B41EA" w:rsidRDefault="003B41EA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3B41EA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B41EA" w:rsidRDefault="003B41EA">
            <w:pPr>
              <w:pStyle w:val="ConsPlusNormal"/>
            </w:pPr>
            <w:r>
              <w:t>21 июля 2010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B41EA" w:rsidRDefault="003B41EA">
            <w:pPr>
              <w:pStyle w:val="ConsPlusNormal"/>
              <w:jc w:val="right"/>
            </w:pPr>
            <w:r>
              <w:t>N 925</w:t>
            </w:r>
          </w:p>
        </w:tc>
      </w:tr>
    </w:tbl>
    <w:p w:rsidR="003B41EA" w:rsidRDefault="003B41E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B41EA" w:rsidRDefault="003B41EA">
      <w:pPr>
        <w:pStyle w:val="ConsPlusNormal"/>
        <w:jc w:val="both"/>
      </w:pPr>
    </w:p>
    <w:p w:rsidR="003B41EA" w:rsidRDefault="003B41EA">
      <w:pPr>
        <w:pStyle w:val="ConsPlusTitle"/>
        <w:jc w:val="center"/>
      </w:pPr>
      <w:r>
        <w:t>УКАЗ</w:t>
      </w:r>
    </w:p>
    <w:p w:rsidR="003B41EA" w:rsidRDefault="003B41EA">
      <w:pPr>
        <w:pStyle w:val="ConsPlusTitle"/>
        <w:jc w:val="center"/>
      </w:pPr>
    </w:p>
    <w:p w:rsidR="003B41EA" w:rsidRDefault="003B41EA">
      <w:pPr>
        <w:pStyle w:val="ConsPlusTitle"/>
        <w:jc w:val="center"/>
      </w:pPr>
      <w:r>
        <w:t>ПРЕЗИДЕНТА РОССИЙСКОЙ ФЕДЕРАЦИИ</w:t>
      </w:r>
    </w:p>
    <w:p w:rsidR="003B41EA" w:rsidRDefault="003B41EA">
      <w:pPr>
        <w:pStyle w:val="ConsPlusTitle"/>
        <w:jc w:val="center"/>
      </w:pPr>
    </w:p>
    <w:p w:rsidR="003B41EA" w:rsidRDefault="003B41EA">
      <w:pPr>
        <w:pStyle w:val="ConsPlusTitle"/>
        <w:jc w:val="center"/>
      </w:pPr>
      <w:r>
        <w:t>О МЕРАХ ПО РЕАЛИЗАЦИИ ОТДЕЛЬНЫХ ПОЛОЖЕНИЙ</w:t>
      </w:r>
    </w:p>
    <w:p w:rsidR="003B41EA" w:rsidRDefault="003B41EA">
      <w:pPr>
        <w:pStyle w:val="ConsPlusTitle"/>
        <w:jc w:val="center"/>
      </w:pPr>
      <w:r>
        <w:t>ФЕДЕРАЛЬНОГО ЗАКОНА "О ПРОТИВОДЕЙСТВИИ КОРРУПЦИИ"</w:t>
      </w:r>
    </w:p>
    <w:p w:rsidR="003B41EA" w:rsidRDefault="003B41EA">
      <w:pPr>
        <w:pStyle w:val="ConsPlusNormal"/>
        <w:jc w:val="center"/>
      </w:pPr>
    </w:p>
    <w:p w:rsidR="003B41EA" w:rsidRDefault="003B41EA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25 декабря 2008 г. N 273-ФЗ "О противодействии коррупции" постановляю:</w:t>
      </w:r>
    </w:p>
    <w:p w:rsidR="003B41EA" w:rsidRDefault="003B41EA">
      <w:pPr>
        <w:pStyle w:val="ConsPlusNormal"/>
        <w:spacing w:before="220"/>
        <w:ind w:firstLine="540"/>
        <w:jc w:val="both"/>
      </w:pPr>
      <w:r>
        <w:t xml:space="preserve">1. </w:t>
      </w:r>
      <w:proofErr w:type="gramStart"/>
      <w:r>
        <w:t xml:space="preserve">Установить, что гражданин Российской Федерации, замещавший должность федеральной государственной службы, включенную в </w:t>
      </w:r>
      <w:hyperlink r:id="rId6" w:history="1">
        <w:r>
          <w:rPr>
            <w:color w:val="0000FF"/>
          </w:rPr>
          <w:t>раздел I</w:t>
        </w:r>
      </w:hyperlink>
      <w:r>
        <w:t xml:space="preserve"> или </w:t>
      </w:r>
      <w:hyperlink r:id="rId7" w:history="1">
        <w:r>
          <w:rPr>
            <w:color w:val="0000FF"/>
          </w:rPr>
          <w:t>раздел II</w:t>
        </w:r>
      </w:hyperlink>
      <w:r>
        <w:t xml:space="preserve">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</w:t>
      </w:r>
      <w:proofErr w:type="gramEnd"/>
      <w:r>
        <w:t xml:space="preserve">) </w:t>
      </w:r>
      <w:proofErr w:type="gramStart"/>
      <w:r>
        <w:t>и несовершеннолетних детей, утвержденного Указом Президента Российской Федерации от 18 мая 2009 г. N 557, или должность федеральной государственной службы, включенную в перечень должностей федеральной государственной службы в федеральном государственном органе,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</w:t>
      </w:r>
      <w:proofErr w:type="gramEnd"/>
      <w:r>
        <w:t xml:space="preserve">, об имуществе и обязательствах имущественного характера своих супруги (супруга) и несовершеннолетних детей, утвержденный руководителем федерального государственного органа в соответствии с </w:t>
      </w:r>
      <w:hyperlink r:id="rId8" w:history="1">
        <w:r>
          <w:rPr>
            <w:color w:val="0000FF"/>
          </w:rPr>
          <w:t>разделом III</w:t>
        </w:r>
      </w:hyperlink>
      <w:r>
        <w:t xml:space="preserve"> перечня, утвержденного Указом Президента Российской Федерации от 18 мая 2009 г. N 557, в течение двух лет со дня увольнения с федеральной государственной службы:</w:t>
      </w:r>
    </w:p>
    <w:p w:rsidR="003B41EA" w:rsidRDefault="003B41EA">
      <w:pPr>
        <w:pStyle w:val="ConsPlusNormal"/>
        <w:spacing w:before="220"/>
        <w:ind w:firstLine="540"/>
        <w:jc w:val="both"/>
      </w:pPr>
      <w:bookmarkStart w:id="0" w:name="P13"/>
      <w:bookmarkEnd w:id="0"/>
      <w:proofErr w:type="gramStart"/>
      <w:r>
        <w:t xml:space="preserve">а) имеет право замещать должности и выполнять работу на условиях гражданско-правового договора в коммерческих и некоммерческих организациях, если отдельные функции по государственному управлению этими организациями входили в должностные (служебные) обязанности федерального государственного служащего, с согласия соответствующей комиссии по соблюдению требований к служебному поведению федеральных государственных служащих и урегулированию конфликта интересов, которое дается в порядке, установленном </w:t>
      </w:r>
      <w:hyperlink r:id="rId9" w:history="1">
        <w:r>
          <w:rPr>
            <w:color w:val="0000FF"/>
          </w:rPr>
          <w:t>Положением</w:t>
        </w:r>
      </w:hyperlink>
      <w:r>
        <w:t xml:space="preserve"> о комиссиях по соблюдению</w:t>
      </w:r>
      <w:proofErr w:type="gramEnd"/>
      <w:r>
        <w:t xml:space="preserve"> требований к служебному поведению федеральных государственных служащих и урегулированию конфликта интересов, утвержденным Указом Президента Российской Федерации от 1 июля 2010 г. N 821;</w:t>
      </w:r>
    </w:p>
    <w:p w:rsidR="003B41EA" w:rsidRDefault="003B41EA">
      <w:pPr>
        <w:pStyle w:val="ConsPlusNormal"/>
        <w:spacing w:before="220"/>
        <w:ind w:firstLine="540"/>
        <w:jc w:val="both"/>
      </w:pPr>
      <w:r>
        <w:t xml:space="preserve">б) </w:t>
      </w:r>
      <w:proofErr w:type="gramStart"/>
      <w:r>
        <w:t>обязан</w:t>
      </w:r>
      <w:proofErr w:type="gramEnd"/>
      <w:r>
        <w:t xml:space="preserve"> при заключении трудовых договоров и (или) гражданско-правовых договоров в случае, предусмотренном </w:t>
      </w:r>
      <w:hyperlink w:anchor="P13" w:history="1">
        <w:r>
          <w:rPr>
            <w:color w:val="0000FF"/>
          </w:rPr>
          <w:t>подпунктом "а"</w:t>
        </w:r>
      </w:hyperlink>
      <w:r>
        <w:t xml:space="preserve"> настоящего пункта, сообщать работодателю сведения о последнем месте федеральной государственной службы с соблюдением законодательства Российской Федерации о государственной тайне.</w:t>
      </w:r>
    </w:p>
    <w:p w:rsidR="003B41EA" w:rsidRDefault="003B41EA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Внести изменение в </w:t>
      </w:r>
      <w:hyperlink r:id="rId10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21 сентября 2009 г. N 1065 "О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поведению" (Собрание законодательства Российской Федерации, 2009, N 39, ст. 4588;</w:t>
      </w:r>
      <w:proofErr w:type="gramEnd"/>
      <w:r>
        <w:t xml:space="preserve"> </w:t>
      </w:r>
      <w:proofErr w:type="gramStart"/>
      <w:r>
        <w:t xml:space="preserve">2010, N 3, ст. 274; N 27, ст. 3446), заменив в </w:t>
      </w:r>
      <w:hyperlink r:id="rId11" w:history="1">
        <w:r>
          <w:rPr>
            <w:color w:val="0000FF"/>
          </w:rPr>
          <w:t>подпункте "з" пункта 3</w:t>
        </w:r>
      </w:hyperlink>
      <w:r>
        <w:t xml:space="preserve"> слова "в случае заключения ими трудового договора после ухода с федеральной государственной службы" </w:t>
      </w:r>
      <w:r>
        <w:lastRenderedPageBreak/>
        <w:t>словами "при заключении ими после ухода с федеральной государственной службы трудового договора и (или) гражданско-правового договора в случаях, предусмотренных федеральными законами".</w:t>
      </w:r>
      <w:proofErr w:type="gramEnd"/>
    </w:p>
    <w:p w:rsidR="003B41EA" w:rsidRDefault="003B41EA">
      <w:pPr>
        <w:pStyle w:val="ConsPlusNormal"/>
        <w:spacing w:before="220"/>
        <w:ind w:firstLine="540"/>
        <w:jc w:val="both"/>
      </w:pPr>
      <w:r>
        <w:t>3. Руководителям федеральных государственных органов в 2-месячный срок принять меры по обеспечению исполнения настоящего Указа.</w:t>
      </w:r>
    </w:p>
    <w:p w:rsidR="003B41EA" w:rsidRDefault="003B41EA">
      <w:pPr>
        <w:pStyle w:val="ConsPlusNormal"/>
        <w:spacing w:before="220"/>
        <w:ind w:firstLine="540"/>
        <w:jc w:val="both"/>
      </w:pPr>
      <w:r>
        <w:t xml:space="preserve">4. Рекомендовать органам государственной власти субъектов Российской Федерации и органам местного самоуправления в 2-месячный срок разработать, руководствуясь настоящим Указом, и утвердить перечни должностей государственной гражданской службы субъектов Российской Федерации и перечни должностей муниципальной службы, предусмотренные </w:t>
      </w:r>
      <w:hyperlink r:id="rId12" w:history="1">
        <w:r>
          <w:rPr>
            <w:color w:val="0000FF"/>
          </w:rPr>
          <w:t>статьей 12</w:t>
        </w:r>
      </w:hyperlink>
      <w:r>
        <w:t xml:space="preserve"> Федерального закона от 25 декабря 2008 г. N 273-ФЗ "О противодействии коррупции".</w:t>
      </w:r>
    </w:p>
    <w:p w:rsidR="003B41EA" w:rsidRDefault="003B41EA">
      <w:pPr>
        <w:pStyle w:val="ConsPlusNormal"/>
        <w:jc w:val="right"/>
      </w:pPr>
    </w:p>
    <w:p w:rsidR="003B41EA" w:rsidRDefault="003B41EA">
      <w:pPr>
        <w:pStyle w:val="ConsPlusNormal"/>
        <w:jc w:val="right"/>
      </w:pPr>
      <w:r>
        <w:t>Президент</w:t>
      </w:r>
    </w:p>
    <w:p w:rsidR="003B41EA" w:rsidRDefault="003B41EA">
      <w:pPr>
        <w:pStyle w:val="ConsPlusNormal"/>
        <w:jc w:val="right"/>
      </w:pPr>
      <w:r>
        <w:t>Российской Федерации</w:t>
      </w:r>
    </w:p>
    <w:p w:rsidR="003B41EA" w:rsidRDefault="003B41EA">
      <w:pPr>
        <w:pStyle w:val="ConsPlusNormal"/>
        <w:jc w:val="right"/>
      </w:pPr>
      <w:r>
        <w:t>Д.МЕДВЕДЕВ</w:t>
      </w:r>
    </w:p>
    <w:p w:rsidR="003B41EA" w:rsidRDefault="003B41EA">
      <w:pPr>
        <w:pStyle w:val="ConsPlusNormal"/>
      </w:pPr>
      <w:r>
        <w:t>Москва, Кремль</w:t>
      </w:r>
    </w:p>
    <w:p w:rsidR="003B41EA" w:rsidRDefault="003B41EA">
      <w:pPr>
        <w:pStyle w:val="ConsPlusNormal"/>
        <w:spacing w:before="220"/>
      </w:pPr>
      <w:r>
        <w:t>21 июля 2010 года</w:t>
      </w:r>
    </w:p>
    <w:p w:rsidR="003B41EA" w:rsidRDefault="003B41EA">
      <w:pPr>
        <w:pStyle w:val="ConsPlusNormal"/>
        <w:spacing w:before="220"/>
      </w:pPr>
      <w:r>
        <w:t>N 925</w:t>
      </w:r>
    </w:p>
    <w:p w:rsidR="003B41EA" w:rsidRDefault="003B41EA">
      <w:pPr>
        <w:pStyle w:val="ConsPlusNormal"/>
        <w:jc w:val="right"/>
      </w:pPr>
    </w:p>
    <w:p w:rsidR="003B41EA" w:rsidRDefault="003B41EA">
      <w:pPr>
        <w:pStyle w:val="ConsPlusNormal"/>
        <w:jc w:val="right"/>
      </w:pPr>
    </w:p>
    <w:p w:rsidR="003B41EA" w:rsidRDefault="003B41E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3B41EA">
      <w:bookmarkStart w:id="1" w:name="_GoBack"/>
      <w:bookmarkEnd w:id="1"/>
    </w:p>
    <w:sectPr w:rsidR="002A16D5" w:rsidSect="0065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1EA"/>
    <w:rsid w:val="0007693B"/>
    <w:rsid w:val="00204CE5"/>
    <w:rsid w:val="002835DD"/>
    <w:rsid w:val="003170EC"/>
    <w:rsid w:val="00371B9C"/>
    <w:rsid w:val="003B41EA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B41EA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3B41E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3B41EA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B311B941A79423CFEE4F922E39DF3C073C649EACD0E0DAF9755E3E3B1AB8D18C4B6CE76F15FDB359DFB11385B96BEB44D4A64002159FF00x3s8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B311B941A79423CFEE4F922E39DF3C073C649EACD0E0DAF9755E3E3B1AB8D18C4B6CE76F15FDA3194FB11385B96BEB44D4A64002159FF00x3s8L" TargetMode="External"/><Relationship Id="rId12" Type="http://schemas.openxmlformats.org/officeDocument/2006/relationships/hyperlink" Target="consultantplus://offline/ref=EB311B941A79423CFEE4F922E39DF3C073C440E5CE040DAF9755E3E3B1AB8D18C4B6CE76F15FDB3391FB11385B96BEB44D4A64002159FF00x3s8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B311B941A79423CFEE4F922E39DF3C073C649EACD0E0DAF9755E3E3B1AB8D18C4B6CE76F15FDA3292FB11385B96BEB44D4A64002159FF00x3s8L" TargetMode="External"/><Relationship Id="rId11" Type="http://schemas.openxmlformats.org/officeDocument/2006/relationships/hyperlink" Target="consultantplus://offline/ref=EB311B941A79423CFEE4F922E39DF3C071C14AEFC80D0DAF9755E3E3B1AB8D18C4B6CE76F15FDA3292FB11385B96BEB44D4A64002159FF00x3s8L" TargetMode="External"/><Relationship Id="rId5" Type="http://schemas.openxmlformats.org/officeDocument/2006/relationships/hyperlink" Target="consultantplus://offline/ref=EB311B941A79423CFEE4F922E39DF3C073C440E5CE040DAF9755E3E3B1AB8D18C4B6CE75F8548E62D1A5486B1EDDB3B252566406x3sEL" TargetMode="External"/><Relationship Id="rId10" Type="http://schemas.openxmlformats.org/officeDocument/2006/relationships/hyperlink" Target="consultantplus://offline/ref=EB311B941A79423CFEE4F922E39DF3C071C14AEFC80D0DAF9755E3E3B1AB8D18D6B6967AF35EC43391EE47691DxCs2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EB311B941A79423CFEE4F922E39DF3C072C640EFC40C0DAF9755E3E3B1AB8D18C4B6CE76F15FDA3696FB11385B96BEB44D4A64002159FF00x3s8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Администрация Липецкой области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2021-04-21T11:44:00Z</dcterms:created>
  <dcterms:modified xsi:type="dcterms:W3CDTF">2021-04-21T11:45:00Z</dcterms:modified>
</cp:coreProperties>
</file>