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br/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b/>
          <w:bCs/>
        </w:rPr>
      </w:pPr>
      <w:bookmarkStart w:id="1" w:name="Par1"/>
      <w:bookmarkEnd w:id="1"/>
      <w:r>
        <w:rPr>
          <w:rFonts w:ascii="Calibri" w:hAnsi="Calibri" w:cs="Calibri"/>
          <w:b/>
          <w:bCs/>
        </w:rPr>
        <w:t>АДМИНИСТРАЦИЯ ЛИПЕЦКОЙ ОБЛАСТИ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ПОСТАНОВЛЕНИЕ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29 декабря 2006 г. N 201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 УТВЕРЖДЕНИИ РЕГЛАМЕНТА ПРИМЕНЕНИЯ АУТСОРСИНГА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 РАБОТЕ ИСПОЛНИТЕЛЬНЫХ ОРГАНОВ ГОСУДАРСТВЕННОЙ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ВЛАСТИ ЛИПЕЦКОЙ ОБЛАСТИ, УПРАВЛЕНИЯ, КОНТРОЛЯ 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МОНИТОРИНГА ЭФФЕКТИВНОСТИ ИСПОЛНЕНИЯ </w:t>
      </w:r>
      <w:proofErr w:type="gramStart"/>
      <w:r>
        <w:rPr>
          <w:rFonts w:ascii="Calibri" w:hAnsi="Calibri" w:cs="Calibri"/>
          <w:b/>
          <w:bCs/>
        </w:rPr>
        <w:t>ПЕРЕДАННЫХ</w:t>
      </w:r>
      <w:proofErr w:type="gramEnd"/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НА АУТСОРСИНГ ВИДОВ ДЕЯТЕЛЬНОСТИ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(в ред. </w:t>
      </w:r>
      <w:hyperlink r:id="rId5" w:history="1">
        <w:r>
          <w:rPr>
            <w:rFonts w:ascii="Calibri" w:hAnsi="Calibri" w:cs="Calibri"/>
            <w:color w:val="0000FF"/>
          </w:rPr>
          <w:t>постановления</w:t>
        </w:r>
      </w:hyperlink>
      <w:proofErr w:type="gramEnd"/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администрации Липецкой области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 соответствии с </w:t>
      </w:r>
      <w:hyperlink r:id="rId6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Липецкого областного Совета депутатов от 14.09.2006 N 1378-пс "Областная целевая программа "Административная реформа в Липецкой области (2006 - 2008 годы)", иными правовыми актами Российской Федерации и Липецкой области и в целях повышения эффективности государственного управления и расходования бюджетных средств, концентрации внимания исполнительных органов государственной власти Липецкой области на основной деятельности администрация области постановляет:</w:t>
      </w:r>
      <w:proofErr w:type="gramEnd"/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Утвердить "</w:t>
      </w:r>
      <w:hyperlink w:anchor="Par33" w:history="1">
        <w:r>
          <w:rPr>
            <w:rFonts w:ascii="Calibri" w:hAnsi="Calibri" w:cs="Calibri"/>
            <w:color w:val="0000FF"/>
          </w:rPr>
          <w:t>Регламент</w:t>
        </w:r>
      </w:hyperlink>
      <w:r>
        <w:rPr>
          <w:rFonts w:ascii="Calibri" w:hAnsi="Calibri" w:cs="Calibri"/>
        </w:rPr>
        <w:t xml:space="preserve"> применения аутсорсинга в работе исполнительных органов государственной власти Липецкой области, управления, контроля и мониторинга эффективности исполнения переданных на аутсорсинг видов деятельности" согласно приложению.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proofErr w:type="gramStart"/>
      <w:r>
        <w:rPr>
          <w:rFonts w:ascii="Calibri" w:hAnsi="Calibri" w:cs="Calibri"/>
        </w:rPr>
        <w:t>Контроль за</w:t>
      </w:r>
      <w:proofErr w:type="gramEnd"/>
      <w:r>
        <w:rPr>
          <w:rFonts w:ascii="Calibri" w:hAnsi="Calibri" w:cs="Calibri"/>
        </w:rPr>
        <w:t xml:space="preserve"> исполнением настоящего постановления возложить на заместителя главы администрации Липецкой области </w:t>
      </w:r>
      <w:proofErr w:type="spellStart"/>
      <w:r>
        <w:rPr>
          <w:rFonts w:ascii="Calibri" w:hAnsi="Calibri" w:cs="Calibri"/>
        </w:rPr>
        <w:t>Глуховкину</w:t>
      </w:r>
      <w:proofErr w:type="spellEnd"/>
      <w:r>
        <w:rPr>
          <w:rFonts w:ascii="Calibri" w:hAnsi="Calibri" w:cs="Calibri"/>
        </w:rPr>
        <w:t xml:space="preserve"> Т.А.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Глава администрации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Липецкой области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О.П.КОРОЛЕВ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2" w:name="Par28"/>
      <w:bookmarkEnd w:id="2"/>
      <w:r>
        <w:rPr>
          <w:rFonts w:ascii="Calibri" w:hAnsi="Calibri" w:cs="Calibri"/>
        </w:rPr>
        <w:t>Приложение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постановлению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администрации Липецкой области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29 декабря 2006 г. N 201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3" w:name="Par33"/>
      <w:bookmarkEnd w:id="3"/>
      <w:r>
        <w:rPr>
          <w:rFonts w:ascii="Calibri" w:hAnsi="Calibri" w:cs="Calibri"/>
          <w:b/>
          <w:bCs/>
        </w:rPr>
        <w:t>РЕГЛАМЕНТ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ПРИМЕНЕНИЯ АУТСОРСИНГА В РАБОТЕ </w:t>
      </w:r>
      <w:proofErr w:type="gramStart"/>
      <w:r>
        <w:rPr>
          <w:rFonts w:ascii="Calibri" w:hAnsi="Calibri" w:cs="Calibri"/>
          <w:b/>
          <w:bCs/>
        </w:rPr>
        <w:t>ИСПОЛНИТЕЛЬНЫХ</w:t>
      </w:r>
      <w:proofErr w:type="gramEnd"/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ОРГАНОВ ГОСУДАРСТВЕННОЙ ВЛАСТИ ЛИПЕЦКОЙ ОБЛАСТИ,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УПРАВЛЕНИЯ, КОНТРОЛЯ И МОНИТОРИНГА ЭФФЕКТИВНОСТИ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ИСПОЛНЕНИЯ </w:t>
      </w:r>
      <w:proofErr w:type="gramStart"/>
      <w:r>
        <w:rPr>
          <w:rFonts w:ascii="Calibri" w:hAnsi="Calibri" w:cs="Calibri"/>
          <w:b/>
          <w:bCs/>
        </w:rPr>
        <w:t>ПЕРЕДАННЫХ</w:t>
      </w:r>
      <w:proofErr w:type="gramEnd"/>
      <w:r>
        <w:rPr>
          <w:rFonts w:ascii="Calibri" w:hAnsi="Calibri" w:cs="Calibri"/>
          <w:b/>
          <w:bCs/>
        </w:rPr>
        <w:t xml:space="preserve"> НА АУТСОРСИНГ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ВИДОВ ДЕЯТЕЛЬНОСТИ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(в ред. </w:t>
      </w:r>
      <w:hyperlink r:id="rId7" w:history="1">
        <w:r>
          <w:rPr>
            <w:rFonts w:ascii="Calibri" w:hAnsi="Calibri" w:cs="Calibri"/>
            <w:color w:val="0000FF"/>
          </w:rPr>
          <w:t>постановления</w:t>
        </w:r>
      </w:hyperlink>
      <w:proofErr w:type="gramEnd"/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администрации Липецкой области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bookmarkStart w:id="4" w:name="Par44"/>
      <w:bookmarkEnd w:id="4"/>
      <w:r>
        <w:rPr>
          <w:rFonts w:ascii="Calibri" w:hAnsi="Calibri" w:cs="Calibri"/>
        </w:rPr>
        <w:lastRenderedPageBreak/>
        <w:t>1. Общие положения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1.1. Настоящий Регламент определяет правила применения аутсорсинга в работе исполнительных органов государственной власти Липецкой области.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1.2. В целях настоящего Регламента используются следующие основные понятия: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аутсорсинг - механизм выведения определенных видов деятельности за рамки полномочий исполнительных органов государственной власти Липецкой области путем заключения контрактов с внешними исполнителями на конкурсной основе;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эффективность аутсорсинга - объем финансовых средств, сэкономленных при передаче видов деятельности на аутсорсинг или изменение уровня удовлетворенности заявителей предоставлением переданной на аутсорсинг услуги (исполнением функции);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вид деятельности - деятельность, осуществляемая штатными работниками исполнительных органов государственной власти и направленная на организационное техническое обеспечение административно-управленческих процессов (например, обеспечение внедрения новых информационных технологий, управление зданиями и сооружениями государственных органов, организация подбора кадров, финансовый учет).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1.3. Целями аутсорсинга являются: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повышение эффективности административно-управленческих процессов;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обеспечение внедрения новых технологий (в том числе информационных);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повышение качества и доступности государственных (бюджетных) услуг;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сокращение капитальных затрат;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оптимизация численности административного и управленческого персонала;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оптимизация государственных функций;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оптимизация сети подведомственных организаций, бюджетных учреждений и унитарных предприятий;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оптимизация расходов областного бюджета;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внедрение конкурентных механизмов распределения областных ресурсов;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расширение </w:t>
      </w:r>
      <w:proofErr w:type="gramStart"/>
      <w:r>
        <w:rPr>
          <w:rFonts w:ascii="Calibri" w:hAnsi="Calibri" w:cs="Calibri"/>
        </w:rPr>
        <w:t>сферы применения контрактных форм финансирования расходов областного бюджета</w:t>
      </w:r>
      <w:proofErr w:type="gramEnd"/>
      <w:r>
        <w:rPr>
          <w:rFonts w:ascii="Calibri" w:hAnsi="Calibri" w:cs="Calibri"/>
        </w:rPr>
        <w:t xml:space="preserve"> в целях повышения результативности и эффективности бюджетных расходов;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устранение административных барьеров предпринимательской деятельности.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1.4. Критериями выявления действий, подлежащих аутсорсингу, являются: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профессиональный, специализированный характер исполнения действий;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характер деятельности, обеспечивающей исполнение государственных функций;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наличие профессиональных, специализированных, саморегулируемых организаций на рынке, способных к исполнению действий органов исполнительной власти области.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bookmarkStart w:id="5" w:name="Par68"/>
      <w:bookmarkEnd w:id="5"/>
      <w:r>
        <w:rPr>
          <w:rFonts w:ascii="Calibri" w:hAnsi="Calibri" w:cs="Calibri"/>
        </w:rPr>
        <w:t>2. Решение о применении аутсорсинга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6" w:name="Par70"/>
      <w:bookmarkEnd w:id="6"/>
      <w:r>
        <w:rPr>
          <w:rFonts w:ascii="Calibri" w:hAnsi="Calibri" w:cs="Calibri"/>
        </w:rPr>
        <w:t>2.1. Исполнительные органы государственной власти Липецкой области в срок до 1 октября текущего года представляют свои Предложения о применении аутсорсинга отдельных видов деятельности в управление инвестиций и международных связей Липецкой области.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в</w:t>
      </w:r>
      <w:proofErr w:type="gramEnd"/>
      <w:r>
        <w:rPr>
          <w:rFonts w:ascii="Calibri" w:hAnsi="Calibri" w:cs="Calibri"/>
        </w:rPr>
        <w:t xml:space="preserve"> ред. </w:t>
      </w:r>
      <w:hyperlink r:id="rId8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 Предложения, представляемые в соответствии с </w:t>
      </w:r>
      <w:hyperlink w:anchor="Par70" w:history="1">
        <w:r>
          <w:rPr>
            <w:rFonts w:ascii="Calibri" w:hAnsi="Calibri" w:cs="Calibri"/>
            <w:color w:val="0000FF"/>
          </w:rPr>
          <w:t>пунктом 2.1</w:t>
        </w:r>
      </w:hyperlink>
      <w:r>
        <w:rPr>
          <w:rFonts w:ascii="Calibri" w:hAnsi="Calibri" w:cs="Calibri"/>
        </w:rPr>
        <w:t xml:space="preserve"> настоящего Регламента, должны содержать следующие обоснования: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краткое обоснование необходимости и целесообразности применения аутсорсинга;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сведения о расходах областного бюджета на выполнение определенных видов деятельности;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расчет предполагаемых расходов в случае передачи определенных видов деятельности на аутсорсинг;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специфические для указываемых видов деятельности цели применения аутсорсинга;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информацию о наличии нормативных правовых актов, закрепляющих полномочия по осуществлению видов деятельности, предлагаемых для передачи на аутсорсинг, за исполнительными органами государственной власти Липецкой области.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2.3. Управление экономики администрации Липецкой области проводит оценку </w:t>
      </w:r>
      <w:r>
        <w:rPr>
          <w:rFonts w:ascii="Calibri" w:hAnsi="Calibri" w:cs="Calibri"/>
        </w:rPr>
        <w:lastRenderedPageBreak/>
        <w:t>экономической целесообразности передачи указанных в предложениях видов деятельности на внешнее исполнение.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9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проведении </w:t>
      </w:r>
      <w:proofErr w:type="gramStart"/>
      <w:r>
        <w:rPr>
          <w:rFonts w:ascii="Calibri" w:hAnsi="Calibri" w:cs="Calibri"/>
        </w:rPr>
        <w:t>оценки целесообразности передачи видов деятельности органов исполнительной власти</w:t>
      </w:r>
      <w:proofErr w:type="gramEnd"/>
      <w:r>
        <w:rPr>
          <w:rFonts w:ascii="Calibri" w:hAnsi="Calibri" w:cs="Calibri"/>
        </w:rPr>
        <w:t xml:space="preserve"> Липецкой области на аутсорсинг проводится их анализ с точки зрения: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возможности передачи в негосударственный сектор;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восприимчивости рынка к выносимым на него видам деятельности;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возможности становления и развития конкурентных условий на рынке;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анализа финансово-экономических затрат на их выполнение;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анализа потенциала рынка по удовлетворению спроса на соответствующий вид деятельности в необходимом масштабе.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2.4. По результатам проведенной оценки управление экономики администрации Липецкой области готовит Заключение о целесообразности выведения определенных видов деятельности за рамки полномочий исполнительных органов государственной власти Липецкой области или о целесообразности продолжения их исполнения исполнительными органами государственной власти Липецкой области (далее - Заключение).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в</w:t>
      </w:r>
      <w:proofErr w:type="gramEnd"/>
      <w:r>
        <w:rPr>
          <w:rFonts w:ascii="Calibri" w:hAnsi="Calibri" w:cs="Calibri"/>
        </w:rPr>
        <w:t xml:space="preserve"> ред. </w:t>
      </w:r>
      <w:hyperlink r:id="rId10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 проведении оценки и подготовки Заключения управление экономики администрации Липецкой области руководствуется экономическими критериями (снижение издержек, сокращение расходов бюджета, повышение качества государственных услуг и эффективности использования областных ресурсов и др.).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1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Проведение оценки и подготовка Заключения осуществляется не позднее 5 рабочих дней со дня поступления соответствующих Предложений и направляется в управление инвестиций и международных связей Липецкой области.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2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2.5. Управление инвестиций и международных связей Липецкой области и управление экономики администрации Липецкой области имеет право запрашивать необходимую информацию у исполнительных органов государственной власти Липецкой области для решения вопроса о применении аутсорсинга.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3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2.6. По итогам рассмотрения поступивших Предложений, на основании Заключения управление инвестиций и международных связей Липецкой области в течение 5 рабочих дней организует подготовку необходимых проектов нормативных правовых актов, содержащих: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4" w:history="1">
        <w:r>
          <w:rPr>
            <w:rFonts w:ascii="Calibri" w:hAnsi="Calibri" w:cs="Calibri"/>
            <w:color w:val="0000FF"/>
          </w:rPr>
          <w:t>постановления</w:t>
        </w:r>
      </w:hyperlink>
      <w:r>
        <w:rPr>
          <w:rFonts w:ascii="Calibri" w:hAnsi="Calibri" w:cs="Calibri"/>
        </w:rPr>
        <w:t xml:space="preserve"> администрации Липецкой области от 24.07.2008 N 185)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перечень видов деятельности, подлежащих передаче на аутсорсинг;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порядок и формы отчетности соответствующих исполнительных органов государственной власти Липецкой области перед высшим исполнительным органом государственной власти Липецкой области об эффективности исполнения определенных видов деятельности, переданных на аутсорсинг.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bookmarkStart w:id="7" w:name="Par99"/>
      <w:bookmarkEnd w:id="7"/>
      <w:r>
        <w:rPr>
          <w:rFonts w:ascii="Calibri" w:hAnsi="Calibri" w:cs="Calibri"/>
        </w:rPr>
        <w:t>3. Осуществление управления, контроля и мониторинга эффективности исполнения переданных на аутсорсинг видов деятельности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3.1. Соответствующие исполнительные органы государственной власти Липецкой области осуществляют управление, контроль и мониторинг </w:t>
      </w:r>
      <w:proofErr w:type="gramStart"/>
      <w:r>
        <w:rPr>
          <w:rFonts w:ascii="Calibri" w:hAnsi="Calibri" w:cs="Calibri"/>
        </w:rPr>
        <w:t>эффективности исполнения условий внешнего исполнения определенных видов</w:t>
      </w:r>
      <w:proofErr w:type="gramEnd"/>
      <w:r>
        <w:rPr>
          <w:rFonts w:ascii="Calibri" w:hAnsi="Calibri" w:cs="Calibri"/>
        </w:rPr>
        <w:t xml:space="preserve"> деятельности, выведенных за рамки их полномочий.</w:t>
      </w: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202CC7" w:rsidRDefault="00202CC7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B74963" w:rsidRDefault="00B74963"/>
    <w:sectPr w:rsidR="00B74963" w:rsidSect="000C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C7"/>
    <w:rsid w:val="00010278"/>
    <w:rsid w:val="0001278C"/>
    <w:rsid w:val="0002250C"/>
    <w:rsid w:val="000B173F"/>
    <w:rsid w:val="000D6DE6"/>
    <w:rsid w:val="00125706"/>
    <w:rsid w:val="00125ACA"/>
    <w:rsid w:val="001345FF"/>
    <w:rsid w:val="00136BC9"/>
    <w:rsid w:val="00145AE2"/>
    <w:rsid w:val="001C3FE6"/>
    <w:rsid w:val="001C47F4"/>
    <w:rsid w:val="001C5203"/>
    <w:rsid w:val="001E1C01"/>
    <w:rsid w:val="001E6D1C"/>
    <w:rsid w:val="00202CC7"/>
    <w:rsid w:val="00216CB6"/>
    <w:rsid w:val="00291007"/>
    <w:rsid w:val="002A2350"/>
    <w:rsid w:val="002A62C2"/>
    <w:rsid w:val="002B1C0E"/>
    <w:rsid w:val="002C7E38"/>
    <w:rsid w:val="002F5F7E"/>
    <w:rsid w:val="00337EE3"/>
    <w:rsid w:val="00347018"/>
    <w:rsid w:val="003718C4"/>
    <w:rsid w:val="00385251"/>
    <w:rsid w:val="003B1067"/>
    <w:rsid w:val="003D4F82"/>
    <w:rsid w:val="004261F0"/>
    <w:rsid w:val="00441254"/>
    <w:rsid w:val="00446969"/>
    <w:rsid w:val="004532B7"/>
    <w:rsid w:val="00477D73"/>
    <w:rsid w:val="00492791"/>
    <w:rsid w:val="00495D5C"/>
    <w:rsid w:val="00497CE3"/>
    <w:rsid w:val="004B791B"/>
    <w:rsid w:val="004D1A64"/>
    <w:rsid w:val="004E3EAD"/>
    <w:rsid w:val="004E4FA9"/>
    <w:rsid w:val="004F3ABD"/>
    <w:rsid w:val="0051252A"/>
    <w:rsid w:val="00516175"/>
    <w:rsid w:val="0052394B"/>
    <w:rsid w:val="00534E50"/>
    <w:rsid w:val="005C3E05"/>
    <w:rsid w:val="005D4B63"/>
    <w:rsid w:val="005D70B6"/>
    <w:rsid w:val="005E7BED"/>
    <w:rsid w:val="0062142D"/>
    <w:rsid w:val="00657786"/>
    <w:rsid w:val="006C2EE0"/>
    <w:rsid w:val="00723BA8"/>
    <w:rsid w:val="007608C3"/>
    <w:rsid w:val="007747BD"/>
    <w:rsid w:val="007751B2"/>
    <w:rsid w:val="007922CD"/>
    <w:rsid w:val="008141EF"/>
    <w:rsid w:val="00821E35"/>
    <w:rsid w:val="0083440B"/>
    <w:rsid w:val="008635E9"/>
    <w:rsid w:val="0086619E"/>
    <w:rsid w:val="008A0E5D"/>
    <w:rsid w:val="008A57BF"/>
    <w:rsid w:val="008A7B9C"/>
    <w:rsid w:val="009117AE"/>
    <w:rsid w:val="00926811"/>
    <w:rsid w:val="00930BDA"/>
    <w:rsid w:val="009357FF"/>
    <w:rsid w:val="009436DA"/>
    <w:rsid w:val="00947B84"/>
    <w:rsid w:val="009860AD"/>
    <w:rsid w:val="009C0181"/>
    <w:rsid w:val="009C3363"/>
    <w:rsid w:val="00A259E0"/>
    <w:rsid w:val="00A87809"/>
    <w:rsid w:val="00AC6B01"/>
    <w:rsid w:val="00AD167E"/>
    <w:rsid w:val="00AD707A"/>
    <w:rsid w:val="00AD76E0"/>
    <w:rsid w:val="00B136EA"/>
    <w:rsid w:val="00B45C18"/>
    <w:rsid w:val="00B74963"/>
    <w:rsid w:val="00B75215"/>
    <w:rsid w:val="00BB568F"/>
    <w:rsid w:val="00BD1C69"/>
    <w:rsid w:val="00C03C62"/>
    <w:rsid w:val="00C0430C"/>
    <w:rsid w:val="00C07686"/>
    <w:rsid w:val="00C21143"/>
    <w:rsid w:val="00C61035"/>
    <w:rsid w:val="00C65E3C"/>
    <w:rsid w:val="00C710BF"/>
    <w:rsid w:val="00C76D15"/>
    <w:rsid w:val="00D01BB9"/>
    <w:rsid w:val="00D022EF"/>
    <w:rsid w:val="00D12C43"/>
    <w:rsid w:val="00D15843"/>
    <w:rsid w:val="00D24AC3"/>
    <w:rsid w:val="00D761BA"/>
    <w:rsid w:val="00D77715"/>
    <w:rsid w:val="00D91E44"/>
    <w:rsid w:val="00D93F25"/>
    <w:rsid w:val="00D97EE4"/>
    <w:rsid w:val="00DA3C38"/>
    <w:rsid w:val="00DB2B41"/>
    <w:rsid w:val="00DD309A"/>
    <w:rsid w:val="00DD7F49"/>
    <w:rsid w:val="00DF7F94"/>
    <w:rsid w:val="00E13D78"/>
    <w:rsid w:val="00E65738"/>
    <w:rsid w:val="00E91A83"/>
    <w:rsid w:val="00EA2B9D"/>
    <w:rsid w:val="00EC3AC0"/>
    <w:rsid w:val="00ED7FC5"/>
    <w:rsid w:val="00EF2D5E"/>
    <w:rsid w:val="00F12FB7"/>
    <w:rsid w:val="00F242FD"/>
    <w:rsid w:val="00F3127C"/>
    <w:rsid w:val="00F511A3"/>
    <w:rsid w:val="00F97624"/>
    <w:rsid w:val="00FD2D57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3BA1F94576BB36FEEEC68007D674D58DE843F10791E7BF92D31B6C3CE9132C1D51D6A12EB875D866C5F1CFCFM" TargetMode="External"/><Relationship Id="rId13" Type="http://schemas.openxmlformats.org/officeDocument/2006/relationships/hyperlink" Target="consultantplus://offline/ref=5B3BA1F94576BB36FEEEC68007D674D58DE843F10791E7BF92D31B6C3CE9132C1D51D6A12EB875D866C5F0CFC9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B3BA1F94576BB36FEEEC68007D674D58DE843F10791E7BF92D31B6C3CE9132C1D51D6A12EB875D866C5F1CFCCM" TargetMode="External"/><Relationship Id="rId12" Type="http://schemas.openxmlformats.org/officeDocument/2006/relationships/hyperlink" Target="consultantplus://offline/ref=5B3BA1F94576BB36FEEEC68007D674D58DE843F10791E7BF92D31B6C3CE9132C1D51D6A12EB875D866C5F1CFC0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B3BA1F94576BB36FEEEC68007D674D58DE843F10791EFB89AD31B6C3CE9132CC1CDM" TargetMode="External"/><Relationship Id="rId11" Type="http://schemas.openxmlformats.org/officeDocument/2006/relationships/hyperlink" Target="consultantplus://offline/ref=5B3BA1F94576BB36FEEEC68007D674D58DE843F10791E7BF92D31B6C3CE9132C1D51D6A12EB875D866C5F1CFC1M" TargetMode="External"/><Relationship Id="rId5" Type="http://schemas.openxmlformats.org/officeDocument/2006/relationships/hyperlink" Target="consultantplus://offline/ref=5B3BA1F94576BB36FEEEC68007D674D58DE843F10791E7BF92D31B6C3CE9132C1D51D6A12EB875D866C5F1CFCCM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5B3BA1F94576BB36FEEEC68007D674D58DE843F10791E7BF92D31B6C3CE9132C1D51D6A12EB875D866C5F1CFC1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B3BA1F94576BB36FEEEC68007D674D58DE843F10791E7BF92D31B6C3CE9132C1D51D6A12EB875D866C5F1CFCEM" TargetMode="External"/><Relationship Id="rId14" Type="http://schemas.openxmlformats.org/officeDocument/2006/relationships/hyperlink" Target="consultantplus://offline/ref=5B3BA1F94576BB36FEEEC68007D674D58DE843F10791E7BF92D31B6C3CE9132C1D51D6A12EB875D866C5F0CF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Управление инвестиций</cp:lastModifiedBy>
  <cp:revision>1</cp:revision>
  <dcterms:created xsi:type="dcterms:W3CDTF">2015-04-20T12:02:00Z</dcterms:created>
  <dcterms:modified xsi:type="dcterms:W3CDTF">2015-04-20T12:02:00Z</dcterms:modified>
</cp:coreProperties>
</file>