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10E" w:rsidRDefault="002A510E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Title"/>
        <w:jc w:val="center"/>
      </w:pPr>
      <w:r>
        <w:t>ПРАВИТЕЛЬСТВО РОССИЙСКОЙ ФЕДЕРАЦИИ</w:t>
      </w:r>
    </w:p>
    <w:p w:rsidR="002A510E" w:rsidRDefault="002A510E">
      <w:pPr>
        <w:pStyle w:val="ConsPlusTitle"/>
        <w:jc w:val="center"/>
      </w:pPr>
    </w:p>
    <w:p w:rsidR="002A510E" w:rsidRDefault="002A510E">
      <w:pPr>
        <w:pStyle w:val="ConsPlusTitle"/>
        <w:jc w:val="center"/>
      </w:pPr>
      <w:r>
        <w:t>РАСПОРЯЖЕНИЕ</w:t>
      </w:r>
    </w:p>
    <w:p w:rsidR="002A510E" w:rsidRDefault="002A510E">
      <w:pPr>
        <w:pStyle w:val="ConsPlusTitle"/>
        <w:jc w:val="center"/>
      </w:pPr>
      <w:r>
        <w:t>от 5 сентября 2015 г. N 1738-р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ind w:firstLine="540"/>
        <w:jc w:val="both"/>
      </w:pPr>
      <w:r>
        <w:t xml:space="preserve">1. Утвердить прилагаемый </w:t>
      </w:r>
      <w:hyperlink w:anchor="P25" w:history="1">
        <w:r>
          <w:rPr>
            <w:color w:val="0000FF"/>
          </w:rPr>
          <w:t>стандарт</w:t>
        </w:r>
      </w:hyperlink>
      <w:r>
        <w:t xml:space="preserve"> развития конкуренции в субъектах Российской Федерации (далее - стандарт).</w:t>
      </w:r>
    </w:p>
    <w:p w:rsidR="002A510E" w:rsidRDefault="002A510E">
      <w:pPr>
        <w:pStyle w:val="ConsPlusNormal"/>
        <w:ind w:firstLine="540"/>
        <w:jc w:val="both"/>
      </w:pPr>
      <w:r>
        <w:t xml:space="preserve">2. Минэкономразвития России при необходимости ежегодно, не позднее 30 апреля, представлять в Правительство Российской Федерации в установленном порядке проект распоряжения Правительства Российской Федерации о внесении изменений в </w:t>
      </w:r>
      <w:hyperlink w:anchor="P25" w:history="1">
        <w:r>
          <w:rPr>
            <w:color w:val="0000FF"/>
          </w:rPr>
          <w:t>стандарт</w:t>
        </w:r>
      </w:hyperlink>
      <w:r>
        <w:t>.</w:t>
      </w:r>
    </w:p>
    <w:p w:rsidR="002A510E" w:rsidRDefault="002A510E">
      <w:pPr>
        <w:pStyle w:val="ConsPlusNormal"/>
        <w:ind w:firstLine="540"/>
        <w:jc w:val="both"/>
      </w:pPr>
      <w:r>
        <w:t>3. Рекомендовать:</w:t>
      </w:r>
    </w:p>
    <w:p w:rsidR="002A510E" w:rsidRDefault="002A510E">
      <w:pPr>
        <w:pStyle w:val="ConsPlusNormal"/>
        <w:ind w:firstLine="540"/>
        <w:jc w:val="both"/>
      </w:pPr>
      <w:r>
        <w:t xml:space="preserve">органам исполнительной власти субъектов Российской Федерации и органам местного самоуправления при осуществлении деятельности по развитию конкуренции руководствоваться положениями </w:t>
      </w:r>
      <w:hyperlink w:anchor="P25" w:history="1">
        <w:r>
          <w:rPr>
            <w:color w:val="0000FF"/>
          </w:rPr>
          <w:t>стандарта</w:t>
        </w:r>
      </w:hyperlink>
      <w:r>
        <w:t>;</w:t>
      </w:r>
    </w:p>
    <w:p w:rsidR="002A510E" w:rsidRDefault="002A510E">
      <w:pPr>
        <w:pStyle w:val="ConsPlusNormal"/>
        <w:ind w:firstLine="540"/>
        <w:jc w:val="both"/>
      </w:pPr>
      <w:r>
        <w:t xml:space="preserve">субъектам естественных монополий руководствоваться положениями </w:t>
      </w:r>
      <w:hyperlink w:anchor="P25" w:history="1">
        <w:r>
          <w:rPr>
            <w:color w:val="0000FF"/>
          </w:rPr>
          <w:t>стандарта</w:t>
        </w:r>
      </w:hyperlink>
      <w:r>
        <w:t xml:space="preserve"> в рамках раскрытия информации о своей деятельности.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right"/>
      </w:pPr>
      <w:r>
        <w:t>Председатель Правительства</w:t>
      </w:r>
    </w:p>
    <w:p w:rsidR="002A510E" w:rsidRDefault="002A510E">
      <w:pPr>
        <w:pStyle w:val="ConsPlusNormal"/>
        <w:jc w:val="right"/>
      </w:pPr>
      <w:r>
        <w:t>Российской Федерации</w:t>
      </w:r>
    </w:p>
    <w:p w:rsidR="002A510E" w:rsidRDefault="002A510E">
      <w:pPr>
        <w:pStyle w:val="ConsPlusNormal"/>
        <w:jc w:val="right"/>
      </w:pPr>
      <w:r>
        <w:t>Д.МЕДВЕДЕВ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right"/>
      </w:pPr>
      <w:r>
        <w:t>Утвержден</w:t>
      </w:r>
    </w:p>
    <w:p w:rsidR="002A510E" w:rsidRDefault="002A510E">
      <w:pPr>
        <w:pStyle w:val="ConsPlusNormal"/>
        <w:jc w:val="right"/>
      </w:pPr>
      <w:r>
        <w:t>распоряжением Правительства</w:t>
      </w:r>
    </w:p>
    <w:p w:rsidR="002A510E" w:rsidRDefault="002A510E">
      <w:pPr>
        <w:pStyle w:val="ConsPlusNormal"/>
        <w:jc w:val="right"/>
      </w:pPr>
      <w:r>
        <w:t>Российской Федерации</w:t>
      </w:r>
    </w:p>
    <w:p w:rsidR="002A510E" w:rsidRDefault="002A510E">
      <w:pPr>
        <w:pStyle w:val="ConsPlusNormal"/>
        <w:jc w:val="right"/>
      </w:pPr>
      <w:r>
        <w:t>от 5 сентября 2015 г. N 1738-р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Title"/>
        <w:jc w:val="center"/>
      </w:pPr>
      <w:bookmarkStart w:id="0" w:name="P25"/>
      <w:bookmarkEnd w:id="0"/>
      <w:r>
        <w:t>СТАНДАРТ</w:t>
      </w:r>
    </w:p>
    <w:p w:rsidR="002A510E" w:rsidRDefault="002A510E">
      <w:pPr>
        <w:pStyle w:val="ConsPlusTitle"/>
        <w:jc w:val="center"/>
      </w:pPr>
      <w:r>
        <w:t>РАЗВИТИЯ КОНКУРЕНЦИИ В СУБЪЕКТАХ РОССИЙСКОЙ ФЕДЕРАЦИИ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center"/>
      </w:pPr>
      <w:r>
        <w:t>I. Общие положения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ind w:firstLine="540"/>
        <w:jc w:val="both"/>
      </w:pPr>
      <w:r>
        <w:t xml:space="preserve">1. Стандарт развития конкуренции в субъектах Российской Федерации (далее соответственно - конкуренция, стандарт) разработан во исполнение </w:t>
      </w:r>
      <w:hyperlink r:id="rId5" w:history="1">
        <w:r>
          <w:rPr>
            <w:color w:val="0000FF"/>
          </w:rPr>
          <w:t>пункта 2 раздела III</w:t>
        </w:r>
      </w:hyperlink>
      <w:r>
        <w:t xml:space="preserve"> плана мероприятий ("дорожной карты") "Развитие конкуренции и совершенствование антимонопольной политики", утвержденного распоряжением Правительства Российской Федерации от 28 декабря 2012 г. N 2579-р.</w:t>
      </w:r>
    </w:p>
    <w:p w:rsidR="002A510E" w:rsidRDefault="002A510E">
      <w:pPr>
        <w:pStyle w:val="ConsPlusNormal"/>
        <w:ind w:firstLine="540"/>
        <w:jc w:val="both"/>
      </w:pPr>
      <w:r>
        <w:t>2. Стандарт разработан в следующих целях:</w:t>
      </w:r>
    </w:p>
    <w:p w:rsidR="002A510E" w:rsidRDefault="002A510E">
      <w:pPr>
        <w:pStyle w:val="ConsPlusNormal"/>
        <w:ind w:firstLine="540"/>
        <w:jc w:val="both"/>
      </w:pPr>
      <w:r>
        <w:t>а) установление системного и единообразного подхода к осуществлению деятельности органов исполнительной власти субъектов Российской Федерации, органов местного самоуправления и территориальных органов федеральных органов исполнительной власти по созданию с учетом региональной специфики условий для развития конкуренции между хозяйствующими субъектами в отраслях экономики;</w:t>
      </w:r>
    </w:p>
    <w:p w:rsidR="002A510E" w:rsidRDefault="002A510E">
      <w:pPr>
        <w:pStyle w:val="ConsPlusNormal"/>
        <w:ind w:firstLine="540"/>
        <w:jc w:val="both"/>
      </w:pPr>
      <w:r>
        <w:t>б) содействие формированию прозрачной системы работы органов исполнительной власти субъектов Российской Федерации в части реализации результативных и эффективных мер по развитию конкуренции в интересах потребителей товаров, работ и услуг, в том числе субъектов предпринимательской деятельности, граждан и общества;</w:t>
      </w:r>
    </w:p>
    <w:p w:rsidR="002A510E" w:rsidRDefault="002A510E">
      <w:pPr>
        <w:pStyle w:val="ConsPlusNormal"/>
        <w:ind w:firstLine="540"/>
        <w:jc w:val="both"/>
      </w:pPr>
      <w:r>
        <w:t>в) выявление потенциала развития экономики Российской Федерации, включая научно-</w:t>
      </w:r>
      <w:r>
        <w:lastRenderedPageBreak/>
        <w:t>технологический и человеческий потенциал;</w:t>
      </w:r>
    </w:p>
    <w:p w:rsidR="002A510E" w:rsidRDefault="002A510E">
      <w:pPr>
        <w:pStyle w:val="ConsPlusNormal"/>
        <w:ind w:firstLine="540"/>
        <w:jc w:val="both"/>
      </w:pPr>
      <w:r>
        <w:t>г) создание стимулов и содействие формированию условий для развития, поддержки и защиты субъектов малого и среднего предпринимательства, а также содействие устранению административных барьеров.</w:t>
      </w:r>
    </w:p>
    <w:p w:rsidR="002A510E" w:rsidRDefault="002A510E">
      <w:pPr>
        <w:pStyle w:val="ConsPlusNormal"/>
        <w:ind w:firstLine="540"/>
        <w:jc w:val="both"/>
      </w:pPr>
      <w:r>
        <w:t>3. Принципами внедрения стандарта являются:</w:t>
      </w:r>
    </w:p>
    <w:p w:rsidR="002A510E" w:rsidRDefault="002A510E">
      <w:pPr>
        <w:pStyle w:val="ConsPlusNormal"/>
        <w:ind w:firstLine="540"/>
        <w:jc w:val="both"/>
      </w:pPr>
      <w:r>
        <w:t>а) ориентация на потребителя - высшее должностное лицо (руководитель высшего исполнительного органа государственной власти) субъекта Российской Федерации (далее - высшее должностное лицо) и органы исполнительной власти субъектов Российской Федерации во взаимодействии с руководством муниципальных образований и сотрудниками органов местного самоуправления осуществляют мероприятия по содействию развитию конкуренции, исходя из текущих и предполагаемых потребностей потребителей товаров, работ и услуг, участников экономических отношений и общества в целом;</w:t>
      </w:r>
    </w:p>
    <w:p w:rsidR="002A510E" w:rsidRDefault="002A510E">
      <w:pPr>
        <w:pStyle w:val="ConsPlusNormal"/>
        <w:ind w:firstLine="540"/>
        <w:jc w:val="both"/>
      </w:pPr>
      <w:r>
        <w:t>б) заинтересованность высшего должностного лица - высшее должностное лицо обеспечивает единство целей и направлений деятельности органов исполнительной власти субъекта Российской Федерации для результативной и эффективной реализации стандарта;</w:t>
      </w:r>
    </w:p>
    <w:p w:rsidR="002A510E" w:rsidRDefault="002A510E">
      <w:pPr>
        <w:pStyle w:val="ConsPlusNormal"/>
        <w:ind w:firstLine="540"/>
        <w:jc w:val="both"/>
      </w:pPr>
      <w:r>
        <w:t>в) системный подход - совершенствование деятельности органов исполнительной власти субъектов Российской Федерации по анализу состояния рынков товаров, работ и услуг, поведения хозяйствующих субъектов на указанных рынках, выявленных ожиданий потребителей товаров, работ и услуг, по планированию деятельности, а также по формированию процессов и систем мониторинга, оценки, контроля и анализа деятельности органов исполнительной власти субъектов Российской Федерации;</w:t>
      </w:r>
    </w:p>
    <w:p w:rsidR="002A510E" w:rsidRDefault="002A510E">
      <w:pPr>
        <w:pStyle w:val="ConsPlusNormal"/>
        <w:ind w:firstLine="540"/>
        <w:jc w:val="both"/>
      </w:pPr>
      <w:r>
        <w:t>г) постоянное улучшение деятельности - повышение удовлетворенности потребителей и других участников экономической деятельности качеством товаров, работ и услуг, обеспечение информационного взаимодействия с потребителями товаров, работ и услуг и другими заинтересованными сторонами, проведение аудита и анализа результативности мероприятий по содействию развитию конкуренции;</w:t>
      </w:r>
    </w:p>
    <w:p w:rsidR="002A510E" w:rsidRDefault="002A510E">
      <w:pPr>
        <w:pStyle w:val="ConsPlusNormal"/>
        <w:ind w:firstLine="540"/>
        <w:jc w:val="both"/>
      </w:pPr>
      <w:proofErr w:type="spellStart"/>
      <w:r>
        <w:t>д</w:t>
      </w:r>
      <w:proofErr w:type="spellEnd"/>
      <w:r>
        <w:t>) прозрачность деятельности - содействие органов исполнительной власти субъектов Российской Федерации в обеспечении открытости и доступности для потребителей товаров, работ и услуг и других участников экономической деятельности информации о мероприятиях по содействию развитию конкуренции, процедурах оказания услуг, а также о решениях, оказывающих воздействие на экономическую конкуренцию.</w:t>
      </w:r>
    </w:p>
    <w:p w:rsidR="002A510E" w:rsidRDefault="002A510E">
      <w:pPr>
        <w:pStyle w:val="ConsPlusNormal"/>
        <w:ind w:firstLine="540"/>
        <w:jc w:val="both"/>
      </w:pPr>
      <w:r>
        <w:t xml:space="preserve">4. С учетом положений </w:t>
      </w:r>
      <w:hyperlink r:id="rId6" w:history="1">
        <w:r>
          <w:rPr>
            <w:color w:val="0000FF"/>
          </w:rPr>
          <w:t>распоряжения</w:t>
        </w:r>
      </w:hyperlink>
      <w:r>
        <w:t xml:space="preserve"> Правительства Российской Федерации от 10 апреля 2014 г. N 570-р (с изменениями, внесенными распоряжением Правительства Российской Федерации от 10 февраля 2015 г. N 190-р) между органами исполнительной власти субъекта Российской Федерации и органами местного самоуправления предполагается заключение соглашений (меморандумов) о внедрении в субъекте Российской Федерации стандарта (далее - соглашения).</w:t>
      </w:r>
    </w:p>
    <w:p w:rsidR="002A510E" w:rsidRDefault="002A510E">
      <w:pPr>
        <w:pStyle w:val="ConsPlusNormal"/>
        <w:ind w:firstLine="540"/>
        <w:jc w:val="both"/>
      </w:pPr>
      <w:r>
        <w:t>В соглашении отражаются положения, определяющие его цели и предмет, описываются порядок, формы и направления взаимодействия органов исполнительной власти субъекта Российской Федерации и органов местного самоуправления. В рамках соглашения органы местного самоуправления оказывают содействие органам исполнительной власти субъекта Российской Федерации при внедрении ими стандарта в субъекте Российской Федерации.</w:t>
      </w:r>
    </w:p>
    <w:p w:rsidR="002A510E" w:rsidRDefault="002A510E">
      <w:pPr>
        <w:pStyle w:val="ConsPlusNormal"/>
        <w:ind w:firstLine="540"/>
        <w:jc w:val="both"/>
      </w:pPr>
      <w:r>
        <w:t>5. Внедрение стандарта осуществляется на основании решения высшего должностного лица.</w:t>
      </w:r>
    </w:p>
    <w:p w:rsidR="002A510E" w:rsidRDefault="002A510E">
      <w:pPr>
        <w:pStyle w:val="ConsPlusNormal"/>
        <w:ind w:firstLine="540"/>
        <w:jc w:val="both"/>
      </w:pPr>
      <w:r>
        <w:t xml:space="preserve">6. Для достижения целей стандарта и соблюдения принципов его внедрения, формирования перечня мероприятий по содействию развитию конкуренции и по развитию конкурентной среды субъекта Российской Федерации согласно </w:t>
      </w:r>
      <w:hyperlink w:anchor="P243" w:history="1">
        <w:r>
          <w:rPr>
            <w:color w:val="0000FF"/>
          </w:rPr>
          <w:t>приложению</w:t>
        </w:r>
      </w:hyperlink>
      <w:r>
        <w:t xml:space="preserve"> (далее - перечень), а также для разработки плана мероприятий ("дорожной карты") по содействию развитию конкуренции (далее - "дорожная карта") предполагается знакомство органов исполнительной власти субъекта Российской Федерации и органов местного самоуправления, а также членов коллегиального координационного или совещательного органа, созданного при высшем должностном лице (далее - коллегиальный орган), с Инструментарием для оценки воздействия на конкуренцию (версия 2.0), разработанным Организацией экономического сотрудничества и развития.</w:t>
      </w:r>
    </w:p>
    <w:p w:rsidR="002A510E" w:rsidRDefault="002A510E">
      <w:pPr>
        <w:pStyle w:val="ConsPlusNormal"/>
        <w:ind w:firstLine="540"/>
        <w:jc w:val="both"/>
      </w:pPr>
      <w:r>
        <w:t xml:space="preserve">7. Информация и документы, касающиеся внедрения стандарта, не реже чем раз в квартал размещаются на официальном сайте органа исполнительной власти субъекта Российской </w:t>
      </w:r>
      <w:r>
        <w:lastRenderedPageBreak/>
        <w:t xml:space="preserve">Федерации, уполномоченного содействовать развитию конкуренции (далее - уполномоченный орган), в информационно-телекоммуникационной сети "Интернет" (далее - сеть "Интернет") и на </w:t>
      </w:r>
      <w:proofErr w:type="spellStart"/>
      <w:r>
        <w:t>интернет-портале</w:t>
      </w:r>
      <w:proofErr w:type="spellEnd"/>
      <w:r>
        <w:t xml:space="preserve"> об инвестиционной деятельности в субъекте Российской Федерации.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center"/>
      </w:pPr>
      <w:r>
        <w:t>II. Определение уполномоченного органа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ind w:firstLine="540"/>
        <w:jc w:val="both"/>
      </w:pPr>
      <w:r>
        <w:t>8. В субъекте Российской Федерации уполномоченный орган определяется из числа органов исполнительной власти субъектов Российской Федерации.</w:t>
      </w:r>
    </w:p>
    <w:p w:rsidR="002A510E" w:rsidRDefault="002A510E">
      <w:pPr>
        <w:pStyle w:val="ConsPlusNormal"/>
        <w:ind w:firstLine="540"/>
        <w:jc w:val="both"/>
      </w:pPr>
      <w:r>
        <w:t>9. Уполномоченный орган осуществляет следующие полномочия:</w:t>
      </w:r>
    </w:p>
    <w:p w:rsidR="002A510E" w:rsidRDefault="002A510E">
      <w:pPr>
        <w:pStyle w:val="ConsPlusNormal"/>
        <w:ind w:firstLine="540"/>
        <w:jc w:val="both"/>
      </w:pPr>
      <w:r>
        <w:t xml:space="preserve">а) формирует проект </w:t>
      </w:r>
      <w:hyperlink w:anchor="P243" w:history="1">
        <w:r>
          <w:rPr>
            <w:color w:val="0000FF"/>
          </w:rPr>
          <w:t>перечня</w:t>
        </w:r>
      </w:hyperlink>
      <w:r>
        <w:t xml:space="preserve"> с аргументированным обоснованием выбора каждого рынка и представляет его на рассмотрение и утверждение высшему должностному лицу;</w:t>
      </w:r>
    </w:p>
    <w:p w:rsidR="002A510E" w:rsidRDefault="002A510E">
      <w:pPr>
        <w:pStyle w:val="ConsPlusNormal"/>
        <w:ind w:firstLine="540"/>
        <w:jc w:val="both"/>
      </w:pPr>
      <w:r>
        <w:t>б) подготавливает ежегодный доклад о состоянии и развитии конкурентной среды на рынках товаров, работ и услуг субъекта Российской Федерации (далее - доклад) для его рассмотрения и утверждения коллегиальным органом;</w:t>
      </w:r>
    </w:p>
    <w:p w:rsidR="002A510E" w:rsidRDefault="002A510E">
      <w:pPr>
        <w:pStyle w:val="ConsPlusNormal"/>
        <w:ind w:firstLine="540"/>
        <w:jc w:val="both"/>
      </w:pPr>
      <w:r>
        <w:t>в) разрабатывает проект "дорожной карты" и представляет его на рассмотрение и утверждение высшему должностному лицу;</w:t>
      </w:r>
    </w:p>
    <w:p w:rsidR="002A510E" w:rsidRDefault="002A510E">
      <w:pPr>
        <w:pStyle w:val="ConsPlusNormal"/>
        <w:ind w:firstLine="540"/>
        <w:jc w:val="both"/>
      </w:pPr>
      <w:r>
        <w:t>г) координирует деятельность органов исполнительной власти субъекта Российской Федерации по выполнению мероприятий, предусмотренных "дорожной картой";</w:t>
      </w:r>
    </w:p>
    <w:p w:rsidR="002A510E" w:rsidRDefault="002A510E">
      <w:pPr>
        <w:pStyle w:val="ConsPlusNormal"/>
        <w:ind w:firstLine="540"/>
        <w:jc w:val="both"/>
      </w:pPr>
      <w:proofErr w:type="spellStart"/>
      <w:r>
        <w:t>д</w:t>
      </w:r>
      <w:proofErr w:type="spellEnd"/>
      <w:r>
        <w:t>) организует проведение и (или) проводит не реже 2 раз в год обучающие мероприятия и тренинги для органов местного самоуправления по вопросам содействия развитию конкуренции;</w:t>
      </w:r>
    </w:p>
    <w:p w:rsidR="002A510E" w:rsidRDefault="002A510E">
      <w:pPr>
        <w:pStyle w:val="ConsPlusNormal"/>
        <w:ind w:firstLine="540"/>
        <w:jc w:val="both"/>
      </w:pPr>
      <w:r>
        <w:t>е) формирует при принятии высшим должностным лицом решения, предусматривающего систему поощрений, рейтинг муниципальных образований в части их деятельности по содействию развитию конкуренции и обеспечению условий для благоприятного инвестиционного климата;</w:t>
      </w:r>
    </w:p>
    <w:p w:rsidR="002A510E" w:rsidRDefault="002A510E">
      <w:pPr>
        <w:pStyle w:val="ConsPlusNormal"/>
        <w:ind w:firstLine="540"/>
        <w:jc w:val="both"/>
      </w:pPr>
      <w:r>
        <w:t>ж) размещает информацию о деятельности по содействию развитию конкуренции и соответствующие материалы на официальном сайте уполномоченного органа в сети "Интернет";</w:t>
      </w:r>
    </w:p>
    <w:p w:rsidR="002A510E" w:rsidRDefault="002A510E">
      <w:pPr>
        <w:pStyle w:val="ConsPlusNormal"/>
        <w:ind w:firstLine="540"/>
        <w:jc w:val="both"/>
      </w:pPr>
      <w:proofErr w:type="spellStart"/>
      <w:r>
        <w:t>з</w:t>
      </w:r>
      <w:proofErr w:type="spellEnd"/>
      <w:r>
        <w:t>) рассматривает обращения субъектов предпринимательской деятельности, потребителей товаров, работ и услуг и общественных организаций, представляющих интересы потребителей, по вопросам содействия развитию конкуренции, относящимся к компетенции уполномоченного органа;</w:t>
      </w:r>
    </w:p>
    <w:p w:rsidR="002A510E" w:rsidRDefault="002A510E">
      <w:pPr>
        <w:pStyle w:val="ConsPlusNormal"/>
        <w:ind w:firstLine="540"/>
        <w:jc w:val="both"/>
      </w:pPr>
      <w:r>
        <w:t>и) организует проведение мониторинга состояния и развития конкурентной среды на рынках товаров, работ и услуг субъекта Российской Федерации (далее - мониторинг).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center"/>
      </w:pPr>
      <w:r>
        <w:t>III. Рассмотрение вопросов содействия развитию конкуренции</w:t>
      </w:r>
    </w:p>
    <w:p w:rsidR="002A510E" w:rsidRDefault="002A510E">
      <w:pPr>
        <w:pStyle w:val="ConsPlusNormal"/>
        <w:jc w:val="center"/>
      </w:pPr>
      <w:r>
        <w:t>на заседаниях коллегиального органа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ind w:firstLine="540"/>
        <w:jc w:val="both"/>
      </w:pPr>
      <w:r>
        <w:t>10. Коллегиальный орган на своих заседаниях рассматривает подготавливаемые в целях стимулирования развития конкуренции:</w:t>
      </w:r>
    </w:p>
    <w:p w:rsidR="002A510E" w:rsidRDefault="002A510E">
      <w:pPr>
        <w:pStyle w:val="ConsPlusNormal"/>
        <w:ind w:firstLine="540"/>
        <w:jc w:val="both"/>
      </w:pPr>
      <w:r>
        <w:t xml:space="preserve">а) проект </w:t>
      </w:r>
      <w:hyperlink w:anchor="P243" w:history="1">
        <w:r>
          <w:rPr>
            <w:color w:val="0000FF"/>
          </w:rPr>
          <w:t>перечня</w:t>
        </w:r>
      </w:hyperlink>
      <w:r>
        <w:t xml:space="preserve"> с аргументированным обоснованием выбора каждого рынка;</w:t>
      </w:r>
    </w:p>
    <w:p w:rsidR="002A510E" w:rsidRDefault="002A510E">
      <w:pPr>
        <w:pStyle w:val="ConsPlusNormal"/>
        <w:ind w:firstLine="540"/>
        <w:jc w:val="both"/>
      </w:pPr>
      <w:r>
        <w:t>б) проект "дорожной карты", включая информацию о разработке и выполнении мероприятий, предусмотренных "дорожной картой";</w:t>
      </w:r>
    </w:p>
    <w:p w:rsidR="002A510E" w:rsidRDefault="002A510E">
      <w:pPr>
        <w:pStyle w:val="ConsPlusNormal"/>
        <w:ind w:firstLine="540"/>
        <w:jc w:val="both"/>
      </w:pPr>
      <w:r>
        <w:t>в) иную информацию и проекты правовых актов субъекта Российской Федерации в части их потенциального воздействия на состояние и развитие конкуренции;</w:t>
      </w:r>
    </w:p>
    <w:p w:rsidR="002A510E" w:rsidRDefault="002A510E">
      <w:pPr>
        <w:pStyle w:val="ConsPlusNormal"/>
        <w:ind w:firstLine="540"/>
        <w:jc w:val="both"/>
      </w:pPr>
      <w:r>
        <w:t>г) результаты и анализ результатов мониторинга.</w:t>
      </w:r>
    </w:p>
    <w:p w:rsidR="002A510E" w:rsidRDefault="002A510E">
      <w:pPr>
        <w:pStyle w:val="ConsPlusNormal"/>
        <w:ind w:firstLine="540"/>
        <w:jc w:val="both"/>
      </w:pPr>
      <w:r>
        <w:t>11. Коллегиальный орган рассматривает и утверждает ежегодный доклад, а в случае необходимости представляет замечания, предложения и особые мнения членов коллегиального органа для включения их в доклад.</w:t>
      </w:r>
    </w:p>
    <w:p w:rsidR="002A510E" w:rsidRDefault="002A510E">
      <w:pPr>
        <w:pStyle w:val="ConsPlusNormal"/>
        <w:ind w:firstLine="540"/>
        <w:jc w:val="both"/>
      </w:pPr>
      <w:bookmarkStart w:id="1" w:name="P71"/>
      <w:bookmarkEnd w:id="1"/>
      <w:r>
        <w:t>12. В состав коллегиального органа (в том числе в рамках отдельных специализированных рабочих групп по направлениям) включаются:</w:t>
      </w:r>
    </w:p>
    <w:p w:rsidR="002A510E" w:rsidRDefault="002A510E">
      <w:pPr>
        <w:pStyle w:val="ConsPlusNormal"/>
        <w:ind w:firstLine="540"/>
        <w:jc w:val="both"/>
      </w:pPr>
      <w:r>
        <w:t>а) руководители или заместители руководителей уполномоченного органа, а также иных органов исполнительной власти субъекта Российской Федерации, в функции которых входит реализация мероприятий по содействию развитию конкуренции;</w:t>
      </w:r>
    </w:p>
    <w:p w:rsidR="002A510E" w:rsidRDefault="002A510E">
      <w:pPr>
        <w:pStyle w:val="ConsPlusNormal"/>
        <w:ind w:firstLine="540"/>
        <w:jc w:val="both"/>
      </w:pPr>
      <w:r>
        <w:t>б) представители совета муниципальных образований, и (или) иных объединений муниципальных образований, и (или) органов местного самоуправления;</w:t>
      </w:r>
    </w:p>
    <w:p w:rsidR="002A510E" w:rsidRDefault="002A510E">
      <w:pPr>
        <w:pStyle w:val="ConsPlusNormal"/>
        <w:ind w:firstLine="540"/>
        <w:jc w:val="both"/>
      </w:pPr>
      <w:r>
        <w:t xml:space="preserve">в) представители общественных организаций, действующих в интересах предпринимателей </w:t>
      </w:r>
      <w:r>
        <w:lastRenderedPageBreak/>
        <w:t>и потребителей товаров, работ и услуг;</w:t>
      </w:r>
    </w:p>
    <w:p w:rsidR="002A510E" w:rsidRDefault="002A510E">
      <w:pPr>
        <w:pStyle w:val="ConsPlusNormal"/>
        <w:ind w:firstLine="540"/>
        <w:jc w:val="both"/>
      </w:pPr>
      <w:r>
        <w:t>г) представители региональной комиссии по проведению административной реформы;</w:t>
      </w:r>
    </w:p>
    <w:p w:rsidR="002A510E" w:rsidRDefault="002A510E">
      <w:pPr>
        <w:pStyle w:val="ConsPlusNormal"/>
        <w:ind w:firstLine="540"/>
        <w:jc w:val="both"/>
      </w:pPr>
      <w:proofErr w:type="spellStart"/>
      <w:r>
        <w:t>д</w:t>
      </w:r>
      <w:proofErr w:type="spellEnd"/>
      <w:r>
        <w:t>) представители научных, исследовательских, проектных, аналитических организаций и технологических платформ;</w:t>
      </w:r>
    </w:p>
    <w:p w:rsidR="002A510E" w:rsidRDefault="002A510E">
      <w:pPr>
        <w:pStyle w:val="ConsPlusNormal"/>
        <w:ind w:firstLine="540"/>
        <w:jc w:val="both"/>
      </w:pPr>
      <w:r>
        <w:t>е) представители потребителей товаров, работ и услуг, задействованные в механизмах общественного контроля за деятельностью субъектов естественных монополий, а также представители некоммерческих объединений, действующих в интересах технологических и ценовых аудиторов;</w:t>
      </w:r>
    </w:p>
    <w:p w:rsidR="002A510E" w:rsidRDefault="002A510E">
      <w:pPr>
        <w:pStyle w:val="ConsPlusNormal"/>
        <w:ind w:firstLine="540"/>
        <w:jc w:val="both"/>
      </w:pPr>
      <w:r>
        <w:t>ж) представители объединений сельскохозяйственных товаропроизводителей, переработчиков сельскохозяйственной продукции, крестьянских (фермерских) хозяйств и сельскохозяйственных кооперативов;</w:t>
      </w:r>
    </w:p>
    <w:p w:rsidR="002A510E" w:rsidRDefault="002A510E">
      <w:pPr>
        <w:pStyle w:val="ConsPlusNormal"/>
        <w:ind w:firstLine="540"/>
        <w:jc w:val="both"/>
      </w:pPr>
      <w:proofErr w:type="spellStart"/>
      <w:r>
        <w:t>з</w:t>
      </w:r>
      <w:proofErr w:type="spellEnd"/>
      <w:r>
        <w:t xml:space="preserve">) представители объединений, действующих в интересах сферы рыбного хозяйства (воспроизводство водных биологических ресурсов, </w:t>
      </w:r>
      <w:proofErr w:type="spellStart"/>
      <w:r>
        <w:t>аквакультура</w:t>
      </w:r>
      <w:proofErr w:type="spellEnd"/>
      <w:r>
        <w:t xml:space="preserve">, </w:t>
      </w:r>
      <w:proofErr w:type="spellStart"/>
      <w:r>
        <w:t>марикультура</w:t>
      </w:r>
      <w:proofErr w:type="spellEnd"/>
      <w:r>
        <w:t xml:space="preserve">, товарное рыбоводство, промышленное рыболовство, </w:t>
      </w:r>
      <w:proofErr w:type="spellStart"/>
      <w:r>
        <w:t>рыбопереработка</w:t>
      </w:r>
      <w:proofErr w:type="spellEnd"/>
      <w:r>
        <w:t xml:space="preserve"> и др.);</w:t>
      </w:r>
    </w:p>
    <w:p w:rsidR="002A510E" w:rsidRDefault="002A510E">
      <w:pPr>
        <w:pStyle w:val="ConsPlusNormal"/>
        <w:ind w:firstLine="540"/>
        <w:jc w:val="both"/>
      </w:pPr>
      <w:r>
        <w:t>и) представители профессиональных союзов и обществ, в том числе представители организаций, действующих в интересах кадрового обеспечения высокотехнологичных отраслей промышленности;</w:t>
      </w:r>
    </w:p>
    <w:p w:rsidR="002A510E" w:rsidRDefault="002A510E">
      <w:pPr>
        <w:pStyle w:val="ConsPlusNormal"/>
        <w:ind w:firstLine="540"/>
        <w:jc w:val="both"/>
      </w:pPr>
      <w:r>
        <w:t>к) представители организаций, действующих в интересах независимых директоров;</w:t>
      </w:r>
    </w:p>
    <w:p w:rsidR="002A510E" w:rsidRDefault="002A510E">
      <w:pPr>
        <w:pStyle w:val="ConsPlusNormal"/>
        <w:ind w:firstLine="540"/>
        <w:jc w:val="both"/>
      </w:pPr>
      <w:r>
        <w:t xml:space="preserve">л) эксперты и специалисты иных направлений (конструкторы, инженеры, изобретатели, </w:t>
      </w:r>
      <w:proofErr w:type="spellStart"/>
      <w:r>
        <w:t>инноваторы</w:t>
      </w:r>
      <w:proofErr w:type="spellEnd"/>
      <w:r>
        <w:t xml:space="preserve">, специалисты в области программного обеспечения, информационно-коммуникационных технологий, медицинских и биотехнологий, </w:t>
      </w:r>
      <w:proofErr w:type="spellStart"/>
      <w:r>
        <w:t>нанотехнологий</w:t>
      </w:r>
      <w:proofErr w:type="spellEnd"/>
      <w:r>
        <w:t xml:space="preserve">, альтернативной энергетики и </w:t>
      </w:r>
      <w:proofErr w:type="spellStart"/>
      <w:r>
        <w:t>энергоэффективности</w:t>
      </w:r>
      <w:proofErr w:type="spellEnd"/>
      <w:r>
        <w:t>, нового материаловедения, представители научно-технологического и промышленно-делового сообщества, участники процесса, задействованные в рамках развития междисциплинарных исследований, направленных на прорывные разработки и открытия, и др.).</w:t>
      </w:r>
    </w:p>
    <w:p w:rsidR="002A510E" w:rsidRDefault="002A510E">
      <w:pPr>
        <w:pStyle w:val="ConsPlusNormal"/>
        <w:ind w:firstLine="540"/>
        <w:jc w:val="both"/>
      </w:pPr>
      <w:r>
        <w:t xml:space="preserve">13. В случае необходимости в состав коллегиального органа помимо лиц, указанных в </w:t>
      </w:r>
      <w:hyperlink w:anchor="P71" w:history="1">
        <w:r>
          <w:rPr>
            <w:color w:val="0000FF"/>
          </w:rPr>
          <w:t>пункте 12</w:t>
        </w:r>
      </w:hyperlink>
      <w:r>
        <w:t xml:space="preserve"> стандарта, могут включаться иные участники (с учетом региональной специфики).</w:t>
      </w:r>
    </w:p>
    <w:p w:rsidR="002A510E" w:rsidRDefault="002A510E">
      <w:pPr>
        <w:pStyle w:val="ConsPlusNormal"/>
        <w:ind w:firstLine="540"/>
        <w:jc w:val="both"/>
      </w:pPr>
      <w:r>
        <w:t>14. В заседаниях коллегиального органа могут принимать участие, а также являться членами отдельных специализированных рабочих групп по направлениям:</w:t>
      </w:r>
    </w:p>
    <w:p w:rsidR="002A510E" w:rsidRDefault="002A510E">
      <w:pPr>
        <w:pStyle w:val="ConsPlusNormal"/>
        <w:ind w:firstLine="540"/>
        <w:jc w:val="both"/>
      </w:pPr>
      <w:r>
        <w:t>а) представители территориальных органов федеральных органов исполнительной власти, в том числе Федеральной антимонопольной службы, Федеральной налоговой службы, Федеральной службы государственной статистики, Федеральной службы государственной регистрации, кадастра и картографии, Федеральной службы по надзору в сфере защиты прав потребителей и благополучия человека;</w:t>
      </w:r>
    </w:p>
    <w:p w:rsidR="002A510E" w:rsidRDefault="002A510E">
      <w:pPr>
        <w:pStyle w:val="ConsPlusNormal"/>
        <w:ind w:firstLine="540"/>
        <w:jc w:val="both"/>
      </w:pPr>
      <w:r>
        <w:t>б) уполномоченный по защите прав предпринимателей в субъекте Российской Федерации;</w:t>
      </w:r>
    </w:p>
    <w:p w:rsidR="002A510E" w:rsidRDefault="002A510E">
      <w:pPr>
        <w:pStyle w:val="ConsPlusNormal"/>
        <w:ind w:firstLine="540"/>
        <w:jc w:val="both"/>
      </w:pPr>
      <w:r>
        <w:t>в) уполномоченный по правам человека в субъекте Российской Федерации.</w:t>
      </w:r>
    </w:p>
    <w:p w:rsidR="002A510E" w:rsidRDefault="002A510E">
      <w:pPr>
        <w:pStyle w:val="ConsPlusNormal"/>
        <w:ind w:firstLine="540"/>
        <w:jc w:val="both"/>
      </w:pPr>
      <w:r>
        <w:t>15. Указанные в настоящем разделе функции коллегиального органа в случае необходимости возлагаются на общественный координационный или совещательный орган, созданный в субъекте Российской Федерации с целью улучшения инвестиционного климата, либо на иной общественный координационный или совещательный орган, действующий в целях улучшения условий для ведения предпринимательской деятельности в субъекте Российской Федерации.</w:t>
      </w:r>
    </w:p>
    <w:p w:rsidR="002A510E" w:rsidRDefault="002A510E">
      <w:pPr>
        <w:pStyle w:val="ConsPlusNormal"/>
        <w:ind w:firstLine="540"/>
        <w:jc w:val="both"/>
      </w:pPr>
      <w:r>
        <w:t>16. Материалы заседаний коллегиального органа являются открытыми и размещаются на официальном сайте уполномоченного органа в сети "Интернет".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center"/>
      </w:pPr>
      <w:r>
        <w:t>IV. Утверждение перечня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ind w:firstLine="540"/>
        <w:jc w:val="both"/>
      </w:pPr>
      <w:r>
        <w:t xml:space="preserve">17. Уполномоченный орган разрабатывает проект </w:t>
      </w:r>
      <w:hyperlink w:anchor="P243" w:history="1">
        <w:r>
          <w:rPr>
            <w:color w:val="0000FF"/>
          </w:rPr>
          <w:t>перечня</w:t>
        </w:r>
      </w:hyperlink>
      <w:r>
        <w:t>, состоящего из перечня приоритетных рынков и перечня социально значимых рынков, обосновывая выбор каждого рынка из приоритетных или социально значимых рынков, и устанавливает целевые показатели в отношении таких рынков.</w:t>
      </w:r>
    </w:p>
    <w:p w:rsidR="002A510E" w:rsidRDefault="002A510E">
      <w:pPr>
        <w:pStyle w:val="ConsPlusNormal"/>
        <w:ind w:firstLine="540"/>
        <w:jc w:val="both"/>
      </w:pPr>
      <w:r>
        <w:t xml:space="preserve">18. При формировании </w:t>
      </w:r>
      <w:hyperlink w:anchor="P243" w:history="1">
        <w:r>
          <w:rPr>
            <w:color w:val="0000FF"/>
          </w:rPr>
          <w:t>перечня</w:t>
        </w:r>
      </w:hyperlink>
      <w:r>
        <w:t xml:space="preserve"> рекомендуется в первую очередь включать в него рынки, характеризующиеся наличием значимых проблем, препятствующих конкуренции.</w:t>
      </w:r>
    </w:p>
    <w:p w:rsidR="002A510E" w:rsidRDefault="002A510E">
      <w:pPr>
        <w:pStyle w:val="ConsPlusNormal"/>
        <w:ind w:firstLine="540"/>
        <w:jc w:val="both"/>
      </w:pPr>
      <w:r>
        <w:t xml:space="preserve">19. При формировании </w:t>
      </w:r>
      <w:hyperlink w:anchor="P243" w:history="1">
        <w:r>
          <w:rPr>
            <w:color w:val="0000FF"/>
          </w:rPr>
          <w:t>перечня</w:t>
        </w:r>
      </w:hyperlink>
      <w:r>
        <w:t xml:space="preserve"> приоритетных рынков рекомендуется в первую очередь </w:t>
      </w:r>
      <w:r>
        <w:lastRenderedPageBreak/>
        <w:t xml:space="preserve">включать в него рынки товаров, работ и услуг </w:t>
      </w:r>
      <w:proofErr w:type="spellStart"/>
      <w:r>
        <w:t>несырьевого</w:t>
      </w:r>
      <w:proofErr w:type="spellEnd"/>
      <w:r>
        <w:t xml:space="preserve"> сектора экономики с высокой степенью передела и добавленной стоимости конечной продукции, имеющей экспортный потенциал и (или) возможность замещения импорта, чьи производственно-технологические и инновационные цепочки, а также цепочки создания добавленных стоимостей находятся преимущественно в Российской Федерации (в том числе в рамках промышленных и инновационных кластеров).</w:t>
      </w:r>
    </w:p>
    <w:p w:rsidR="002A510E" w:rsidRDefault="002A510E">
      <w:pPr>
        <w:pStyle w:val="ConsPlusNormal"/>
        <w:ind w:firstLine="540"/>
        <w:jc w:val="both"/>
      </w:pPr>
      <w:r>
        <w:t xml:space="preserve">20. Особое внимание при формировании </w:t>
      </w:r>
      <w:hyperlink w:anchor="P243" w:history="1">
        <w:r>
          <w:rPr>
            <w:color w:val="0000FF"/>
          </w:rPr>
          <w:t>перечня</w:t>
        </w:r>
      </w:hyperlink>
      <w:r>
        <w:t xml:space="preserve"> приоритетных рынков рекомендуется уделять развитию производств высокотехнологичной продукции и (или) технически сложной продукции с перспективными технологиями, стремящимися к инновационным системам полного цикла в Российской Федерации и имеющими потенциал достижения новых технологических уровней и (или) потенциал встраивания в глобальную производственную и технологическую кооперацию.</w:t>
      </w:r>
    </w:p>
    <w:p w:rsidR="002A510E" w:rsidRDefault="002A510E">
      <w:pPr>
        <w:pStyle w:val="ConsPlusNormal"/>
        <w:ind w:firstLine="540"/>
        <w:jc w:val="both"/>
      </w:pPr>
      <w:r>
        <w:t xml:space="preserve">21. </w:t>
      </w:r>
      <w:hyperlink w:anchor="P243" w:history="1">
        <w:r>
          <w:rPr>
            <w:color w:val="0000FF"/>
          </w:rPr>
          <w:t>Перечень</w:t>
        </w:r>
      </w:hyperlink>
      <w:r>
        <w:t xml:space="preserve"> разрабатывается на основе анализа результатов мониторинга. При этом в него ежегодно вносятся изменения с учетом результатов указанного анализа.</w:t>
      </w:r>
    </w:p>
    <w:p w:rsidR="002A510E" w:rsidRDefault="002A510E">
      <w:pPr>
        <w:pStyle w:val="ConsPlusNormal"/>
        <w:ind w:firstLine="540"/>
        <w:jc w:val="both"/>
      </w:pPr>
      <w:r>
        <w:t xml:space="preserve">22. При формировании перечня социально значимых рынков в первую очередь в него включается обязательный перечень рынков, предусмотренных </w:t>
      </w:r>
      <w:hyperlink w:anchor="P243" w:history="1">
        <w:r>
          <w:rPr>
            <w:color w:val="0000FF"/>
          </w:rPr>
          <w:t>приложением</w:t>
        </w:r>
      </w:hyperlink>
      <w:r>
        <w:t xml:space="preserve"> к стандарту, в отношении которых целесообразно придерживаться установленных числовых значений целевых показателей либо установить числовые значения целевых показателей с учетом региональной специфики.</w:t>
      </w:r>
    </w:p>
    <w:p w:rsidR="002A510E" w:rsidRDefault="002A510E">
      <w:pPr>
        <w:pStyle w:val="ConsPlusNormal"/>
        <w:ind w:firstLine="540"/>
        <w:jc w:val="both"/>
      </w:pPr>
      <w:r>
        <w:t xml:space="preserve">23. Помимо рынков, предусмотренных </w:t>
      </w:r>
      <w:hyperlink w:anchor="P243" w:history="1">
        <w:r>
          <w:rPr>
            <w:color w:val="0000FF"/>
          </w:rPr>
          <w:t>приложением</w:t>
        </w:r>
      </w:hyperlink>
      <w:r>
        <w:t xml:space="preserve"> к стандарту, при формировании перечня социально значимых рынков субъект Российской Федерации может дополнить его иными социально значимыми рынками (с учетом региональной специфики).</w:t>
      </w:r>
    </w:p>
    <w:p w:rsidR="002A510E" w:rsidRDefault="002A510E">
      <w:pPr>
        <w:pStyle w:val="ConsPlusNormal"/>
        <w:ind w:firstLine="540"/>
        <w:jc w:val="both"/>
      </w:pPr>
      <w:r>
        <w:t xml:space="preserve">24. Формирование </w:t>
      </w:r>
      <w:hyperlink w:anchor="P243" w:history="1">
        <w:r>
          <w:rPr>
            <w:color w:val="0000FF"/>
          </w:rPr>
          <w:t>перечня</w:t>
        </w:r>
      </w:hyperlink>
      <w:r>
        <w:t xml:space="preserve"> осуществляется в том числе на основе следующих данных:</w:t>
      </w:r>
    </w:p>
    <w:p w:rsidR="002A510E" w:rsidRDefault="002A510E">
      <w:pPr>
        <w:pStyle w:val="ConsPlusNormal"/>
        <w:ind w:firstLine="540"/>
        <w:jc w:val="both"/>
      </w:pPr>
      <w:r>
        <w:t>а) информация территориальных органов федеральных органов исполнительной власти, в том числе информация территориального органа Федеральной антимонопольной службы, полученная в результате анализа товарных рынков субъекта Российской Федерации и в результате проведения антимонопольного контроля;</w:t>
      </w:r>
    </w:p>
    <w:p w:rsidR="002A510E" w:rsidRDefault="002A510E">
      <w:pPr>
        <w:pStyle w:val="ConsPlusNormal"/>
        <w:ind w:firstLine="540"/>
        <w:jc w:val="both"/>
      </w:pPr>
      <w:r>
        <w:t>б) показатели социально-экономического развития субъекта Российской Федерации (включая показатели по каждому из отдельных муниципальных образований);</w:t>
      </w:r>
    </w:p>
    <w:p w:rsidR="002A510E" w:rsidRDefault="002A510E">
      <w:pPr>
        <w:pStyle w:val="ConsPlusNormal"/>
        <w:ind w:firstLine="540"/>
        <w:jc w:val="both"/>
      </w:pPr>
      <w:r>
        <w:t>в) инвестиционные приоритеты, определенные документом стратегического планирования в области инвестиционной деятельности (инвестиционной стратегии) субъекта Российской Федерации;</w:t>
      </w:r>
    </w:p>
    <w:p w:rsidR="002A510E" w:rsidRDefault="002A510E">
      <w:pPr>
        <w:pStyle w:val="ConsPlusNormal"/>
        <w:ind w:firstLine="540"/>
        <w:jc w:val="both"/>
      </w:pPr>
      <w:r>
        <w:t>г) инвестиционные механизмы и приоритеты, определенные документом стратегического планирования в области инвестиционной деятельности муниципальных образований, при формировании которого предусматривается ознакомление органов местного самоуправления с разработанными автономной некоммерческой организацией "Агентство стратегических инициатив по продвижению новых проектов" информационными материалами, обобщающими лучшие муниципальные практики ("Атлас муниципальных практик"), и в случае необходимости использование их в работе;</w:t>
      </w:r>
    </w:p>
    <w:p w:rsidR="002A510E" w:rsidRDefault="002A510E">
      <w:pPr>
        <w:pStyle w:val="ConsPlusNormal"/>
        <w:ind w:firstLine="540"/>
        <w:jc w:val="both"/>
      </w:pPr>
      <w:proofErr w:type="spellStart"/>
      <w:r>
        <w:t>д</w:t>
      </w:r>
      <w:proofErr w:type="spellEnd"/>
      <w:r>
        <w:t>) информация, содержащаяся в документах стратегического планирования Российской Федерации, субъекта Российской Федерации и муниципальных образований (при наличии);</w:t>
      </w:r>
    </w:p>
    <w:p w:rsidR="002A510E" w:rsidRDefault="002A510E">
      <w:pPr>
        <w:pStyle w:val="ConsPlusNormal"/>
        <w:ind w:firstLine="540"/>
        <w:jc w:val="both"/>
      </w:pPr>
      <w:r>
        <w:t>е) результаты аналитических исследований и опросов субъектов предпринимательской деятельности, экспертов, потребителей товаров, работ и услуг и общественных организаций, представляющих интересы потребителей, включая результаты мониторинга;</w:t>
      </w:r>
    </w:p>
    <w:p w:rsidR="002A510E" w:rsidRDefault="002A510E">
      <w:pPr>
        <w:pStyle w:val="ConsPlusNormal"/>
        <w:ind w:firstLine="540"/>
        <w:jc w:val="both"/>
      </w:pPr>
      <w:r>
        <w:t>ж) информация научных, исследовательских, аналитических и проектных организаций, экспертные оценки состояния рынков и отраслей региональной экономики, а также данные хозяйствующих субъектов об их деятельности.</w:t>
      </w:r>
    </w:p>
    <w:p w:rsidR="002A510E" w:rsidRDefault="002A510E">
      <w:pPr>
        <w:pStyle w:val="ConsPlusNormal"/>
        <w:ind w:firstLine="540"/>
        <w:jc w:val="both"/>
      </w:pPr>
      <w:r>
        <w:t xml:space="preserve">25. Информация о разработке проекта </w:t>
      </w:r>
      <w:hyperlink w:anchor="P243" w:history="1">
        <w:r>
          <w:rPr>
            <w:color w:val="0000FF"/>
          </w:rPr>
          <w:t>перечня</w:t>
        </w:r>
      </w:hyperlink>
      <w:r>
        <w:t xml:space="preserve"> рынков и проект </w:t>
      </w:r>
      <w:hyperlink w:anchor="P243" w:history="1">
        <w:r>
          <w:rPr>
            <w:color w:val="0000FF"/>
          </w:rPr>
          <w:t>перечня</w:t>
        </w:r>
      </w:hyperlink>
      <w:r>
        <w:t xml:space="preserve"> рынков размещаются на официальном сайте уполномоченного органа в сети "Интернет". Субъектам предпринимательской деятельности, потребителям товаров, работ и услуг и общественным организациям, представляющим интересы потребителей, обеспечивается возможность представления замечаний и предложений по проекту перечня.</w:t>
      </w:r>
    </w:p>
    <w:p w:rsidR="002A510E" w:rsidRDefault="002A510E">
      <w:pPr>
        <w:pStyle w:val="ConsPlusNormal"/>
        <w:ind w:firstLine="540"/>
        <w:jc w:val="both"/>
      </w:pPr>
      <w:r>
        <w:t xml:space="preserve">26. Проект </w:t>
      </w:r>
      <w:hyperlink w:anchor="P243" w:history="1">
        <w:r>
          <w:rPr>
            <w:color w:val="0000FF"/>
          </w:rPr>
          <w:t>перечня</w:t>
        </w:r>
      </w:hyperlink>
      <w:r>
        <w:t xml:space="preserve"> рассматривается на заседании коллегиального органа, одобряется им, вносится на рассмотрение высшего должностного лица и утверждается им.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center"/>
      </w:pPr>
      <w:r>
        <w:lastRenderedPageBreak/>
        <w:t>V. Разработка "дорожной карты"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ind w:firstLine="540"/>
        <w:jc w:val="both"/>
      </w:pPr>
      <w:r>
        <w:t>27. Утверждение "дорожной карты" осуществляется на уровне высшего должностного лица.</w:t>
      </w:r>
    </w:p>
    <w:p w:rsidR="002A510E" w:rsidRDefault="002A510E">
      <w:pPr>
        <w:pStyle w:val="ConsPlusNormal"/>
        <w:ind w:firstLine="540"/>
        <w:jc w:val="both"/>
      </w:pPr>
      <w:r>
        <w:t>28. "Дорожная карта" разрабатывается на основе анализа результатов мониторинга. При этом в "дорожную карту" ежегодно вносятся изменения с учетом результатов указанного анализа.</w:t>
      </w:r>
    </w:p>
    <w:p w:rsidR="002A510E" w:rsidRDefault="002A510E">
      <w:pPr>
        <w:pStyle w:val="ConsPlusNormal"/>
        <w:ind w:firstLine="540"/>
        <w:jc w:val="both"/>
      </w:pPr>
      <w:r>
        <w:t xml:space="preserve">29. Мероприятия (в том числе системные), предусмотренные "дорожной картой", для рынков, предусмотренных </w:t>
      </w:r>
      <w:hyperlink w:anchor="P243" w:history="1">
        <w:r>
          <w:rPr>
            <w:color w:val="0000FF"/>
          </w:rPr>
          <w:t>приложением</w:t>
        </w:r>
      </w:hyperlink>
      <w:r>
        <w:t xml:space="preserve"> к стандарту, могут разрабатываться до выполнения проведения мониторинга.</w:t>
      </w:r>
    </w:p>
    <w:p w:rsidR="002A510E" w:rsidRDefault="002A510E">
      <w:pPr>
        <w:pStyle w:val="ConsPlusNormal"/>
        <w:ind w:firstLine="540"/>
        <w:jc w:val="both"/>
      </w:pPr>
      <w:r>
        <w:t>30. При разработке и реализации "дорожной карты", а также при внесении в нее изменений осуществляются:</w:t>
      </w:r>
    </w:p>
    <w:p w:rsidR="002A510E" w:rsidRDefault="002A510E">
      <w:pPr>
        <w:pStyle w:val="ConsPlusNormal"/>
        <w:ind w:firstLine="540"/>
        <w:jc w:val="both"/>
      </w:pPr>
      <w:r>
        <w:t>а) определение процессов, необходимых для реализации требований по развитию конкуренции;</w:t>
      </w:r>
    </w:p>
    <w:p w:rsidR="002A510E" w:rsidRDefault="002A510E">
      <w:pPr>
        <w:pStyle w:val="ConsPlusNormal"/>
        <w:ind w:firstLine="540"/>
        <w:jc w:val="both"/>
      </w:pPr>
      <w:r>
        <w:t>б) определение последовательности и взаимодействия этих процессов, а также их приоритетность;</w:t>
      </w:r>
    </w:p>
    <w:p w:rsidR="002A510E" w:rsidRDefault="002A510E">
      <w:pPr>
        <w:pStyle w:val="ConsPlusNormal"/>
        <w:ind w:firstLine="540"/>
        <w:jc w:val="both"/>
      </w:pPr>
      <w:r>
        <w:t>в) определение критериев и методов, необходимых для обеспечения результативности и эффективности как при осуществлении этих процессов, так и при управлении ими;</w:t>
      </w:r>
    </w:p>
    <w:p w:rsidR="002A510E" w:rsidRDefault="002A510E">
      <w:pPr>
        <w:pStyle w:val="ConsPlusNormal"/>
        <w:ind w:firstLine="540"/>
        <w:jc w:val="both"/>
      </w:pPr>
      <w:r>
        <w:t>г) обеспечение ресурсов и информации, необходимых для поддержания этих процессов и их мониторинга;</w:t>
      </w:r>
    </w:p>
    <w:p w:rsidR="002A510E" w:rsidRDefault="002A510E">
      <w:pPr>
        <w:pStyle w:val="ConsPlusNormal"/>
        <w:ind w:firstLine="540"/>
        <w:jc w:val="both"/>
      </w:pPr>
      <w:proofErr w:type="spellStart"/>
      <w:r>
        <w:t>д</w:t>
      </w:r>
      <w:proofErr w:type="spellEnd"/>
      <w:r>
        <w:t>) определение принципов и порядка взаимодействия органов исполнительной власти субъекта Российской Федерации с органами местного самоуправления;</w:t>
      </w:r>
    </w:p>
    <w:p w:rsidR="002A510E" w:rsidRDefault="002A510E">
      <w:pPr>
        <w:pStyle w:val="ConsPlusNormal"/>
        <w:ind w:firstLine="540"/>
        <w:jc w:val="both"/>
      </w:pPr>
      <w:r>
        <w:t>е) мониторинг, измерение и анализ процессов, необходимых для реализации требований в отношении развития конкуренции;</w:t>
      </w:r>
    </w:p>
    <w:p w:rsidR="002A510E" w:rsidRDefault="002A510E">
      <w:pPr>
        <w:pStyle w:val="ConsPlusNormal"/>
        <w:ind w:firstLine="540"/>
        <w:jc w:val="both"/>
      </w:pPr>
      <w:r>
        <w:t>ж) мероприятия, необходимые для достижения запланированных результатов.</w:t>
      </w:r>
    </w:p>
    <w:p w:rsidR="002A510E" w:rsidRDefault="002A510E">
      <w:pPr>
        <w:pStyle w:val="ConsPlusNormal"/>
        <w:ind w:firstLine="540"/>
        <w:jc w:val="both"/>
      </w:pPr>
      <w:r>
        <w:t>31. "Дорожной картой" предусматриваются системные мероприятия, а также следующие выполняемые органами исполнительной власти субъекта Российской Федерации мероприятия, в отношении которых органы местного самоуправления могут быть соисполнителями в рамках соглашения:</w:t>
      </w:r>
    </w:p>
    <w:p w:rsidR="002A510E" w:rsidRDefault="002A510E">
      <w:pPr>
        <w:pStyle w:val="ConsPlusNormal"/>
        <w:ind w:firstLine="540"/>
        <w:jc w:val="both"/>
      </w:pPr>
      <w:r>
        <w:t>а) содействие развитию конкуренции для каждого из предусмотренных "дорожной картой" социально значимых рынков субъекта Российской Федерации;</w:t>
      </w:r>
    </w:p>
    <w:p w:rsidR="002A510E" w:rsidRDefault="002A510E">
      <w:pPr>
        <w:pStyle w:val="ConsPlusNormal"/>
        <w:ind w:firstLine="540"/>
        <w:jc w:val="both"/>
      </w:pPr>
      <w:r>
        <w:t>б) содействие развитию конкуренции для каждого из предусмотренных "дорожной картой" приоритетных рынков субъекта Российской Федерации.</w:t>
      </w:r>
    </w:p>
    <w:p w:rsidR="002A510E" w:rsidRDefault="002A510E">
      <w:pPr>
        <w:pStyle w:val="ConsPlusNormal"/>
        <w:ind w:firstLine="540"/>
        <w:jc w:val="both"/>
      </w:pPr>
      <w:r>
        <w:t xml:space="preserve">32. Системные мероприятия, предусмотренные "дорожной картой" с учетом </w:t>
      </w:r>
      <w:hyperlink w:anchor="P243" w:history="1">
        <w:r>
          <w:rPr>
            <w:color w:val="0000FF"/>
          </w:rPr>
          <w:t>приложения</w:t>
        </w:r>
      </w:hyperlink>
      <w:r>
        <w:t xml:space="preserve"> к стандарту, направлены на развитие конкурентной среды в субъекте Российской Федерации, в том числе:</w:t>
      </w:r>
    </w:p>
    <w:p w:rsidR="002A510E" w:rsidRDefault="002A510E">
      <w:pPr>
        <w:pStyle w:val="ConsPlusNormal"/>
        <w:ind w:firstLine="540"/>
        <w:jc w:val="both"/>
      </w:pPr>
      <w:r>
        <w:t>а) на оптимизацию процедур государственных и муниципальных закупок, а также закупок товаров, работ и услуг хозяйствующими субъектами, доля участия субъекта Российской Федерации или муниципального образования в которых составляет 50 и более процентов, включая:</w:t>
      </w:r>
    </w:p>
    <w:p w:rsidR="002A510E" w:rsidRDefault="002A510E">
      <w:pPr>
        <w:pStyle w:val="ConsPlusNormal"/>
        <w:ind w:firstLine="540"/>
        <w:jc w:val="both"/>
      </w:pPr>
      <w:r>
        <w:t>обеспечение прозрачности и доступности закупок товаров, работ и услуг указанными хозяйствующими субъектами, в том числе устранение случаев (снижение количества) применения способа закупки "у единственного поставщика", а также применение конкурентных процедур закупок (конкурс, аукцион и др.);</w:t>
      </w:r>
    </w:p>
    <w:p w:rsidR="002A510E" w:rsidRDefault="002A510E">
      <w:pPr>
        <w:pStyle w:val="ConsPlusNormal"/>
        <w:ind w:firstLine="540"/>
        <w:jc w:val="both"/>
      </w:pPr>
      <w:r>
        <w:t>введение механизма оказания содействия участникам осуществления закупки по вопросам, связанным с получением электронной подписи, формированием заявок, а также правовым сопровождением при проведении конкурентных процедур закупок;</w:t>
      </w:r>
    </w:p>
    <w:p w:rsidR="002A510E" w:rsidRDefault="002A510E">
      <w:pPr>
        <w:pStyle w:val="ConsPlusNormal"/>
        <w:ind w:firstLine="540"/>
        <w:jc w:val="both"/>
      </w:pPr>
      <w:r>
        <w:t>б) на устранение избыточного государственного и муниципального регулирования, а также на снижение административных барьеров, включая:</w:t>
      </w:r>
    </w:p>
    <w:p w:rsidR="002A510E" w:rsidRDefault="002A510E">
      <w:pPr>
        <w:pStyle w:val="ConsPlusNormal"/>
        <w:ind w:firstLine="540"/>
        <w:jc w:val="both"/>
      </w:pPr>
      <w:r>
        <w:t xml:space="preserve">проведение анализа практики реализации государственных функций и услуг, относящихся к полномочиям субъекта Российской Федерации, а также муниципальных функций и услуг на предмет соответствия такой практики </w:t>
      </w:r>
      <w:hyperlink r:id="rId7" w:history="1">
        <w:r>
          <w:rPr>
            <w:color w:val="0000FF"/>
          </w:rPr>
          <w:t>статьям 15</w:t>
        </w:r>
      </w:hyperlink>
      <w:r>
        <w:t xml:space="preserve"> и </w:t>
      </w:r>
      <w:hyperlink r:id="rId8" w:history="1">
        <w:r>
          <w:rPr>
            <w:color w:val="0000FF"/>
          </w:rPr>
          <w:t>16</w:t>
        </w:r>
      </w:hyperlink>
      <w:r>
        <w:t xml:space="preserve"> Федерального закона "О защите конкуренции";</w:t>
      </w:r>
    </w:p>
    <w:p w:rsidR="002A510E" w:rsidRDefault="002A510E">
      <w:pPr>
        <w:pStyle w:val="ConsPlusNormal"/>
        <w:ind w:firstLine="540"/>
        <w:jc w:val="both"/>
      </w:pPr>
      <w:r>
        <w:t>осуществление перевода услуг в разряд бесплатных государственных услуг, относящихся к полномочиям субъекта Российской Федерации, а также муниципальных услуг, предоставление которых является необходимым условием ведения предпринимательской деятельности;</w:t>
      </w:r>
    </w:p>
    <w:p w:rsidR="002A510E" w:rsidRDefault="002A510E">
      <w:pPr>
        <w:pStyle w:val="ConsPlusNormal"/>
        <w:ind w:firstLine="540"/>
        <w:jc w:val="both"/>
      </w:pPr>
      <w:r>
        <w:lastRenderedPageBreak/>
        <w:t>оптимизацию процесса предоставления государственных услуг, относящихся к полномочиям субъекта Российской Федерации, а также муниципальных услуг для субъектов предпринимательской деятельности путем сокращения сроков их оказания и снижения стоимости предоставления таких услуг;</w:t>
      </w:r>
    </w:p>
    <w:p w:rsidR="002A510E" w:rsidRDefault="002A510E">
      <w:pPr>
        <w:pStyle w:val="ConsPlusNormal"/>
        <w:ind w:firstLine="540"/>
        <w:jc w:val="both"/>
      </w:pPr>
      <w:r>
        <w:t>включение пунктов, касающихся анализа воздействия на состояние конкуренции, в порядки проведения оценки регулирующего воздействия проектов нормативных правовых актов субъекта Российской Федерации и муниципальных образований и экспертизы нормативных правовых актов субъекта Российской Федерации и муниципальных образований, устанавливаемые в соответствии с федеральными законами "</w:t>
      </w:r>
      <w:hyperlink r:id="rId9" w:history="1">
        <w:r>
          <w:rPr>
            <w:color w:val="0000FF"/>
          </w:rPr>
          <w:t>Об общих принципах</w:t>
        </w:r>
      </w:hyperlink>
      <w:r>
        <w:t xml:space="preserve"> организации законодательных (представительных) и исполнительных органов государственной власти субъектов Российской Федерации" и "</w:t>
      </w:r>
      <w:hyperlink r:id="rId10" w:history="1">
        <w:r>
          <w:rPr>
            <w:color w:val="0000FF"/>
          </w:rPr>
          <w:t>Об общих принципах</w:t>
        </w:r>
      </w:hyperlink>
      <w:r>
        <w:t xml:space="preserve"> организации местного самоуправления в Российской Федерации" по вопросам оценки регулирующего воздействия проектов нормативных правовых актов и экспертизы нормативных правовых актов, а также в соответствующий аналитический инструментарий (инструкции, формы, стандарты и др.);</w:t>
      </w:r>
    </w:p>
    <w:p w:rsidR="002A510E" w:rsidRDefault="002A510E">
      <w:pPr>
        <w:pStyle w:val="ConsPlusNormal"/>
        <w:ind w:firstLine="540"/>
        <w:jc w:val="both"/>
      </w:pPr>
      <w:r>
        <w:t>в) на совершенствование процессов управления в рамках полномочий органов исполнительной власти субъектов Российской Федерации или органов местного самоуправления, закрепленных за ними законодательством Российской Федерации, объектами государственной собственности субъекта Российской Федерации и муниципальной собственности, а также на ограничение влияния государственных и муниципальных предприятий на конкуренцию, включая:</w:t>
      </w:r>
    </w:p>
    <w:p w:rsidR="002A510E" w:rsidRDefault="002A510E">
      <w:pPr>
        <w:pStyle w:val="ConsPlusNormal"/>
        <w:ind w:firstLine="540"/>
        <w:jc w:val="both"/>
      </w:pPr>
      <w:r>
        <w:t>разработку, утверждение и выполнение комплексного плана (программы) по эффективному управлению государственными и муниципальными предприятиями и учреждениями, акционерными обществами с государственным участием, государственными и муниципальными некоммерческими организациями, осуществляющими предпринимательскую деятельность, в котором содержатся в том числе ключевые показатели эффективности деятельности, целевые показатели доли государственного и муниципального участия (сектора) в различных отраслях экономики, программа (план) приватизации государственных унитарных предприятий и пакетов акций акционерных обществ, находящихся в собственности субъекта Российской Федерации и муниципальной собственности, с учетом задачи развития конкуренции, а также план мер по ограничению влияния государственных и муниципальных предприятий на условия формирования рыночных отношений;</w:t>
      </w:r>
    </w:p>
    <w:p w:rsidR="002A510E" w:rsidRDefault="002A510E">
      <w:pPr>
        <w:pStyle w:val="ConsPlusNormal"/>
        <w:ind w:firstLine="540"/>
        <w:jc w:val="both"/>
      </w:pPr>
      <w:r>
        <w:t>организацию и проведение публичных торгов или иных конкурентных процедур при реализации имущества хозяйствующими субъектами, доля участия субъекта Российской Федерации или муниципального образования в которых составляет 50 и более процентов;</w:t>
      </w:r>
    </w:p>
    <w:p w:rsidR="002A510E" w:rsidRDefault="002A510E">
      <w:pPr>
        <w:pStyle w:val="ConsPlusNormal"/>
        <w:ind w:firstLine="540"/>
        <w:jc w:val="both"/>
      </w:pPr>
      <w:r>
        <w:t>создание условий, согласно которым указанные хозяйствующие субъекты при допуске к участию в закупках для обеспечения государственных и муниципальных нужд принимают участие в указанных закупках на равных условиях (с проведением конкурентных процедур) с иными хозяйствующими субъектами;</w:t>
      </w:r>
    </w:p>
    <w:p w:rsidR="002A510E" w:rsidRDefault="002A510E">
      <w:pPr>
        <w:pStyle w:val="ConsPlusNormal"/>
        <w:ind w:firstLine="540"/>
        <w:jc w:val="both"/>
      </w:pPr>
      <w:r>
        <w:t>г) на стимулирование новых предпринимательских инициатив за счет проведения образовательных мероприятий, обеспечивающих возможности для поиска, отбора и обучения потенциальных предпринимателей;</w:t>
      </w:r>
    </w:p>
    <w:p w:rsidR="002A510E" w:rsidRDefault="002A510E">
      <w:pPr>
        <w:pStyle w:val="ConsPlusNormal"/>
        <w:ind w:firstLine="540"/>
        <w:jc w:val="both"/>
      </w:pPr>
      <w:proofErr w:type="spellStart"/>
      <w:r>
        <w:t>д</w:t>
      </w:r>
      <w:proofErr w:type="spellEnd"/>
      <w:r>
        <w:t>) на развитие механизмов поддержки технического и научно-технического творчества детей и молодежи, а также на повышение их информированности о потенциальных возможностях саморазвития, обеспечения поддержки научной, творческой и предпринимательской активности;</w:t>
      </w:r>
    </w:p>
    <w:p w:rsidR="002A510E" w:rsidRDefault="002A510E">
      <w:pPr>
        <w:pStyle w:val="ConsPlusNormal"/>
        <w:ind w:firstLine="540"/>
        <w:jc w:val="both"/>
      </w:pPr>
      <w:r>
        <w:t>е) на обеспечение равных условий доступа к информации о реализации государственного имущества субъекта Российской Федерации и имущества, находящегося в собственности муниципальных образований, а также ресурсов всех видов, находящихся в государственной собственности субъекта Российской Федерации и муниципальной собственности, путем размещения указанной информации на официальном сайте Российской Федерации в сети "Интернет" для размещения информации о проведении торгов (</w:t>
      </w:r>
      <w:proofErr w:type="spellStart"/>
      <w:r>
        <w:t>www.torgi.gov.ru</w:t>
      </w:r>
      <w:proofErr w:type="spellEnd"/>
      <w:r>
        <w:t>) и на официальном сайте уполномоченного органа в сети "Интернет";</w:t>
      </w:r>
    </w:p>
    <w:p w:rsidR="002A510E" w:rsidRDefault="002A510E">
      <w:pPr>
        <w:pStyle w:val="ConsPlusNormal"/>
        <w:ind w:firstLine="540"/>
        <w:jc w:val="both"/>
      </w:pPr>
      <w:r>
        <w:t>ж) на мобильность трудовых ресурсов, способствующую повышению эффективности труда;</w:t>
      </w:r>
    </w:p>
    <w:p w:rsidR="002A510E" w:rsidRDefault="002A510E">
      <w:pPr>
        <w:pStyle w:val="ConsPlusNormal"/>
        <w:ind w:firstLine="540"/>
        <w:jc w:val="both"/>
      </w:pPr>
      <w:proofErr w:type="spellStart"/>
      <w:r>
        <w:t>з</w:t>
      </w:r>
      <w:proofErr w:type="spellEnd"/>
      <w:r>
        <w:t>) на содействие развитию и поддержке междисциплинарных исследований, включая обеспечение условий для коммерциализации и промышленного масштабирования результатов, полученных по итогам проведения таких исследований;</w:t>
      </w:r>
    </w:p>
    <w:p w:rsidR="002A510E" w:rsidRDefault="002A510E">
      <w:pPr>
        <w:pStyle w:val="ConsPlusNormal"/>
        <w:ind w:firstLine="540"/>
        <w:jc w:val="both"/>
      </w:pPr>
      <w:r>
        <w:lastRenderedPageBreak/>
        <w:t xml:space="preserve">и) на развитие механизмов практико-ориентированного (дуального) образования и механизмов кадрового обеспечения высокотехнологичных отраслей промышленности по сквозным рабочим профессиям (с учетом стандартов и разработок международной организации </w:t>
      </w:r>
      <w:proofErr w:type="spellStart"/>
      <w:r>
        <w:t>WorldSkills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>);</w:t>
      </w:r>
    </w:p>
    <w:p w:rsidR="002A510E" w:rsidRDefault="002A510E">
      <w:pPr>
        <w:pStyle w:val="ConsPlusNormal"/>
        <w:ind w:firstLine="540"/>
        <w:jc w:val="both"/>
      </w:pPr>
      <w:r>
        <w:t>к) на создание институциональной среды, способствующей внедрению инноваций и увеличению возможности хозяйствующих субъектов по внедрению новых технологических решений;</w:t>
      </w:r>
    </w:p>
    <w:p w:rsidR="002A510E" w:rsidRDefault="002A510E">
      <w:pPr>
        <w:pStyle w:val="ConsPlusNormal"/>
        <w:ind w:firstLine="540"/>
        <w:jc w:val="both"/>
      </w:pPr>
      <w:r>
        <w:t>л) на содействие созданию и развитию институтов поддержки субъектов малого предпринимательства в инновационной деятельности (прежде всего, финансирование начальной стадии развития организации, гарантия непрерывности поддержки), обеспечивающих благоприятную экономическую среду для среднего и крупного бизнеса.</w:t>
      </w:r>
    </w:p>
    <w:p w:rsidR="002A510E" w:rsidRDefault="002A510E">
      <w:pPr>
        <w:pStyle w:val="ConsPlusNormal"/>
        <w:ind w:firstLine="540"/>
        <w:jc w:val="both"/>
      </w:pPr>
      <w:r>
        <w:t>33. В "дорожной карте" предусматриваются исходная фактическая информация (в том числе числовая) в отношении ситуации и проблематики каждого пункта, указанного при разработке, мероприятия, обеспечивающие достижение установленных целей (результатов), с указанием ответственных исполнителей и соисполнителей, а также срока реализации таких мероприятий.</w:t>
      </w:r>
    </w:p>
    <w:p w:rsidR="002A510E" w:rsidRDefault="002A510E">
      <w:pPr>
        <w:pStyle w:val="ConsPlusNormal"/>
        <w:ind w:firstLine="540"/>
        <w:jc w:val="both"/>
      </w:pPr>
      <w:r>
        <w:t xml:space="preserve">34. Планируется, что мероприятия, предусмотренные "дорожной картой", затронут все сферы деятельности органов исполнительной власти субъекта Российской Федерации и органов местного самоуправления, учитывая возможное взаимодействие по </w:t>
      </w:r>
      <w:proofErr w:type="spellStart"/>
      <w:r>
        <w:t>соисполнению</w:t>
      </w:r>
      <w:proofErr w:type="spellEnd"/>
      <w:r>
        <w:t xml:space="preserve"> этих мероприятий (предусматривается в рамках соглашения), в соответствии с реализуемыми функциями и полномочиями, напрямую или косвенно влияющими на развитие конкуренции.</w:t>
      </w:r>
    </w:p>
    <w:p w:rsidR="002A510E" w:rsidRDefault="002A510E">
      <w:pPr>
        <w:pStyle w:val="ConsPlusNormal"/>
        <w:ind w:firstLine="540"/>
        <w:jc w:val="both"/>
      </w:pPr>
      <w:r>
        <w:t>35. Предполагается, что реализация мероприятий, предусмотренных "дорожной картой", обеспечит достижение целевых показателей развития конкуренции, установленных "дорожной картой".</w:t>
      </w:r>
    </w:p>
    <w:p w:rsidR="002A510E" w:rsidRDefault="002A510E">
      <w:pPr>
        <w:pStyle w:val="ConsPlusNormal"/>
        <w:ind w:firstLine="540"/>
        <w:jc w:val="both"/>
      </w:pPr>
      <w:r>
        <w:t>36. Предусматривается включение в "дорожную карту" самостоятельных мероприятий, не входящих в планы мероприятий иных стратегических и программных документов субъекта Российской Федерации. Мероприятия, предусмотренные иными утвержденными в установленном порядке на федеральном уровне и (или) на уровне субъекта Российской Федерации стратегическими и программными документами, реализация которых оказывает влияние на состояние конкуренции, которые служат неотъемлемым дополнением к мероприятиям, предусмотренным "дорожной картой", и указываются в отдельном приложении к ней.</w:t>
      </w:r>
    </w:p>
    <w:p w:rsidR="002A510E" w:rsidRDefault="002A510E">
      <w:pPr>
        <w:pStyle w:val="ConsPlusNormal"/>
        <w:ind w:firstLine="540"/>
        <w:jc w:val="both"/>
      </w:pPr>
      <w:r>
        <w:t>37. Мероприятия, предусмотренные "дорожной картой", на основании соглашения могут содержать мероприятия для муниципальных образований.</w:t>
      </w:r>
    </w:p>
    <w:p w:rsidR="002A510E" w:rsidRDefault="002A510E">
      <w:pPr>
        <w:pStyle w:val="ConsPlusNormal"/>
        <w:ind w:firstLine="540"/>
        <w:jc w:val="both"/>
      </w:pPr>
      <w:r>
        <w:t>38. Для каждого органа исполнительной власти субъекта Российской Федерации и для каждого органа местного самоуправления, являющегося ответственным за выполнение мероприятий, предусмотренных "дорожной картой", предполагается разработать и утвердить ведомственный план по реализации указанных мероприятий.</w:t>
      </w:r>
    </w:p>
    <w:p w:rsidR="002A510E" w:rsidRDefault="002A510E">
      <w:pPr>
        <w:pStyle w:val="ConsPlusNormal"/>
        <w:ind w:firstLine="540"/>
        <w:jc w:val="both"/>
      </w:pPr>
      <w:r>
        <w:t>39. Проект "дорожной карты" планируется рассматривать, одобрять и вносить на рассмотрение и утверждение высшего должностного лица на заседании коллегиального органа.</w:t>
      </w:r>
    </w:p>
    <w:p w:rsidR="002A510E" w:rsidRDefault="002A510E">
      <w:pPr>
        <w:pStyle w:val="ConsPlusNormal"/>
        <w:ind w:firstLine="540"/>
        <w:jc w:val="both"/>
      </w:pPr>
      <w:r>
        <w:t>40. Информация о "дорожной карте", ее реализации и реализации ее отдельных мероприятий размещается на официальном сайте уполномоченного органа в сети "Интернет".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center"/>
      </w:pPr>
      <w:r>
        <w:t>VI. Проведение мониторинга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ind w:firstLine="540"/>
        <w:jc w:val="both"/>
      </w:pPr>
      <w:r>
        <w:t>41. Уполномоченный орган ежегодно организует проведение мониторинга.</w:t>
      </w:r>
    </w:p>
    <w:p w:rsidR="002A510E" w:rsidRDefault="002A510E">
      <w:pPr>
        <w:pStyle w:val="ConsPlusNormal"/>
        <w:ind w:firstLine="540"/>
        <w:jc w:val="both"/>
      </w:pPr>
      <w:bookmarkStart w:id="2" w:name="P160"/>
      <w:bookmarkEnd w:id="2"/>
      <w:r>
        <w:t>42. Мониторинг включает в себя:</w:t>
      </w:r>
    </w:p>
    <w:p w:rsidR="002A510E" w:rsidRDefault="002A510E">
      <w:pPr>
        <w:pStyle w:val="ConsPlusNormal"/>
        <w:ind w:firstLine="540"/>
        <w:jc w:val="both"/>
      </w:pPr>
      <w:r>
        <w:t>а) мониторинг наличия (отсутствия) административных барьеров и оценки состояния конкурентной среды субъектами предпринимательской деятельности, предусматривающий:</w:t>
      </w:r>
    </w:p>
    <w:p w:rsidR="002A510E" w:rsidRDefault="002A510E">
      <w:pPr>
        <w:pStyle w:val="ConsPlusNormal"/>
        <w:ind w:firstLine="540"/>
        <w:jc w:val="both"/>
      </w:pPr>
      <w:r>
        <w:t>выделение групп субъектов предпринимательской деятельности (малый, средний, крупный бизнес), а также вида деятельности (наименование рынка, на котором субъект предпринимательской деятельности, приводящий свою оценку состояния конкурентной среды, осуществляет фактическую предпринимательскую деятельность);</w:t>
      </w:r>
    </w:p>
    <w:p w:rsidR="002A510E" w:rsidRDefault="002A510E">
      <w:pPr>
        <w:pStyle w:val="ConsPlusNormal"/>
        <w:ind w:firstLine="540"/>
        <w:jc w:val="both"/>
      </w:pPr>
      <w:r>
        <w:t xml:space="preserve">сбор данных о состоянии конкурентной среды и его изменении во времени, а также построение на основе указанных данных репрезентативных оценок в отношении субъекта </w:t>
      </w:r>
      <w:r>
        <w:lastRenderedPageBreak/>
        <w:t>Российской Федерации и сегментов бизнеса;</w:t>
      </w:r>
    </w:p>
    <w:p w:rsidR="002A510E" w:rsidRDefault="002A510E">
      <w:pPr>
        <w:pStyle w:val="ConsPlusNormal"/>
        <w:ind w:firstLine="540"/>
        <w:jc w:val="both"/>
      </w:pPr>
      <w:r>
        <w:t>сбор данных о наличии и уровне административных барьеров во всех сферах регулирования и их динамике, в том числе данных о наличии жалоб в надзорные органы по этой проблематике и динамике их поступления в сравнении с предыдущим отчетным периодом, а также построение на основе указанных данных репрезентативных оценок в отношении субъекта Российской Федерации и сегментов бизнеса;</w:t>
      </w:r>
    </w:p>
    <w:p w:rsidR="002A510E" w:rsidRDefault="002A510E">
      <w:pPr>
        <w:pStyle w:val="ConsPlusNormal"/>
        <w:ind w:firstLine="540"/>
        <w:jc w:val="both"/>
      </w:pPr>
      <w:r>
        <w:t>б) мониторинг удовлетворенности потребителей качеством товаров, работ и услуг на товарных рынках субъекта Российской Федерации и состоянием ценовой конкуренции, предусматривающий:</w:t>
      </w:r>
    </w:p>
    <w:p w:rsidR="002A510E" w:rsidRDefault="002A510E">
      <w:pPr>
        <w:pStyle w:val="ConsPlusNormal"/>
        <w:ind w:firstLine="540"/>
        <w:jc w:val="both"/>
      </w:pPr>
      <w:r>
        <w:t>выделение групп потребителей товаров, работ и услуг в соответствии с их социальным статусом (учащиеся, пенсионеры и др.);</w:t>
      </w:r>
    </w:p>
    <w:p w:rsidR="002A510E" w:rsidRDefault="002A510E">
      <w:pPr>
        <w:pStyle w:val="ConsPlusNormal"/>
        <w:ind w:firstLine="540"/>
        <w:jc w:val="both"/>
      </w:pPr>
      <w:r>
        <w:t>сбор данных об удовлетворенности качеством товаров, работ и услуг потребителей, приобретавших товар, работу и услугу в определенный период, в том числе данных о наличии жалоб со стороны потребителей в надзорные органы по указанной проблематике и динамике их поступления в сравнении с предыдущим отчетным периодом;</w:t>
      </w:r>
    </w:p>
    <w:p w:rsidR="002A510E" w:rsidRDefault="002A510E">
      <w:pPr>
        <w:pStyle w:val="ConsPlusNormal"/>
        <w:ind w:firstLine="540"/>
        <w:jc w:val="both"/>
      </w:pPr>
      <w:r>
        <w:t>сбор данных о восприятии и динамике оценки потребителями состояния конкуренции между продавцами товаров, работ и услуг в субъекте Российской Федерации посредством ценообразования;</w:t>
      </w:r>
    </w:p>
    <w:p w:rsidR="002A510E" w:rsidRDefault="002A510E">
      <w:pPr>
        <w:pStyle w:val="ConsPlusNormal"/>
        <w:ind w:firstLine="540"/>
        <w:jc w:val="both"/>
      </w:pPr>
      <w:r>
        <w:t>в) мониторинг удовлетворенности субъектов предпринимательской деятельности и потребителей товаров, работ и услуг качеством (уровнем доступности, понятности и удобства получения) официальной информации о состоянии конкурентной среды на рынках товаров, работ и услуг субъекта Российской Федерации и деятельности по содействию развитию конкуренции, размещаемой уполномоченным органом и муниципальными образованиями;</w:t>
      </w:r>
    </w:p>
    <w:p w:rsidR="002A510E" w:rsidRDefault="002A510E">
      <w:pPr>
        <w:pStyle w:val="ConsPlusNormal"/>
        <w:ind w:firstLine="540"/>
        <w:jc w:val="both"/>
      </w:pPr>
      <w:r>
        <w:t>г) мониторинг деятельности субъектов естественных монополий на территории субъекта Российской Федерации, предусматривающий:</w:t>
      </w:r>
    </w:p>
    <w:p w:rsidR="002A510E" w:rsidRDefault="002A510E">
      <w:pPr>
        <w:pStyle w:val="ConsPlusNormal"/>
        <w:ind w:firstLine="540"/>
        <w:jc w:val="both"/>
      </w:pPr>
      <w:r>
        <w:t xml:space="preserve">формирование </w:t>
      </w:r>
      <w:hyperlink w:anchor="P243" w:history="1">
        <w:r>
          <w:rPr>
            <w:color w:val="0000FF"/>
          </w:rPr>
          <w:t>перечня</w:t>
        </w:r>
      </w:hyperlink>
      <w:r>
        <w:t xml:space="preserve"> рынков, на которых присутствуют субъекты естественных монополий;</w:t>
      </w:r>
    </w:p>
    <w:p w:rsidR="002A510E" w:rsidRDefault="002A510E">
      <w:pPr>
        <w:pStyle w:val="ConsPlusNormal"/>
        <w:ind w:firstLine="540"/>
        <w:jc w:val="both"/>
      </w:pPr>
      <w:r>
        <w:t>сбор данных о развитии конкуренции и удовлетворенности качеством товаров, работ и услуг на выявленных рынках как со стороны субъектов предпринимательской деятельности, взаимодействующих прямо или косвенно в экономической деятельности с субъектами естественных монополий, так и со стороны потребителей товаров, работ и услуг, предоставляемых субъектами естественных монополий;</w:t>
      </w:r>
    </w:p>
    <w:p w:rsidR="002A510E" w:rsidRDefault="002A510E">
      <w:pPr>
        <w:pStyle w:val="ConsPlusNormal"/>
        <w:ind w:firstLine="540"/>
        <w:jc w:val="both"/>
      </w:pPr>
      <w:r>
        <w:t>сбор и анализ данных об уровнях тарифов (цен), установленных региональным органом по регулированию тарифов, за текущий и прошедший периоды;</w:t>
      </w:r>
    </w:p>
    <w:p w:rsidR="002A510E" w:rsidRDefault="002A510E">
      <w:pPr>
        <w:pStyle w:val="ConsPlusNormal"/>
        <w:ind w:firstLine="540"/>
        <w:jc w:val="both"/>
      </w:pPr>
      <w:r>
        <w:t>сбор данных об оценках эффективности реализации инвестиционной программы и отдельных инвестиционных проектов субъектов естественных монополий на основании оценок, осуществляемых представителями потребителей товаров, работ и услуг, задействованных в механизмах общественного контроля за деятельностью субъектов естественных монополий;</w:t>
      </w:r>
    </w:p>
    <w:p w:rsidR="002A510E" w:rsidRDefault="002A510E">
      <w:pPr>
        <w:pStyle w:val="ConsPlusNormal"/>
        <w:ind w:firstLine="540"/>
        <w:jc w:val="both"/>
      </w:pPr>
      <w:proofErr w:type="spellStart"/>
      <w:r>
        <w:t>д</w:t>
      </w:r>
      <w:proofErr w:type="spellEnd"/>
      <w:r>
        <w:t>) мониторинг деятельности хозяйствующих субъектов, доля участия субъекта Российской Федерации или муниципального образования в которых составляет 50 и более процентов, предусматривающий формирование реестра (за исключением предприятий, осуществляющих деятельность в сферах, связанных с обеспечением обороны и безопасности государства, а также включенных в перечень стратегических предприятий) указанных хозяйствующих субъектов, осуществляющих деятельность на территории субъекта Российской Федерации, с обозначением рынка их присутствия, на котором осуществляется такая деятельность, а также с указанием доли занимаемого рынка каждого такого хозяйствующего субъекта (в том числе объем (доля) выручки в общей величине стоимостного оборота рынка, объем (доля) реализованных на рынке товаров, работ и услуг в натуральном выражении, объем финансирования из бюджета субъекта Российской Федерации и бюджетов муниципальных образований).</w:t>
      </w:r>
    </w:p>
    <w:p w:rsidR="002A510E" w:rsidRDefault="002A510E">
      <w:pPr>
        <w:pStyle w:val="ConsPlusNormal"/>
        <w:ind w:firstLine="540"/>
        <w:jc w:val="both"/>
      </w:pPr>
      <w:bookmarkStart w:id="3" w:name="P176"/>
      <w:bookmarkEnd w:id="3"/>
      <w:r>
        <w:t>43. При проведении мониторинга уполномоченный орган использует в том числе:</w:t>
      </w:r>
    </w:p>
    <w:p w:rsidR="002A510E" w:rsidRDefault="002A510E">
      <w:pPr>
        <w:pStyle w:val="ConsPlusNormal"/>
        <w:ind w:firstLine="540"/>
        <w:jc w:val="both"/>
      </w:pPr>
      <w:r>
        <w:t xml:space="preserve">а) результаты опросов субъектов предпринимательской деятельности, экспертов, потребителей товаров, работ и услуг, проводимых уполномоченным органом, всероссийскими </w:t>
      </w:r>
      <w:proofErr w:type="spellStart"/>
      <w:r>
        <w:t>бизнес-ассоциациями</w:t>
      </w:r>
      <w:proofErr w:type="spellEnd"/>
      <w:r>
        <w:t xml:space="preserve"> и организациями, представляющими интересы потребителей;</w:t>
      </w:r>
    </w:p>
    <w:p w:rsidR="002A510E" w:rsidRDefault="002A510E">
      <w:pPr>
        <w:pStyle w:val="ConsPlusNormal"/>
        <w:ind w:firstLine="540"/>
        <w:jc w:val="both"/>
      </w:pPr>
      <w:r>
        <w:t xml:space="preserve">б) обращения субъектов предпринимательской деятельности, экспертов, потребителей </w:t>
      </w:r>
      <w:r>
        <w:lastRenderedPageBreak/>
        <w:t>товаров, работ и услуг, касающиеся качества конкурентной среды, в органы исполнительной власти субъекта Российской Федерации, политические и общественные организации, в частности организации, представляющие интересы субъектов предпринимательской деятельности и потребителей товаров, работ и услуг;</w:t>
      </w:r>
    </w:p>
    <w:p w:rsidR="002A510E" w:rsidRDefault="002A510E">
      <w:pPr>
        <w:pStyle w:val="ConsPlusNormal"/>
        <w:ind w:firstLine="540"/>
        <w:jc w:val="both"/>
      </w:pPr>
      <w:r>
        <w:t>в) информацию о результатах деятельности территориальных органов федеральных органов исполнительной власти, в том числе Федеральной антимонопольной службы, Федеральной налоговой службы, Федеральной службы государственной статистики, Федеральной службы государственной регистрации, кадастра и картографии и Федеральной службы по надзору в сфере защиты прав потребителей и благополучия человека;</w:t>
      </w:r>
    </w:p>
    <w:p w:rsidR="002A510E" w:rsidRDefault="002A510E">
      <w:pPr>
        <w:pStyle w:val="ConsPlusNormal"/>
        <w:ind w:firstLine="540"/>
        <w:jc w:val="both"/>
      </w:pPr>
      <w:r>
        <w:t>г) информацию научных, исследовательских, аналитических, проектных организаций, экспертные оценки состояния рынков и отраслей региональной экономики, информацию хозяйствующих субъектов об их деятельности, а также иные данные, в том числе данные, опубликованные в средствах массовой информации;</w:t>
      </w:r>
    </w:p>
    <w:p w:rsidR="002A510E" w:rsidRDefault="002A510E">
      <w:pPr>
        <w:pStyle w:val="ConsPlusNormal"/>
        <w:ind w:firstLine="540"/>
        <w:jc w:val="both"/>
      </w:pPr>
      <w:proofErr w:type="spellStart"/>
      <w:r>
        <w:t>д</w:t>
      </w:r>
      <w:proofErr w:type="spellEnd"/>
      <w:r>
        <w:t>) информацию о результатах мониторинга, организация проведения которого планируется в рамках соглашения и может стать частью мероприятий, предусмотренных "дорожной картой", осуществляемого муниципальными образованиями;</w:t>
      </w:r>
    </w:p>
    <w:p w:rsidR="002A510E" w:rsidRDefault="002A510E">
      <w:pPr>
        <w:pStyle w:val="ConsPlusNormal"/>
        <w:ind w:firstLine="540"/>
        <w:jc w:val="both"/>
      </w:pPr>
      <w:r>
        <w:t>е) показатели, характеризующие состояние экономики и социальной сферы каждого муниципального образования;</w:t>
      </w:r>
    </w:p>
    <w:p w:rsidR="002A510E" w:rsidRDefault="002A510E">
      <w:pPr>
        <w:pStyle w:val="ConsPlusNormal"/>
        <w:ind w:firstLine="540"/>
        <w:jc w:val="both"/>
      </w:pPr>
      <w:r>
        <w:t>ж) информацию о результатах общественного контроля за деятельностью субъектов естественных монополий;</w:t>
      </w:r>
    </w:p>
    <w:p w:rsidR="002A510E" w:rsidRDefault="002A510E">
      <w:pPr>
        <w:pStyle w:val="ConsPlusNormal"/>
        <w:ind w:firstLine="540"/>
        <w:jc w:val="both"/>
      </w:pPr>
      <w:proofErr w:type="spellStart"/>
      <w:r>
        <w:t>з</w:t>
      </w:r>
      <w:proofErr w:type="spellEnd"/>
      <w:r>
        <w:t>) информацию о результатах анализа правоприменительной практики территориальных органов Федеральной антимонопольной службы, которая предоставляется Службой, в том числе о доле (процентах) оспоренных в судах решений территориальных органов Службы, а также о доле (процентах) их решений, вступивших в законную силу, с разбивкой по направлениям деятельности.</w:t>
      </w:r>
    </w:p>
    <w:p w:rsidR="002A510E" w:rsidRDefault="002A510E">
      <w:pPr>
        <w:pStyle w:val="ConsPlusNormal"/>
        <w:ind w:firstLine="540"/>
        <w:jc w:val="both"/>
      </w:pPr>
      <w:r>
        <w:t xml:space="preserve">44. Уполномоченный орган вправе самостоятельно выбирать методику проведения мониторинга в соответствии с </w:t>
      </w:r>
      <w:hyperlink w:anchor="P160" w:history="1">
        <w:r>
          <w:rPr>
            <w:color w:val="0000FF"/>
          </w:rPr>
          <w:t>пунктами 42</w:t>
        </w:r>
      </w:hyperlink>
      <w:r>
        <w:t xml:space="preserve"> и </w:t>
      </w:r>
      <w:hyperlink w:anchor="P176" w:history="1">
        <w:r>
          <w:rPr>
            <w:color w:val="0000FF"/>
          </w:rPr>
          <w:t>43</w:t>
        </w:r>
      </w:hyperlink>
      <w:r>
        <w:t xml:space="preserve"> стандарта, а также определять критерии:</w:t>
      </w:r>
    </w:p>
    <w:p w:rsidR="002A510E" w:rsidRDefault="002A510E">
      <w:pPr>
        <w:pStyle w:val="ConsPlusNormal"/>
        <w:ind w:firstLine="540"/>
        <w:jc w:val="both"/>
      </w:pPr>
      <w:r>
        <w:t>а) оценки состояния конкурентной среды субъектами предпринимательской деятельности;</w:t>
      </w:r>
    </w:p>
    <w:p w:rsidR="002A510E" w:rsidRDefault="002A510E">
      <w:pPr>
        <w:pStyle w:val="ConsPlusNormal"/>
        <w:ind w:firstLine="540"/>
        <w:jc w:val="both"/>
      </w:pPr>
      <w:r>
        <w:t>б) установления наличия и уровня административных барьеров и их оценки субъектами предпринимательской деятельности;</w:t>
      </w:r>
    </w:p>
    <w:p w:rsidR="002A510E" w:rsidRDefault="002A510E">
      <w:pPr>
        <w:pStyle w:val="ConsPlusNormal"/>
        <w:ind w:firstLine="540"/>
        <w:jc w:val="both"/>
      </w:pPr>
      <w:r>
        <w:t>в) удовлетворенности потребителей качеством товаров, работ и услуг на товарных рынках субъекта Российской Федерации, а также состоянием ценовой конкуренции;</w:t>
      </w:r>
    </w:p>
    <w:p w:rsidR="002A510E" w:rsidRDefault="002A510E">
      <w:pPr>
        <w:pStyle w:val="ConsPlusNormal"/>
        <w:ind w:firstLine="540"/>
        <w:jc w:val="both"/>
      </w:pPr>
      <w:r>
        <w:t>г) иные критерии.</w:t>
      </w:r>
    </w:p>
    <w:p w:rsidR="002A510E" w:rsidRDefault="002A510E">
      <w:pPr>
        <w:pStyle w:val="ConsPlusNormal"/>
        <w:ind w:firstLine="540"/>
        <w:jc w:val="both"/>
      </w:pPr>
      <w:r>
        <w:t>45. На основе мониторинга наличия административных барьеров и оценки состояния конкурентной среды, представляемых субъектами предпринимательской деятельности, а также мониторинга удовлетворенности потребителей качеством товаров, работ и услуг на товарных рынках осуществляются формирование главных показателей (показатели первого уровня) для анализа деятельности и подготовка выводов и предложений по совершенствованию деятельности органов исполнительной власти субъекта Российской Федерации и органов местного самоуправления, которые могут быть включены в показатели деятельности органов исполнительной власти субъекта Российской Федерации и (в рамках соглашения) органов местного самоуправления.</w:t>
      </w:r>
    </w:p>
    <w:p w:rsidR="002A510E" w:rsidRDefault="002A510E">
      <w:pPr>
        <w:pStyle w:val="ConsPlusNormal"/>
        <w:ind w:firstLine="540"/>
        <w:jc w:val="both"/>
      </w:pPr>
      <w:r>
        <w:t>46. Результаты мониторинга наличия административных барьеров и оценки состояния конкурентной среды, представляемых субъектами предпринимательской деятельности, а также мониторинга удовлетворенности потребителей качеством товаров, работ и услуг на товарных рынках являются обязательными при анализе деятельности и планировании мероприятий по содействию развитию конкуренции и разработке показателей развития конкуренции на предстоящий период.</w:t>
      </w:r>
    </w:p>
    <w:p w:rsidR="002A510E" w:rsidRDefault="002A510E">
      <w:pPr>
        <w:pStyle w:val="ConsPlusNormal"/>
        <w:ind w:firstLine="540"/>
        <w:jc w:val="both"/>
      </w:pPr>
      <w:r>
        <w:t>47. По результатам проведенного мониторинга уполномоченный орган подготавливает доклад, содержащий в том числе:</w:t>
      </w:r>
    </w:p>
    <w:p w:rsidR="002A510E" w:rsidRDefault="002A510E">
      <w:pPr>
        <w:pStyle w:val="ConsPlusNormal"/>
        <w:ind w:firstLine="540"/>
        <w:jc w:val="both"/>
      </w:pPr>
      <w:r>
        <w:t xml:space="preserve">а) характеристику состояния конкуренции на рынках, включенных в </w:t>
      </w:r>
      <w:hyperlink w:anchor="P243" w:history="1">
        <w:r>
          <w:rPr>
            <w:color w:val="0000FF"/>
          </w:rPr>
          <w:t>перечень</w:t>
        </w:r>
      </w:hyperlink>
      <w:r>
        <w:t>, а также анализ факторов, ограничивающих конкуренцию;</w:t>
      </w:r>
    </w:p>
    <w:p w:rsidR="002A510E" w:rsidRDefault="002A510E">
      <w:pPr>
        <w:pStyle w:val="ConsPlusNormal"/>
        <w:ind w:firstLine="540"/>
        <w:jc w:val="both"/>
      </w:pPr>
      <w:r>
        <w:t xml:space="preserve">б) данные мониторинга наличия административных барьеров и оценки состояния конкурентной среды субъектами предпринимательской деятельности, а также мониторинга </w:t>
      </w:r>
      <w:r>
        <w:lastRenderedPageBreak/>
        <w:t>удовлетворенности потребителей качеством товаров, работ и услуг на товарных рынках субъекта Российской Федерации;</w:t>
      </w:r>
    </w:p>
    <w:p w:rsidR="002A510E" w:rsidRDefault="002A510E">
      <w:pPr>
        <w:pStyle w:val="ConsPlusNormal"/>
        <w:ind w:firstLine="540"/>
        <w:jc w:val="both"/>
      </w:pPr>
      <w:r>
        <w:t>в) информацию о результатах общественного контроля за деятельностью субъектов естественных монополий;</w:t>
      </w:r>
    </w:p>
    <w:p w:rsidR="002A510E" w:rsidRDefault="002A510E">
      <w:pPr>
        <w:pStyle w:val="ConsPlusNormal"/>
        <w:ind w:firstLine="540"/>
        <w:jc w:val="both"/>
      </w:pPr>
      <w:r>
        <w:t>г) анализ результативности и эффективности деятельности органов исполнительной власти субъекта Российской Федерации и органов местного самоуправления по содействию развитию конкуренции, включая оценку результатов реализации мероприятий, предусмотренных "дорожной картой", а также достижения целевых показателей развития конкуренции в субъекте Российской Федерации;</w:t>
      </w:r>
    </w:p>
    <w:p w:rsidR="002A510E" w:rsidRDefault="002A510E">
      <w:pPr>
        <w:pStyle w:val="ConsPlusNormal"/>
        <w:ind w:firstLine="540"/>
        <w:jc w:val="both"/>
      </w:pPr>
      <w:proofErr w:type="spellStart"/>
      <w:r>
        <w:t>д</w:t>
      </w:r>
      <w:proofErr w:type="spellEnd"/>
      <w:r>
        <w:t>) предложения об улучшении эффективности и результативности деятельности органов исполнительной власти субъекта Российской Федерации, органов местного самоуправления и территориальных органов федеральных органов исполнительной власти в области содействия развитию конкуренции, а также об улучшении качества (уровень доступности, полнота, скорость и удобство получения) официальной информации по результатам деятельности территориальных органов федеральных органов исполнительной власти, в том числе Федеральной антимонопольной службы, Федеральной налоговой службы, Федеральной службы государственной статистики, Федеральной службы государственной регистрации, кадастра и картографии и Федеральной службы по надзору в сфере защиты прав потребителей и благополучия человека.</w:t>
      </w:r>
    </w:p>
    <w:p w:rsidR="002A510E" w:rsidRDefault="002A510E">
      <w:pPr>
        <w:pStyle w:val="ConsPlusNormal"/>
        <w:ind w:firstLine="540"/>
        <w:jc w:val="both"/>
      </w:pPr>
      <w:r>
        <w:t>48. Доклад рассматривается и утверждается коллегиальным органом и размещается на официальном сайте уполномоченного органа в сети "Интернет".</w:t>
      </w:r>
    </w:p>
    <w:p w:rsidR="002A510E" w:rsidRDefault="002A510E">
      <w:pPr>
        <w:pStyle w:val="ConsPlusNormal"/>
        <w:ind w:firstLine="540"/>
        <w:jc w:val="both"/>
      </w:pPr>
      <w:r>
        <w:t>49. Доклад ежегодно, до 10 марта года, следующего за отчетным, направляется уполномоченным органом в Федеральную антимонопольную службу, Министерство экономического развития Российской Федерации, автономную некоммерческую организацию "Аналитический центр при Правительстве Российской Федерации" и в автономную некоммерческую организацию "Агентство стратегических инициатив по продвижению новых проектов".</w:t>
      </w:r>
    </w:p>
    <w:p w:rsidR="002A510E" w:rsidRDefault="002A510E">
      <w:pPr>
        <w:pStyle w:val="ConsPlusNormal"/>
        <w:ind w:firstLine="540"/>
        <w:jc w:val="both"/>
      </w:pPr>
      <w:r>
        <w:t>50. Материалы доклада могут использоваться Федеральной антимонопольной службой, Министерством экономического развития Российской Федерации и автономной некоммерческой организацией "Агентство стратегических инициатив по продвижению новых проектов" для формирования единой позиции при подготовке предложений в Правительство Российской Федерации о внесении изменений в законодательство Российской Федерации, утверждение (принятие) которых позволит повысить развитие конкуренции и улучшить условия ведения бизнеса в Российской Федерации.</w:t>
      </w:r>
    </w:p>
    <w:p w:rsidR="002A510E" w:rsidRDefault="002A510E">
      <w:pPr>
        <w:pStyle w:val="ConsPlusNormal"/>
        <w:ind w:firstLine="540"/>
        <w:jc w:val="both"/>
      </w:pPr>
      <w:r>
        <w:t>51. Материалы доклада используются при внесении изменений в стандарт.</w:t>
      </w:r>
    </w:p>
    <w:p w:rsidR="002A510E" w:rsidRDefault="002A510E">
      <w:pPr>
        <w:pStyle w:val="ConsPlusNormal"/>
        <w:ind w:firstLine="540"/>
        <w:jc w:val="both"/>
      </w:pPr>
      <w:r>
        <w:t>52. На основе предложений об улучшении деятельности в области содействия развитию конкуренции, содержащихся в докладе, коллегиальный орган вносит предложения о корректировке "дорожной карты".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center"/>
      </w:pPr>
      <w:r>
        <w:t>VII. Создание и реализация механизмов общественного</w:t>
      </w:r>
    </w:p>
    <w:p w:rsidR="002A510E" w:rsidRDefault="002A510E">
      <w:pPr>
        <w:pStyle w:val="ConsPlusNormal"/>
        <w:jc w:val="center"/>
      </w:pPr>
      <w:r>
        <w:t>контроля за деятельностью субъектов естественных монополий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ind w:firstLine="540"/>
        <w:jc w:val="both"/>
      </w:pPr>
      <w:r>
        <w:t xml:space="preserve">53. Органами исполнительной власти субъекта Российской Федерации обеспечивается создание и реализация механизмов общественного контроля за деятельностью субъектов естественных монополий в соответствии с </w:t>
      </w:r>
      <w:hyperlink r:id="rId11" w:history="1">
        <w:r>
          <w:rPr>
            <w:color w:val="0000FF"/>
          </w:rPr>
          <w:t>Концепцией</w:t>
        </w:r>
      </w:hyperlink>
      <w:r>
        <w:t xml:space="preserve"> создания и развития механизмов общественного контроля за деятельностью субъектов естественных монополий с участием потребителей, утвержденной распоряжением Правительства Российской Федерации от 19 сентября 2013 г. N 1689-р, внедрение механизма технологического и ценового аудита инвестиционных проектов субъектов естественных монополий, в рамках которых в том числе обеспечивается учет мнения потребителей товаров, работ и услуг субъектов естественных монополий при осуществлении тарифного регулирования, а также при согласовании и утверждении схем территориального планирования субъектов Российской Федерации и муниципальных районов, генеральных планов поселений и городских округов.</w:t>
      </w:r>
    </w:p>
    <w:p w:rsidR="002A510E" w:rsidRDefault="002A510E">
      <w:pPr>
        <w:pStyle w:val="ConsPlusNormal"/>
        <w:ind w:firstLine="540"/>
        <w:jc w:val="both"/>
      </w:pPr>
      <w:r>
        <w:t xml:space="preserve">Также могут быть учтены мнения представителей потребителей товаров, работ и услуг, </w:t>
      </w:r>
      <w:r>
        <w:lastRenderedPageBreak/>
        <w:t>задействованных в механизмах общественного контроля за деятельностью субъектов естественных монополий, при согласовании и утверждении инвестиционных программ субъектов естественных монополий.</w:t>
      </w:r>
    </w:p>
    <w:p w:rsidR="002A510E" w:rsidRDefault="002A510E">
      <w:pPr>
        <w:pStyle w:val="ConsPlusNormal"/>
        <w:ind w:firstLine="540"/>
        <w:jc w:val="both"/>
      </w:pPr>
      <w:r>
        <w:t>Для частичного достижения этих целей органам исполнительной власти субъекта Российской Федерации в пределах установленной компетенции рекомендуется принять соответствующие правовые акты и проводить информационные кампании, обеспечивающие донесение до всех участников общественного контроля информации о порядке проведения указанных процедур.</w:t>
      </w:r>
    </w:p>
    <w:p w:rsidR="002A510E" w:rsidRDefault="002A510E">
      <w:pPr>
        <w:pStyle w:val="ConsPlusNormal"/>
        <w:ind w:firstLine="540"/>
        <w:jc w:val="both"/>
      </w:pPr>
      <w:r>
        <w:t>Под учетом мнения потребителей товаров, работ и услуг понимается необходимость на всех стадиях рассмотрения инвестиционных проектов (программ) субъектов естественных монополий, схем территориального планирования субъектов Российской Федерации и муниципальных районов, генеральных планов поселений и городских округов и принятия решений по тарифам получать мнения потребителей товаров, работ и услуг, предпринимателей и экспертов, задействованных в рамках общественного контроля за деятельностью субъектов естественных монополий, давать развернутые обоснованные письменные ответы на них с указанием причин несогласия, обеспечивать для представителей таких потребителей товаров, работ и услуг полноту доступа к информации, раскрытие которой предписано законодательством Российской Федерации, а также обеспечивать открытость и публичность указанного взаимодействия.</w:t>
      </w:r>
    </w:p>
    <w:p w:rsidR="002A510E" w:rsidRDefault="002A510E">
      <w:pPr>
        <w:pStyle w:val="ConsPlusNormal"/>
        <w:ind w:firstLine="540"/>
        <w:jc w:val="both"/>
      </w:pPr>
      <w:r>
        <w:t>54. Органы исполнительной власти субъекта Российской Федерации в рамках полномочий, закрепленных за ними законодательством Российской Федерации, обеспечивают контроль за раскрытием информации и деятельностью субъектов естественных монополий. Высшее должностное лицо обеспечивает общественный контроль за деятельностью органов исполнительной власти субъекта Российской Федерации, осуществляющих регулирование деятельности субъектов естественных монополий.</w:t>
      </w:r>
    </w:p>
    <w:p w:rsidR="002A510E" w:rsidRDefault="002A510E">
      <w:pPr>
        <w:pStyle w:val="ConsPlusNormal"/>
        <w:ind w:firstLine="540"/>
        <w:jc w:val="both"/>
      </w:pPr>
      <w:bookmarkStart w:id="4" w:name="P212"/>
      <w:bookmarkEnd w:id="4"/>
      <w:r>
        <w:t>55. Субъектам естественных монополий, осуществляющим деятельность на территории субъекта Российской Федерации, рекомендуется размещать для общего сведения информацию о своей деятельности, предусмотренную к обязательному раскрытию в соответствии с законодательством Российской Федерации, в том числе:</w:t>
      </w:r>
    </w:p>
    <w:p w:rsidR="002A510E" w:rsidRDefault="002A510E">
      <w:pPr>
        <w:pStyle w:val="ConsPlusNormal"/>
        <w:ind w:firstLine="540"/>
        <w:jc w:val="both"/>
      </w:pPr>
      <w:r>
        <w:t>а) информацию о реализуемых и планируемых к реализации на территории субъекта Российской Федерации инвестиционных программах, включая ключевые показатели эффективности реализации таких программ;</w:t>
      </w:r>
    </w:p>
    <w:p w:rsidR="002A510E" w:rsidRDefault="002A510E">
      <w:pPr>
        <w:pStyle w:val="ConsPlusNormal"/>
        <w:ind w:firstLine="540"/>
        <w:jc w:val="both"/>
      </w:pPr>
      <w:r>
        <w:t>б) информацию о результатах технологического и ценового аудита инвестиционных проектов с указанием экспертной организации, осуществляющей технологический и ценовой аудит, информации о параметрах заключенного с такой экспертной организацией договора на проведение технологического и ценового аудита (техническое задание, цена договора, сроки исполнения этапов работ по договору), а также итоги экспертного обсуждения результатов технологического и ценового аудита представителями потребителей товаров, работ и услуг, задействованных в механизмах общественного контроля за деятельностью субъектов естественных монополий;</w:t>
      </w:r>
    </w:p>
    <w:p w:rsidR="002A510E" w:rsidRDefault="002A510E">
      <w:pPr>
        <w:pStyle w:val="ConsPlusNormal"/>
        <w:ind w:firstLine="540"/>
        <w:jc w:val="both"/>
      </w:pPr>
      <w:r>
        <w:t>в) информацию о структуре тарифов на услуги (включая проект тарифной заявки), параметрах качества и надежности предоставляемых товаров, работ и услуг, стандартах качества товаров, работ и услуг (стандартах качества обслуживания потребителей товаров, работ и услуг) и процедур предоставления товаров, работ и услуг потребителям, а также о наличии в составе инвестиционного комитета при совете директоров субъектов естественных монополий представителей потребителей товаров, работ и услуг субъектов естественных монополий и независимых экспертов;</w:t>
      </w:r>
    </w:p>
    <w:p w:rsidR="002A510E" w:rsidRDefault="002A510E">
      <w:pPr>
        <w:pStyle w:val="ConsPlusNormal"/>
        <w:ind w:firstLine="540"/>
        <w:jc w:val="both"/>
      </w:pPr>
      <w:r>
        <w:t>г) иную информацию о своей деятельности, предусмотренную к обязательному раскрытию в соответствии с законодательством Российской Федерации.</w:t>
      </w:r>
    </w:p>
    <w:p w:rsidR="002A510E" w:rsidRDefault="002A510E">
      <w:pPr>
        <w:pStyle w:val="ConsPlusNormal"/>
        <w:ind w:firstLine="540"/>
        <w:jc w:val="both"/>
      </w:pPr>
      <w:r>
        <w:t xml:space="preserve">56. Раскрытие информации, указанной в </w:t>
      </w:r>
      <w:hyperlink w:anchor="P212" w:history="1">
        <w:r>
          <w:rPr>
            <w:color w:val="0000FF"/>
          </w:rPr>
          <w:t>пункте 55</w:t>
        </w:r>
      </w:hyperlink>
      <w:r>
        <w:t xml:space="preserve"> стандарта, осуществляется в установленном законодательством порядке на определяемом Правительством Российской Федерации </w:t>
      </w:r>
      <w:proofErr w:type="spellStart"/>
      <w:r>
        <w:t>интернет-портале</w:t>
      </w:r>
      <w:proofErr w:type="spellEnd"/>
      <w:r>
        <w:t xml:space="preserve">, в том числе с помощью ссылок на указанную информацию, размещенную на официальных сайтах субъектов естественных монополий, органов исполнительной власти субъекта Российской Федерации в сети "Интернет", включая интернет-портал субъекта Российской Федерации, созданный с целью представления инвестиционных </w:t>
      </w:r>
      <w:r>
        <w:lastRenderedPageBreak/>
        <w:t>возможностей субъекта Российской Федерации.</w:t>
      </w:r>
    </w:p>
    <w:p w:rsidR="002A510E" w:rsidRDefault="002A510E">
      <w:pPr>
        <w:pStyle w:val="ConsPlusNormal"/>
        <w:ind w:firstLine="540"/>
        <w:jc w:val="both"/>
      </w:pPr>
      <w:r>
        <w:t>57. При взаимодействии с органами исполнительной власти субъекта Российской Федерации субъектам естественных монополий рекомендуется обеспечить доступность и наглядность в сети "Интернет":</w:t>
      </w:r>
    </w:p>
    <w:p w:rsidR="002A510E" w:rsidRDefault="002A510E">
      <w:pPr>
        <w:pStyle w:val="ConsPlusNormal"/>
        <w:ind w:firstLine="540"/>
        <w:jc w:val="both"/>
      </w:pPr>
      <w:r>
        <w:t>а) информации о свободных резервах трансформаторной мощности с указанием и отображением на географической карте субъекта Российской Федерации ориентировочного места подключения (технологического присоединения) к сетям территориальных сетевых организаций 110-35 кВ с детализацией информации о количестве поданных заявок и заключенных договоров на технологическое присоединение, а также о планируемых сроках их строительства и реконструкции в соответствии с утвержденной инвестиционной программой;</w:t>
      </w:r>
    </w:p>
    <w:p w:rsidR="002A510E" w:rsidRDefault="002A510E">
      <w:pPr>
        <w:pStyle w:val="ConsPlusNormal"/>
        <w:ind w:firstLine="540"/>
        <w:jc w:val="both"/>
      </w:pPr>
      <w:r>
        <w:t>б) информации, отображающей на географической карте субъекта Российской Федерации ориентировочное место подключения (технологического присоединения) к сетям газораспределительных станций, включая информацию о проектной мощности (пропускной способности) газораспределительных станций и наличии свободных резервов мощности и размере этих резервов, а также о планируемых сроках строительства и реконструкции газораспределительных станций в соответствии с утвержденной инвестиционной программой (с указанием перспективной мощности газораспределительных станций по окончании ее строительства, реконструкции).</w:t>
      </w:r>
    </w:p>
    <w:p w:rsidR="002A510E" w:rsidRDefault="002A510E">
      <w:pPr>
        <w:pStyle w:val="ConsPlusNormal"/>
        <w:ind w:firstLine="540"/>
        <w:jc w:val="both"/>
      </w:pPr>
      <w:r>
        <w:t>58. Объем и детализация раскрытия информации должны обеспечивать прозрачность формирования тарифов на услуги субъектов естественных монополий и отображать согласованность инвестиционных программ субъектов естественных монополий с планами территориального развития субъекта Российской Федерации и муниципальных образований, а также с иными документами стратегического планирования Российской Федерации.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center"/>
      </w:pPr>
      <w:r>
        <w:t>VIII. Повышение уровня информированности субъектов</w:t>
      </w:r>
    </w:p>
    <w:p w:rsidR="002A510E" w:rsidRDefault="002A510E">
      <w:pPr>
        <w:pStyle w:val="ConsPlusNormal"/>
        <w:jc w:val="center"/>
      </w:pPr>
      <w:r>
        <w:t>предпринимательской деятельности и потребителей товаров,</w:t>
      </w:r>
    </w:p>
    <w:p w:rsidR="002A510E" w:rsidRDefault="002A510E">
      <w:pPr>
        <w:pStyle w:val="ConsPlusNormal"/>
        <w:jc w:val="center"/>
      </w:pPr>
      <w:r>
        <w:t>работ и услуг о состоянии конкурентной среды и деятельности</w:t>
      </w:r>
    </w:p>
    <w:p w:rsidR="002A510E" w:rsidRDefault="002A510E">
      <w:pPr>
        <w:pStyle w:val="ConsPlusNormal"/>
        <w:jc w:val="center"/>
      </w:pPr>
      <w:r>
        <w:t>по содействию развитию конкуренции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ind w:firstLine="540"/>
        <w:jc w:val="both"/>
      </w:pPr>
      <w:r>
        <w:t xml:space="preserve">59. На официальном сайте уполномоченного органа в сети "Интернет" и </w:t>
      </w:r>
      <w:proofErr w:type="spellStart"/>
      <w:r>
        <w:t>интернет-портале</w:t>
      </w:r>
      <w:proofErr w:type="spellEnd"/>
      <w:r>
        <w:t xml:space="preserve"> об инвестиционной деятельности в субъекте Российской Федерации размещается информация (включая разъяснения к ней) о выполнении требований стандарта и мероприятий, предусмотренных "дорожной картой", а также документы, принимаемые во исполнение стандарта и "дорожной карты" и в целях содействия развитию конкуренции.</w:t>
      </w:r>
    </w:p>
    <w:p w:rsidR="002A510E" w:rsidRDefault="002A510E">
      <w:pPr>
        <w:pStyle w:val="ConsPlusNormal"/>
        <w:ind w:firstLine="540"/>
        <w:jc w:val="both"/>
      </w:pPr>
      <w:r>
        <w:t>Информация о деятельности органов исполнительной власти субъекта Российской Федерации и органов местного самоуправления (в рамках соглашения) по содействию развитию конкуренции также представляется для общего сведения в средствах массовой информации.</w:t>
      </w:r>
    </w:p>
    <w:p w:rsidR="002A510E" w:rsidRDefault="002A510E">
      <w:pPr>
        <w:pStyle w:val="ConsPlusNormal"/>
        <w:ind w:firstLine="540"/>
        <w:jc w:val="both"/>
      </w:pPr>
      <w:r>
        <w:t xml:space="preserve">60. Общественным организациям, представляющим интересы субъектов предпринимательской деятельности и потребителей товаров, работ и услуг, а также представителям потребителей товаров, работ и услуг, задействованным в механизмах общественного контроля за деятельностью субъектов естественных монополий (в том числе с учетом результатов технологического и ценового аудита инвестиционных проектов субъектов естественных монополий), должна обеспечиваться возможность размещения на официальном сайте уполномоченного органа в сети "Интернет" либо ином специализированном </w:t>
      </w:r>
      <w:proofErr w:type="spellStart"/>
      <w:r>
        <w:t>интернет-портале</w:t>
      </w:r>
      <w:proofErr w:type="spellEnd"/>
      <w:r>
        <w:t>:</w:t>
      </w:r>
    </w:p>
    <w:p w:rsidR="002A510E" w:rsidRDefault="002A510E">
      <w:pPr>
        <w:pStyle w:val="ConsPlusNormal"/>
        <w:ind w:firstLine="540"/>
        <w:jc w:val="both"/>
      </w:pPr>
      <w:r>
        <w:t>а) информации о своей деятельности в сфере содействия развитию конкуренции и защиты прав субъектов предпринимательской деятельности и потребителей товаров, работ и услуг;</w:t>
      </w:r>
    </w:p>
    <w:p w:rsidR="002A510E" w:rsidRDefault="002A510E">
      <w:pPr>
        <w:pStyle w:val="ConsPlusNormal"/>
        <w:ind w:firstLine="540"/>
        <w:jc w:val="both"/>
      </w:pPr>
      <w:r>
        <w:t>б) заключений таких общественных организаций (представителей потребителей товаров, работ и услуг) на представленные на официальных сайтах органов исполнительной власти субъекта Российской Федерации и органов местного самоуправления в сети "Интернет" документы и информацию;</w:t>
      </w:r>
    </w:p>
    <w:p w:rsidR="002A510E" w:rsidRDefault="002A510E">
      <w:pPr>
        <w:pStyle w:val="ConsPlusNormal"/>
        <w:ind w:firstLine="540"/>
        <w:jc w:val="both"/>
      </w:pPr>
      <w:r>
        <w:t>в) вопросов и предложений, адресованных высшему должностному лицу и органам исполнительной власти субъекта Российской Федерации.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right"/>
      </w:pPr>
      <w:r>
        <w:t>Приложение</w:t>
      </w:r>
    </w:p>
    <w:p w:rsidR="002A510E" w:rsidRDefault="002A510E">
      <w:pPr>
        <w:pStyle w:val="ConsPlusNormal"/>
        <w:jc w:val="right"/>
      </w:pPr>
      <w:r>
        <w:t>к стандарту развития конкуренции</w:t>
      </w:r>
    </w:p>
    <w:p w:rsidR="002A510E" w:rsidRDefault="002A510E">
      <w:pPr>
        <w:pStyle w:val="ConsPlusNormal"/>
        <w:jc w:val="right"/>
      </w:pPr>
      <w:r>
        <w:t>в субъектах Российской Федерации</w:t>
      </w: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center"/>
      </w:pPr>
      <w:bookmarkStart w:id="5" w:name="P243"/>
      <w:bookmarkEnd w:id="5"/>
      <w:r>
        <w:t>ПЕРЕЧЕНЬ</w:t>
      </w:r>
    </w:p>
    <w:p w:rsidR="002A510E" w:rsidRDefault="002A510E">
      <w:pPr>
        <w:pStyle w:val="ConsPlusNormal"/>
        <w:jc w:val="center"/>
      </w:pPr>
      <w:r>
        <w:t>МЕРОПРИЯТИЙ ПО СОДЕЙСТВИЮ РАЗВИТИЮ КОНКУРЕНЦИИ</w:t>
      </w:r>
    </w:p>
    <w:p w:rsidR="002A510E" w:rsidRDefault="002A510E">
      <w:pPr>
        <w:pStyle w:val="ConsPlusNormal"/>
        <w:jc w:val="center"/>
      </w:pPr>
      <w:r>
        <w:t>И ПО РАЗВИТИЮ КОНКУРЕНТНОЙ СРЕДЫ СУБЪЕКТА</w:t>
      </w:r>
    </w:p>
    <w:p w:rsidR="002A510E" w:rsidRDefault="002A510E">
      <w:pPr>
        <w:pStyle w:val="ConsPlusNormal"/>
        <w:jc w:val="center"/>
      </w:pPr>
      <w:r>
        <w:t>РОССИЙСКОЙ ФЕДЕРАЦИИ</w:t>
      </w:r>
    </w:p>
    <w:p w:rsidR="002A510E" w:rsidRDefault="002A510E">
      <w:pPr>
        <w:sectPr w:rsidR="002A510E" w:rsidSect="0034256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A510E" w:rsidRDefault="002A510E">
      <w:pPr>
        <w:pStyle w:val="ConsPlusNormal"/>
        <w:jc w:val="both"/>
      </w:pPr>
    </w:p>
    <w:tbl>
      <w:tblPr>
        <w:tblW w:w="0" w:type="auto"/>
        <w:tblInd w:w="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3742"/>
        <w:gridCol w:w="5386"/>
      </w:tblGrid>
      <w:tr w:rsidR="002A510E">
        <w:tc>
          <w:tcPr>
            <w:tcW w:w="4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A510E" w:rsidRDefault="002A510E">
            <w:pPr>
              <w:pStyle w:val="ConsPlusNormal"/>
              <w:jc w:val="center"/>
            </w:pPr>
            <w:r>
              <w:t>Цель мероприятия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Целевые показатели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6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I. Мероприятия по содействию развитию конкуренции на социально значимых рынках субъекта Российской Федерации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Рынок услуг дошкольного образования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Создание условий для развития конкуренции на рынке услуг дошкольного образования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ind w:left="283"/>
            </w:pPr>
            <w:r>
              <w:t>развитие сектора частных дошкольных образовательных организаций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удельный вес численности детей частных дошкольных образовательных организаций в общей численности детей дошкольных образовательных организаций (процентов)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Рынок услуг детского отдыха и оздоровления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Создание условий для развития конкуренции на рынке услуг отдыха и оздоровления детей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ind w:left="283"/>
            </w:pPr>
            <w:r>
              <w:t>развитие сектора негосударственных (немуниципальных) организаций отдыха и оздоровления детей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численность детей в возрасте от 7 до 17 лет, проживающих на территории субъекта Российской Федерации, воспользовавшихся региональным сертификатом на отдых детей и их оздоровление (компенсацией части стоимости путевки по каждому типу организаций отдыха детей и их оздоровления, в общей численности детей этой категории, отдохнувших в организациях отдыха детей и их оздоровления соответствующего типа (стационарный загородный лагерь (приоритет), лагерь с дневным пребыванием, палаточный лагерь, стационарно-оздоровительный лагерь труда и отдыха):</w:t>
            </w:r>
          </w:p>
          <w:p w:rsidR="002A510E" w:rsidRDefault="002A510E">
            <w:pPr>
              <w:pStyle w:val="ConsPlusNormal"/>
            </w:pPr>
            <w:r>
              <w:lastRenderedPageBreak/>
              <w:t>в 2015 году - 10 процентов;</w:t>
            </w:r>
          </w:p>
          <w:p w:rsidR="002A510E" w:rsidRDefault="002A510E">
            <w:pPr>
              <w:pStyle w:val="ConsPlusNormal"/>
            </w:pPr>
            <w:r>
              <w:t>в 2016 году - 15 процентов;</w:t>
            </w:r>
          </w:p>
          <w:p w:rsidR="002A510E" w:rsidRDefault="002A510E">
            <w:pPr>
              <w:pStyle w:val="ConsPlusNormal"/>
            </w:pPr>
            <w:r>
              <w:t>в 2017 году - 20 процентов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lastRenderedPageBreak/>
              <w:t>Рынок услуг дополнительного образования детей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Создание условий для развития конкуренции на рынке услуг дополнительного образования детей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ind w:left="283"/>
            </w:pPr>
            <w:r>
              <w:t>развитие частных организаций, осуществляющих образовательную деятельность по дополнительным общеобразовательным программам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увеличение численности детей и молодежи в возрасте от 5 до 18 лет, проживающих на территории субъекта Российской Федерации и получающих образовательные услуги в сфере дополнительного образования в частных организациях, осуществляющих образовательную деятельность по дополнительным общеобразовательным программам, - на 2 процента ежегодно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Рынок медицинских услуг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Создание условий для развития конкуренции на рынке медицинских услуг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ind w:left="283"/>
            </w:pPr>
            <w:r>
              <w:t>включение негосударственных (немуниципальных) медицинских организаций в реализацию территориальных программ обязательного медицинского страхования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доля затрат на медицинскую помощь по обязательному медицинскому страхованию, оказанную негосударственными (немуниципальными) медицинскими организациями, в общих расходах на выполнение территориальных программ обязательного медицинского страхования:</w:t>
            </w:r>
          </w:p>
          <w:p w:rsidR="002A510E" w:rsidRDefault="002A510E">
            <w:pPr>
              <w:pStyle w:val="ConsPlusNormal"/>
            </w:pPr>
            <w:r>
              <w:t>в 2015 году - не менее 6 процентов;</w:t>
            </w:r>
          </w:p>
          <w:p w:rsidR="002A510E" w:rsidRDefault="002A510E">
            <w:pPr>
              <w:pStyle w:val="ConsPlusNormal"/>
            </w:pPr>
            <w:r>
              <w:t>в 2016 году - не менее 7 процентов;</w:t>
            </w:r>
          </w:p>
          <w:p w:rsidR="002A510E" w:rsidRDefault="002A510E">
            <w:pPr>
              <w:pStyle w:val="ConsPlusNormal"/>
            </w:pPr>
            <w:r>
              <w:t>в 2017 году - не менее 8 процентов;</w:t>
            </w:r>
          </w:p>
          <w:p w:rsidR="002A510E" w:rsidRDefault="002A510E">
            <w:pPr>
              <w:pStyle w:val="ConsPlusNormal"/>
            </w:pPr>
            <w:r>
              <w:t>в 2018 году - не менее 10 процентов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lastRenderedPageBreak/>
              <w:t>Рынок услуг психолого-педагогического сопровождения детей с ограниченными возможностями здоровья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Развитие сектора негосударственных (немуниципальных) организаций, оказывающих услуги ранней диагностики, социализации и реабилитации детей с ограниченными возможностями здоровья (в возрасте до 6 лет)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доля негосударственных (немуниципальных) организаций, оказывающих услуги ранней диагностики, социализации и реабилитации детей с ограниченными возможностями здоровья (в возрасте до 6 лет), в общем количестве организаций, оказывающих услуги психолого-педагогического сопровождения детей с ограниченными возможностями здоровья с раннего возраста (процентов)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Рынок услуг в сфере культуры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Развитие сектора негосударственных (немуниципальных) организаций в сфере культуры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доля расходов бюджета, распределяемых на конкурсной основе, выделяемых на финансирование деятельности организаций всех форм собственности в сфере культуры:</w:t>
            </w:r>
          </w:p>
          <w:p w:rsidR="002A510E" w:rsidRDefault="002A510E">
            <w:pPr>
              <w:pStyle w:val="ConsPlusNormal"/>
            </w:pPr>
            <w:r>
              <w:t>в 2015 году - не менее 15 процентов;</w:t>
            </w:r>
          </w:p>
          <w:p w:rsidR="002A510E" w:rsidRDefault="002A510E">
            <w:pPr>
              <w:pStyle w:val="ConsPlusNormal"/>
            </w:pPr>
            <w:r>
              <w:t>в 2016 году - не менее 20 процентов;</w:t>
            </w:r>
          </w:p>
          <w:p w:rsidR="002A510E" w:rsidRDefault="002A510E">
            <w:pPr>
              <w:pStyle w:val="ConsPlusNormal"/>
            </w:pPr>
            <w:r>
              <w:t>в 2017 году - не менее 25 процентов;</w:t>
            </w:r>
          </w:p>
          <w:p w:rsidR="002A510E" w:rsidRDefault="002A510E">
            <w:pPr>
              <w:pStyle w:val="ConsPlusNormal"/>
            </w:pPr>
            <w:r>
              <w:t>в 2018 году - не менее 30 процентов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Рынок услуг жилищно-коммунального хозяйства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Создание условий для развития конкуренции на рынке услуг жилищно-коммунального хозяйства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ind w:left="283"/>
            </w:pPr>
            <w:r>
              <w:t xml:space="preserve">повышение качества оказания услуг на рынке управления жильем за счет допуска к этой деятельности организаций, на профессиональной основе </w:t>
            </w:r>
            <w:r>
              <w:lastRenderedPageBreak/>
              <w:t>осуществляющих деятельность по управлению многоквартирными домами на территории субъекта Российской Федерации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lastRenderedPageBreak/>
              <w:t>доля управляющих организаций, получивших лицензии на осуществление деятельности по управлению многоквартирными домами в 2015 году, - 100 процентов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ind w:left="283"/>
            </w:pPr>
            <w:r>
              <w:t>повышение эффективности контроля за соблюдением жилищного законодательства в субъектах Российской Федерации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государственным жилищным инспекциям в субъектах Российской Федерации к 1 ноября 2015 г. необходимо обеспечить наличие "горячей телефонной линии", а также электронной формы обратной связи в информационно-телекоммуникационной сети "Интернет" (с возможностью прикрепления файлов фото- и видеосъемки)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ind w:left="283"/>
            </w:pPr>
            <w:r>
              <w:t>передача в управление частным операторам на основе концессионных соглашений объектов жилищно-коммунального хозяйства всех государственных и муниципальных предприятий, осуществляющих неэффективное управление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доля объектов жилищно-коммунального хозяйства государственных и муниципальных предприятий, осуществляющих неэффективное управление, переданных частным операторам на основе концессионных соглашений, в соответствии с графиками, актуализированными на основании проведенного анализа эффективности управления, в 2018 году - 100 процентов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ind w:left="283"/>
            </w:pPr>
            <w:r>
              <w:t xml:space="preserve">обеспечение информационной открытости отрасли жилищно-коммунального хозяйства Российской Федерации путем создания государственной информационной системы жилищно-коммунального хозяйства в соответствии с Федеральным </w:t>
            </w:r>
            <w:hyperlink r:id="rId12" w:history="1">
              <w:r>
                <w:rPr>
                  <w:color w:val="0000FF"/>
                </w:rPr>
                <w:t>законом</w:t>
              </w:r>
            </w:hyperlink>
            <w:r>
              <w:t xml:space="preserve"> "О государственной информационной системе жилищно-коммунального хозяйства"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объем информации, раскрываемой в соответствии с требованиями государственной информационной системы жилищно-коммунального хозяйства, об отрасли жилищно-коммунального хозяйства Российской Федерации к 1 июля 2016 г. - 100 процентов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ind w:left="283"/>
            </w:pPr>
            <w:r>
              <w:t>обеспечение развития сферы жилищно-коммунального хозяйства субъектов Российской Федерации, предусматривающего реализацию законодательства Российской Федерации, решений Президента Российской Федерации и решений Правительства Российской Федерации в сфере жилищно-коммунального хозяйства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 xml:space="preserve">доля субъектов Российской Федерации, реализующих утвержденные комплексы мер по развитию жилищно-коммунального хозяйства субъектов Российской Федерации, предусматривающих реализацию законодательства Российской Федерации, решений Президента Российской Федерации и решений Правительства Российской Федерации в сфере жилищно-коммунального хозяйства в соответствии с </w:t>
            </w:r>
            <w:hyperlink r:id="rId13" w:history="1">
              <w:r>
                <w:rPr>
                  <w:color w:val="0000FF"/>
                </w:rPr>
                <w:t>пунктом 9.11 части 1 статьи 14</w:t>
              </w:r>
            </w:hyperlink>
            <w:r>
              <w:t xml:space="preserve"> Федерального закона "О Фонде содействия реформированию жилищно-коммунального хозяйства" в 2016 году, - 100 процентов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Розничная торговля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Создание условий для развития конкуренции на рынке розничной торговли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ind w:left="283"/>
            </w:pPr>
            <w:r>
              <w:t xml:space="preserve">обеспечение возможности осуществления розничной торговли на розничных рынках и ярмарках (в том числе посредством создания </w:t>
            </w:r>
            <w:proofErr w:type="spellStart"/>
            <w:r>
              <w:t>логистической</w:t>
            </w:r>
            <w:proofErr w:type="spellEnd"/>
            <w:r>
              <w:t xml:space="preserve"> инфраструктуры для организации торговли)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в субъектах Российской Федерации, в которых доля оборота розничной торговли, осуществляемой на розничных рынках и ярмарках, в структуре оборота розничной торговли по формам торговли по итогам 2012 года составляла менее 20 процентов, должен быть обеспечен средний рост указанной доли оборота розничной торговли не менее чем на 5 процентов в год до достижения значения этого показателя в размере не менее 20 процентов к 2018 году;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доля хозяйствующих субъектов в общем числе опрошенных, считающих, что состояние конкурентной среды в розничной торговле улучшилось за истекший год (процентов);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 xml:space="preserve">доля хозяйствующих субъектов в общем числе опрошенных, считающих, что </w:t>
            </w:r>
            <w:proofErr w:type="spellStart"/>
            <w:r>
              <w:t>антиконкурентных</w:t>
            </w:r>
            <w:proofErr w:type="spellEnd"/>
            <w:r>
              <w:t xml:space="preserve"> </w:t>
            </w:r>
            <w:r>
              <w:lastRenderedPageBreak/>
              <w:t>действий органов государственной власти и местного самоуправления в сфере розничной торговли стало меньше за истекший год (процентов)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ind w:left="283"/>
            </w:pPr>
            <w:r>
              <w:t>обеспечение возможности населения покупать продукцию в магазинах шаговой доступности (магазинах у дома)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доля оборота магазинов шаговой доступности (магазинов у дома) в структуре оборота розничной торговли по формам торговли (в фактически действовавших ценах) в муниципальных образованиях субъекта Российской Федерации к 2016 году - не менее 20 процентов общего оборота розничной торговли субъекта Российской Федерации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ind w:left="283"/>
            </w:pPr>
            <w:r>
              <w:t>сокращение присутствия государства на рынке розничной торговли фармацевтической продукцией до необходимого для обеспечения законодательства в области контроля за распространением наркотических веществ минимума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доля негосударственных аптечных организаций, осуществляющих розничную торговлю фармацевтической продукцией, в общем количестве аптечных организаций, осуществляющих розничную торговлю фармацевтической продукцией, в субъекте Российской Федерации к 2016 году - не менее 90 процентов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Рынок услуг перевозок пассажиров наземным транспортом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9.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Создание условий для развития конкуренции на рынке услуг перевозок пассажиров наземным транспортом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ind w:left="283"/>
            </w:pPr>
            <w:r>
              <w:t>развитие сектора негосударственных перевозчиков на межмуниципальных маршрутах регулярных перевозок пассажиров наземным транспортом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 xml:space="preserve">доля негосударственных (немуниципальных) перевозчиков на межмуниципальных маршрутах регулярных перевозок пассажиров наземным транспортом в общем количестве перевозчиков на межмуниципальных маршрутах регулярных перевозок пассажиров наземным транспортом в субъекте Российской Федерации к 2016 году - не менее 75 </w:t>
            </w:r>
            <w:r>
              <w:lastRenderedPageBreak/>
              <w:t>процентов;</w:t>
            </w:r>
          </w:p>
          <w:p w:rsidR="002A510E" w:rsidRDefault="002A510E">
            <w:pPr>
              <w:pStyle w:val="ConsPlusNormal"/>
            </w:pPr>
            <w:r>
              <w:t>доля межмуниципальных маршрутов регулярных перевозок пассажиров наземным транспортом, на которых осуществляются перевозки пассажиров негосударственными (немуниципальными) перевозчиками, в общем количестве межмуниципальных маршрутов регулярных перевозок пассажиров наземным транспортом в субъекте Российской Федерации к 2016 году - не менее 75 процентов;</w:t>
            </w:r>
          </w:p>
          <w:p w:rsidR="002A510E" w:rsidRDefault="002A510E">
            <w:pPr>
              <w:pStyle w:val="ConsPlusNormal"/>
            </w:pPr>
            <w:r>
              <w:t>доля рейсов по межмуниципальным маршрутам регулярных перевозок пассажиров наземным транспортом, осуществляемых негосударственными (немуниципальными) перевозчиками, в общем количестве рейсов по межмуниципальным маршрутам регулярных перевозок пассажиров наземным транспортом в субъекте Российской Федерации к 2016 году - не менее 50 процентов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lastRenderedPageBreak/>
              <w:t>Рынок услуг связи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10.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Создание условий для развития конкуренции на рынке услуг широкополосного доступа в информационно-телекоммуникационную сеть "Интернет"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доля домохозяйств, имеющих возможность пользоваться услугами проводного или мобильного широкополосного доступа в информационно-телекоммуникационную сеть "Интернет" на скорости не менее 1 Мбит/сек, предоставляемыми не менее чем 2 операторами связи, к 2016 году - не менее 60 процентов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Рынок услуг социального обслуживания населения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11.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Развитие конкуренции в сфере социального обслуживания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удельный вес учреждений социального обслуживания, основанных на иных формах собственности, в общем количестве учреждений социального обслуживания всех форм собственности (процентов)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lastRenderedPageBreak/>
              <w:t>II. Системные мероприятия по развитию конкурентной среды в субъекте Российской Федерации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12.</w:t>
            </w:r>
          </w:p>
        </w:tc>
        <w:tc>
          <w:tcPr>
            <w:tcW w:w="374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Развитие конкуренции при осуществлении процедур государственных и муниципальных закупок, а также закупок хозяйствующих субъектов, доля субъекта Российской Федерации или муниципального образования в которых составляет более 50 процентов, в том числе за счет расширения участия в указанных процедурах субъектов малого и среднего предпринимательства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 xml:space="preserve">доля закупок у субъектов малого и среднего предпринимательства (включая закупки, участниками которых являются любые лица, в том числе субъекты малого и среднего предпринимательства, закупки участниками которых являются только субъекты малого и среднего предпринимательства и закупки в отношении участников которых заказчиком устанавливается требование о привлечении к исполнению договора субподрядчиков (соисполнителей) из числа субъектов малого и среднего предпринимательства) в общем годовом стоимостном объеме закупок, осуществляемых в соответствии с Федеральным </w:t>
            </w:r>
            <w:hyperlink r:id="rId14" w:history="1">
              <w:r>
                <w:rPr>
                  <w:color w:val="0000FF"/>
                </w:rPr>
                <w:t>законом</w:t>
              </w:r>
            </w:hyperlink>
            <w:r>
              <w:t xml:space="preserve"> "О закупках товаров, работ, услуг отдельными видами юридических лиц", за 2016 год - не менее 18 процентов;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число участников конкурентных процедур определения поставщиков (подрядчиков, исполнителей) при осуществлении закупок для обеспечения государственных и муниципальных нужд к 2016 году - не менее 3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13.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Совершенствование процессов управления объектами государственной собственности субъекта Российской Федерации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ind w:left="283"/>
            </w:pPr>
            <w:r>
              <w:t>ограничение влияния государственных предприятий на конкуренцию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 xml:space="preserve">соотношение количества приватизированных в 2013 - 2016 годах имущественных комплексов государственных унитарных предприятий (за исключением предприятий, осуществляющих деятельность в сферах, связанных с обеспечением </w:t>
            </w:r>
            <w:r>
              <w:lastRenderedPageBreak/>
              <w:t>обороны и безопасности государства, а также включенных в перечень стратегических предприятий), и общего количества государственных унитарных предприятий (за исключением предприятий, осуществляющих деятельность в сфере обороны и безопасности государства, а также включенных в перечень стратегических предприятий), осуществлявших деятельность в 2013 - 2016 годах, в субъекте Российской Федерации к 2016 году - не менее 75 процентов;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соотношение числа хозяйственных обществ, акции (доли) которых были полностью приватизированы в 2013 - 2016 годах, и числа хозяйственных обществ с государственным участием в капитале, осуществлявших деятельность в 2013 - 2016 годах, в субъекте Российской Федерации к 2016 году - не менее 75 процентов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14.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Создание условий для развития конкуренции на рынке строительства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ind w:left="283"/>
            </w:pPr>
            <w:r>
              <w:t>создание условий максимального благоприятствования хозяйствующим субъектам при входе на рынок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 xml:space="preserve">разработан и утвержден типовой административный регламент предоставления муниципальной услуги по выдаче разрешения на строительство и типовой административный регламент предоставления муниципальной услуги по выдаче разрешений на ввод объекта в эксплуатацию при осуществлении строительства, реконструкции, капитального ремонта объектов капитального строительства, внедрение которых целесообразно осуществить в 2016 году на всей территории субъекта Российской Федерации, в рамках соответствующего соглашения или меморандума между органами исполнительной власти </w:t>
            </w:r>
            <w:r>
              <w:lastRenderedPageBreak/>
              <w:t>субъекта Российской Федерации и органами местного самоуправления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lastRenderedPageBreak/>
              <w:t>15.</w:t>
            </w:r>
          </w:p>
        </w:tc>
        <w:tc>
          <w:tcPr>
            <w:tcW w:w="374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Обеспечение и сохранение целевого использования государственных (муниципальных) объектов недвижимого имущества в социальной сфере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наличие в региональной практике проектов по передаче государственных (муниципальных) объектов недвижимого имущества, включая не используемые по назначению, негосударственным (немуниципальным) организациям с применением механизмов государственно-частного партнерства, в том числе посредством заключения концессионного соглашения, с обязательством сохранения целевого назначения и использования объекта недвижимого имущества в одной или нескольких из следующих сфер: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дошкольное образование;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детский отдых и оздоровление;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здравоохранение;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социальное обслуживание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16.</w:t>
            </w:r>
          </w:p>
        </w:tc>
        <w:tc>
          <w:tcPr>
            <w:tcW w:w="374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Содействие развитию практики применения механизмов государственно-частного партнерства, в том числе практики заключения концессионных соглашений, в социальной сфере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наличие в региональной практике проектов с применением механизмов государственно-частного партнерства, в том числе посредством заключения концессионного соглашения, в одной или нескольких из следующих сфер: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детский отдых и оздоровление;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спорт;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здравоохранение;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социальное обслуживание;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дошкольное образование;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37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/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2A510E" w:rsidRDefault="002A510E">
            <w:pPr>
              <w:pStyle w:val="ConsPlusNormal"/>
            </w:pPr>
            <w:r>
              <w:t>культура</w:t>
            </w:r>
          </w:p>
        </w:tc>
      </w:tr>
      <w:tr w:rsidR="002A510E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10E" w:rsidRDefault="002A510E">
            <w:pPr>
              <w:pStyle w:val="ConsPlusNormal"/>
              <w:jc w:val="center"/>
            </w:pPr>
            <w:r>
              <w:t>17.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10E" w:rsidRDefault="002A510E">
            <w:pPr>
              <w:pStyle w:val="ConsPlusNormal"/>
            </w:pPr>
            <w:r>
              <w:t>Содействие развитию негосударственных (немуниципальных) социально ориентированных некоммерческих организаций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510E" w:rsidRDefault="002A510E">
            <w:pPr>
              <w:pStyle w:val="ConsPlusNormal"/>
            </w:pPr>
            <w:r>
              <w:t>наличие в региональных программах поддержки социально ориентированных некоммерческих организаций и (или) субъектов малого и среднего предпринимательства, в том числе индивидуальных предпринимателей, мероприятий, направленных на поддержку негосударственного (немуниципального) сектора в таких сферах, как дошкольное, общее образование, детский отдых и оздоровление детей, дополнительное образование детей, производство на территории Российской Федерации технических средств реабилитации для лиц с ограниченными возможностями</w:t>
            </w:r>
          </w:p>
        </w:tc>
      </w:tr>
    </w:tbl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jc w:val="both"/>
      </w:pPr>
    </w:p>
    <w:p w:rsidR="002A510E" w:rsidRDefault="002A510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B74963" w:rsidRDefault="00B74963">
      <w:bookmarkStart w:id="6" w:name="_GoBack"/>
      <w:bookmarkEnd w:id="6"/>
    </w:p>
    <w:sectPr w:rsidR="00B74963" w:rsidSect="00481F5E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characterSpacingControl w:val="doNotCompress"/>
  <w:compat/>
  <w:rsids>
    <w:rsidRoot w:val="002A510E"/>
    <w:rsid w:val="00010278"/>
    <w:rsid w:val="0001278C"/>
    <w:rsid w:val="0002250C"/>
    <w:rsid w:val="000B173F"/>
    <w:rsid w:val="000D6DE6"/>
    <w:rsid w:val="00125706"/>
    <w:rsid w:val="00125ACA"/>
    <w:rsid w:val="001345FF"/>
    <w:rsid w:val="00136BC9"/>
    <w:rsid w:val="00145AE2"/>
    <w:rsid w:val="001C3FE6"/>
    <w:rsid w:val="001C47F4"/>
    <w:rsid w:val="001C5203"/>
    <w:rsid w:val="001E1C01"/>
    <w:rsid w:val="001E6D1C"/>
    <w:rsid w:val="00216CB6"/>
    <w:rsid w:val="00291007"/>
    <w:rsid w:val="002A2350"/>
    <w:rsid w:val="002A510E"/>
    <w:rsid w:val="002A62C2"/>
    <w:rsid w:val="002B1C0E"/>
    <w:rsid w:val="002C7E38"/>
    <w:rsid w:val="002E1B80"/>
    <w:rsid w:val="002F5F7E"/>
    <w:rsid w:val="00337EE3"/>
    <w:rsid w:val="00347018"/>
    <w:rsid w:val="003718C4"/>
    <w:rsid w:val="00385251"/>
    <w:rsid w:val="003B1067"/>
    <w:rsid w:val="003D4F82"/>
    <w:rsid w:val="004261F0"/>
    <w:rsid w:val="00441254"/>
    <w:rsid w:val="00446969"/>
    <w:rsid w:val="004532B7"/>
    <w:rsid w:val="00477D73"/>
    <w:rsid w:val="00492791"/>
    <w:rsid w:val="00495D5C"/>
    <w:rsid w:val="00497CE3"/>
    <w:rsid w:val="004B791B"/>
    <w:rsid w:val="004D1A64"/>
    <w:rsid w:val="004E3EAD"/>
    <w:rsid w:val="004E44A7"/>
    <w:rsid w:val="004E4FA9"/>
    <w:rsid w:val="004F3ABD"/>
    <w:rsid w:val="0051252A"/>
    <w:rsid w:val="00516175"/>
    <w:rsid w:val="0052394B"/>
    <w:rsid w:val="00534E50"/>
    <w:rsid w:val="005C3E05"/>
    <w:rsid w:val="005D4B63"/>
    <w:rsid w:val="005D70B6"/>
    <w:rsid w:val="005E7BED"/>
    <w:rsid w:val="0062142D"/>
    <w:rsid w:val="00657786"/>
    <w:rsid w:val="006C2EE0"/>
    <w:rsid w:val="00723BA8"/>
    <w:rsid w:val="007608C3"/>
    <w:rsid w:val="007747BD"/>
    <w:rsid w:val="007751B2"/>
    <w:rsid w:val="007922CD"/>
    <w:rsid w:val="008141EF"/>
    <w:rsid w:val="00821E35"/>
    <w:rsid w:val="0083440B"/>
    <w:rsid w:val="008635E9"/>
    <w:rsid w:val="0086619E"/>
    <w:rsid w:val="008A0E5D"/>
    <w:rsid w:val="008A57BF"/>
    <w:rsid w:val="008A7B9C"/>
    <w:rsid w:val="009117AE"/>
    <w:rsid w:val="00926811"/>
    <w:rsid w:val="00930BDA"/>
    <w:rsid w:val="009357FF"/>
    <w:rsid w:val="009436DA"/>
    <w:rsid w:val="00947B84"/>
    <w:rsid w:val="009860AD"/>
    <w:rsid w:val="009C0181"/>
    <w:rsid w:val="009C3363"/>
    <w:rsid w:val="00A259E0"/>
    <w:rsid w:val="00A87809"/>
    <w:rsid w:val="00AC6B01"/>
    <w:rsid w:val="00AD167E"/>
    <w:rsid w:val="00AD707A"/>
    <w:rsid w:val="00AD76E0"/>
    <w:rsid w:val="00B136EA"/>
    <w:rsid w:val="00B45C18"/>
    <w:rsid w:val="00B74963"/>
    <w:rsid w:val="00B75215"/>
    <w:rsid w:val="00BB568F"/>
    <w:rsid w:val="00BD1C69"/>
    <w:rsid w:val="00C03C62"/>
    <w:rsid w:val="00C0430C"/>
    <w:rsid w:val="00C07686"/>
    <w:rsid w:val="00C21143"/>
    <w:rsid w:val="00C61035"/>
    <w:rsid w:val="00C65E3C"/>
    <w:rsid w:val="00C710BF"/>
    <w:rsid w:val="00C76D15"/>
    <w:rsid w:val="00D01BB9"/>
    <w:rsid w:val="00D022EF"/>
    <w:rsid w:val="00D12C43"/>
    <w:rsid w:val="00D15843"/>
    <w:rsid w:val="00D24AC3"/>
    <w:rsid w:val="00D761BA"/>
    <w:rsid w:val="00D77715"/>
    <w:rsid w:val="00D91E44"/>
    <w:rsid w:val="00D93F25"/>
    <w:rsid w:val="00D97EE4"/>
    <w:rsid w:val="00DA3C38"/>
    <w:rsid w:val="00DB2B41"/>
    <w:rsid w:val="00DD309A"/>
    <w:rsid w:val="00DD7F49"/>
    <w:rsid w:val="00DF7F94"/>
    <w:rsid w:val="00E13D78"/>
    <w:rsid w:val="00E65738"/>
    <w:rsid w:val="00E91A83"/>
    <w:rsid w:val="00EA2B9D"/>
    <w:rsid w:val="00EC3AC0"/>
    <w:rsid w:val="00ED7FC5"/>
    <w:rsid w:val="00EF2D5E"/>
    <w:rsid w:val="00F12FB7"/>
    <w:rsid w:val="00F242FD"/>
    <w:rsid w:val="00F3127C"/>
    <w:rsid w:val="00F511A3"/>
    <w:rsid w:val="00F97624"/>
    <w:rsid w:val="00FD2D57"/>
    <w:rsid w:val="00FE4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4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A510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A510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A510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A510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A510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A510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23C5DD5405B1D770D44373BADA2B2C98850D052A5F7F275FD974BCBE3C39795A3F28E9969057E39E0L7I" TargetMode="External"/><Relationship Id="rId13" Type="http://schemas.openxmlformats.org/officeDocument/2006/relationships/hyperlink" Target="consultantplus://offline/ref=223C5DD5405B1D770D44373BADA2B2C98850D05BACFEF275FD974BCBE3C39795A3F28E996905793BE0L3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223C5DD5405B1D770D44373BADA2B2C98850D052A5F7F275FD974BCBE3C39795A3F28E9B6CE0L7I" TargetMode="External"/><Relationship Id="rId12" Type="http://schemas.openxmlformats.org/officeDocument/2006/relationships/hyperlink" Target="consultantplus://offline/ref=223C5DD5405B1D770D44373BADA2B2C9885ED752ADF7F275FD974BCBE3ECL3I" TargetMode="External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223C5DD5405B1D770D44373BADA2B2C98850D75FACF1F275FD974BCBE3ECL3I" TargetMode="External"/><Relationship Id="rId11" Type="http://schemas.openxmlformats.org/officeDocument/2006/relationships/hyperlink" Target="consultantplus://offline/ref=223C5DD5405B1D770D44373BADA2B2C9885DD05BA9F7F275FD974BCBE3C39795A3F28E9969057F3DE0L7I" TargetMode="External"/><Relationship Id="rId5" Type="http://schemas.openxmlformats.org/officeDocument/2006/relationships/hyperlink" Target="consultantplus://offline/ref=223C5DD5405B1D770D44373BADA2B2C98850D75AACF1F275FD974BCBE3C39795A3F28E9969057D34E0L2I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223C5DD5405B1D770D44373BADA2B2C98850D55AAFFFF275FD974BCBE3ECL3I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223C5DD5405B1D770D44373BADA2B2C98850D55AA9FEF275FD974BCBE3ECL3I" TargetMode="External"/><Relationship Id="rId14" Type="http://schemas.openxmlformats.org/officeDocument/2006/relationships/hyperlink" Target="consultantplus://offline/ref=223C5DD5405B1D770D44373BADA2B2C98850D352ACF5F275FD974BCBE3ECL3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9894</Words>
  <Characters>56396</Characters>
  <Application>Microsoft Office Word</Application>
  <DocSecurity>0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Липецкой области</Company>
  <LinksUpToDate>false</LinksUpToDate>
  <CharactersWithSpaces>66158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Управление инвестиций</dc:creator>
  <cp:lastModifiedBy>Степанова</cp:lastModifiedBy>
  <cp:revision>2</cp:revision>
  <dcterms:created xsi:type="dcterms:W3CDTF">2017-11-01T15:04:00Z</dcterms:created>
  <dcterms:modified xsi:type="dcterms:W3CDTF">2017-11-01T15:04:00Z</dcterms:modified>
</cp:coreProperties>
</file>