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86" w:rsidRDefault="007943D3">
      <w:pPr>
        <w:pStyle w:val="Title"/>
      </w:pPr>
      <w:r>
        <w:t>Human Activity Recognition using CNN-BiLSTM</w:t>
      </w:r>
    </w:p>
    <w:p w:rsidR="002B1E86" w:rsidRDefault="007943D3">
      <w:pPr>
        <w:pStyle w:val="Heading1"/>
      </w:pPr>
      <w:r>
        <w:t>1. Problem Statement</w:t>
      </w:r>
    </w:p>
    <w:p w:rsidR="002B1E86" w:rsidRDefault="007943D3">
      <w:r>
        <w:t xml:space="preserve">The project aims to build a deep learning–based model to classify six human physical activities (walking, walking upstairs, walking downstairs, sitting, standing, and laying) using </w:t>
      </w:r>
      <w:r>
        <w:t>smartphone sensor data. Accurate recognition of human activities can enable fitness tracking, health monitoring, and context-aware applications.</w:t>
      </w:r>
    </w:p>
    <w:p w:rsidR="002B1E86" w:rsidRDefault="007943D3" w:rsidP="00593E7D">
      <w:pPr>
        <w:pStyle w:val="Heading1"/>
        <w:spacing w:before="0"/>
      </w:pPr>
      <w:r>
        <w:t>2. Dataset Description</w:t>
      </w:r>
    </w:p>
    <w:p w:rsidR="002B1E86" w:rsidRDefault="007943D3">
      <w:r>
        <w:t>• Source: UCI Human Activity Recognition (HAR) dataset from smartphones.</w:t>
      </w:r>
      <w:r>
        <w:br/>
        <w:t>• Size: Trainin</w:t>
      </w:r>
      <w:r>
        <w:t>g samples: 7,352; Testing samples: 2,947</w:t>
      </w:r>
      <w:r>
        <w:br/>
        <w:t>• Features: Accelerometer and gyroscope signals from smartphones (X, Y, Z axes).</w:t>
      </w:r>
      <w:r>
        <w:br/>
        <w:t>• 9 signals in total: body_acc (x, y, z), body_gyro (x, y, z), total_acc (x, y, z).</w:t>
      </w:r>
      <w:r>
        <w:br/>
        <w:t xml:space="preserve">• Sampling: 128 timesteps per window, each window </w:t>
      </w:r>
      <w:r>
        <w:t>labeled with one of six activities.</w:t>
      </w:r>
      <w:r>
        <w:br/>
        <w:t>• Preprocessing: Data loaded from text files, normalized and reshaped, labels adjusted from 1–6 to 0–5.</w:t>
      </w:r>
    </w:p>
    <w:p w:rsidR="002B1E86" w:rsidRDefault="007943D3" w:rsidP="00593E7D">
      <w:pPr>
        <w:pStyle w:val="Heading1"/>
        <w:spacing w:before="0"/>
      </w:pPr>
      <w:r>
        <w:t>3. Methodology</w:t>
      </w:r>
    </w:p>
    <w:p w:rsidR="008030CD" w:rsidRDefault="007943D3">
      <w:r>
        <w:t>A hybrid CNN + BiLSTM model is used:</w:t>
      </w:r>
      <w:r>
        <w:br/>
        <w:t>- CNN front-end extracts spatial features from sensor signals.</w:t>
      </w:r>
      <w:r>
        <w:br/>
        <w:t>-</w:t>
      </w:r>
      <w:r>
        <w:t xml:space="preserve"> BiLSTM captures temporal dependencies bidirectionally.</w:t>
      </w:r>
      <w:r>
        <w:br/>
        <w:t>- Layer Normalization and Dropout improve stability and reduce overfitting.</w:t>
      </w:r>
      <w:r>
        <w:br/>
        <w:t>- Fully connected layer outputs activity class probabilities.</w:t>
      </w:r>
      <w:r>
        <w:br/>
      </w:r>
      <w:r>
        <w:br/>
      </w:r>
      <w:bookmarkStart w:id="0" w:name="_GoBack"/>
      <w:r w:rsidRPr="009477E4">
        <w:rPr>
          <w:b/>
        </w:rPr>
        <w:t>Rationale</w:t>
      </w:r>
      <w:bookmarkEnd w:id="0"/>
      <w:r>
        <w:t>: CNN learns local patterns in sensor signals, while</w:t>
      </w:r>
      <w:r>
        <w:t xml:space="preserve"> BiLSTM models long-term temporal dependencies</w:t>
      </w:r>
      <w:r w:rsidR="009477E4">
        <w:t xml:space="preserve"> and leveraging reverse sequence information via bidirectional LSTM</w:t>
      </w:r>
      <w:r>
        <w:t>,</w:t>
      </w:r>
      <w:r w:rsidR="008030CD">
        <w:t xml:space="preserve"> </w:t>
      </w:r>
      <w:r w:rsidR="008030CD">
        <w:t xml:space="preserve">Stacked LSTM to learn </w:t>
      </w:r>
      <w:r w:rsidR="008030CD">
        <w:t>hierarchal</w:t>
      </w:r>
      <w:r w:rsidR="008030CD">
        <w:t xml:space="preserve"> representations of the learned </w:t>
      </w:r>
      <w:r w:rsidR="008030CD">
        <w:t xml:space="preserve">temporal </w:t>
      </w:r>
      <w:r w:rsidR="008030CD">
        <w:t>patterns</w:t>
      </w:r>
      <w:r w:rsidR="008030CD">
        <w:t xml:space="preserve"> </w:t>
      </w:r>
      <w:r>
        <w:t>leading to robust classification.</w:t>
      </w:r>
      <w:r w:rsidR="008030CD">
        <w:t xml:space="preserve"> </w:t>
      </w:r>
    </w:p>
    <w:p w:rsidR="002B1E86" w:rsidRDefault="007943D3" w:rsidP="009477E4">
      <w:pPr>
        <w:pStyle w:val="Heading1"/>
        <w:spacing w:before="0"/>
      </w:pPr>
      <w:r>
        <w:t>4. Experimental Details</w:t>
      </w:r>
    </w:p>
    <w:p w:rsidR="002B1E86" w:rsidRDefault="007943D3">
      <w:pPr>
        <w:pStyle w:val="Heading2"/>
      </w:pPr>
      <w:r>
        <w:t>4.1 Architecture Description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1E86" w:rsidTr="008030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Layer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Output Shape</w:t>
            </w:r>
          </w:p>
        </w:tc>
      </w:tr>
      <w:tr w:rsidR="002B1E86" w:rsidTr="008030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Conv1D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9 → 64 channels, kernel=5, ReLU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(batch, 64, 128)</w:t>
            </w:r>
          </w:p>
        </w:tc>
      </w:tr>
      <w:tr w:rsidR="002B1E86" w:rsidTr="008030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Conv1D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 w:rsidP="008030CD">
            <w:r>
              <w:t>64 → 64 channels, kernel=</w:t>
            </w:r>
            <w:r>
              <w:t xml:space="preserve">3, </w:t>
            </w:r>
            <w:proofErr w:type="spellStart"/>
            <w:r w:rsidR="008030CD">
              <w:t>ReLU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(</w:t>
            </w:r>
            <w:r>
              <w:t>batch, 64, 128)</w:t>
            </w:r>
          </w:p>
        </w:tc>
      </w:tr>
      <w:tr w:rsidR="002B1E86" w:rsidTr="008030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lastRenderedPageBreak/>
              <w:t>BiLSTM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hidden=64, 2 layers, bidirectional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(batch, 128, 128)</w:t>
            </w:r>
          </w:p>
        </w:tc>
      </w:tr>
      <w:tr w:rsidR="002B1E86" w:rsidTr="008030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LayerNorm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Normalization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(batch, 128)</w:t>
            </w:r>
          </w:p>
        </w:tc>
      </w:tr>
      <w:tr w:rsidR="002B1E86" w:rsidTr="008030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Dropout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p=0.25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(batch, 128)</w:t>
            </w:r>
          </w:p>
        </w:tc>
      </w:tr>
      <w:tr w:rsidR="002B1E86" w:rsidTr="008030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Linear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128 → 6 classes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86" w:rsidRDefault="007943D3">
            <w:r>
              <w:t>(batch, 6)</w:t>
            </w:r>
          </w:p>
        </w:tc>
      </w:tr>
    </w:tbl>
    <w:p w:rsidR="002B1E86" w:rsidRDefault="007943D3">
      <w:pPr>
        <w:pStyle w:val="Heading2"/>
      </w:pPr>
      <w:r>
        <w:t>4.2 Evaluation Metrics</w:t>
      </w:r>
    </w:p>
    <w:p w:rsidR="002B1E86" w:rsidRDefault="007943D3">
      <w:r>
        <w:t>• Loss Function: Cross-Entropy Loss</w:t>
      </w:r>
      <w:r>
        <w:br/>
        <w:t xml:space="preserve">• </w:t>
      </w:r>
      <w:r>
        <w:t>Metrics: Accuracy, Precision, Recall, F1 score</w:t>
      </w:r>
    </w:p>
    <w:p w:rsidR="002B1E86" w:rsidRDefault="007943D3">
      <w:pPr>
        <w:pStyle w:val="Heading2"/>
      </w:pPr>
      <w:r>
        <w:t>4.3 Dataset Split</w:t>
      </w:r>
    </w:p>
    <w:p w:rsidR="002B1E86" w:rsidRDefault="007943D3">
      <w:r>
        <w:t>• Training: ~70%</w:t>
      </w:r>
      <w:r>
        <w:br/>
        <w:t>• Testing: ~30%</w:t>
      </w:r>
      <w:r>
        <w:br/>
        <w:t>• Validation: from training batches</w:t>
      </w:r>
    </w:p>
    <w:p w:rsidR="002B1E86" w:rsidRDefault="007943D3">
      <w:pPr>
        <w:pStyle w:val="Heading2"/>
      </w:pPr>
      <w:r>
        <w:t>4.4 Implementation Details</w:t>
      </w:r>
    </w:p>
    <w:p w:rsidR="002B1E86" w:rsidRDefault="007943D3">
      <w:r>
        <w:t>• Optimizer: AdamW</w:t>
      </w:r>
      <w:r>
        <w:br/>
        <w:t>• Learning Rate: 0.0025 (with warmup + cosine annealing schedule)</w:t>
      </w:r>
      <w:r>
        <w:br/>
        <w:t>• Batch Si</w:t>
      </w:r>
      <w:r>
        <w:t>ze: 1500</w:t>
      </w:r>
      <w:r>
        <w:br/>
        <w:t>• Epochs: 300</w:t>
      </w:r>
      <w:r>
        <w:br/>
        <w:t>• Gradient Clipping: 5.0</w:t>
      </w:r>
      <w:r>
        <w:br/>
        <w:t>• Dropout: 0.25</w:t>
      </w:r>
      <w:r>
        <w:br/>
        <w:t>• Early stopping by saving best test accuracy</w:t>
      </w:r>
    </w:p>
    <w:p w:rsidR="002B1E86" w:rsidRDefault="007943D3" w:rsidP="00593E7D">
      <w:pPr>
        <w:pStyle w:val="Heading1"/>
        <w:spacing w:before="0"/>
      </w:pPr>
      <w:r>
        <w:t>5. Results and Discussion</w:t>
      </w:r>
    </w:p>
    <w:p w:rsidR="002B1E86" w:rsidRDefault="007943D3">
      <w:pPr>
        <w:pStyle w:val="Heading2"/>
      </w:pPr>
      <w:r>
        <w:t>5.1 Results</w:t>
      </w:r>
    </w:p>
    <w:p w:rsidR="008030CD" w:rsidRPr="008030CD" w:rsidRDefault="008030CD" w:rsidP="00803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030CD">
        <w:t>Testing Accuracy: 91.89%</w:t>
      </w:r>
    </w:p>
    <w:p w:rsidR="008030CD" w:rsidRPr="008030CD" w:rsidRDefault="008030CD" w:rsidP="00803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030CD">
        <w:t>Precision: 92.03%</w:t>
      </w:r>
    </w:p>
    <w:p w:rsidR="008030CD" w:rsidRPr="008030CD" w:rsidRDefault="008030CD" w:rsidP="00803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030CD">
        <w:t>Recall: 91.89%</w:t>
      </w:r>
    </w:p>
    <w:p w:rsidR="00593E7D" w:rsidRPr="008030CD" w:rsidRDefault="008030CD" w:rsidP="00803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030CD">
        <w:t>F1 score: 91.86%</w:t>
      </w:r>
    </w:p>
    <w:p w:rsidR="002B1E86" w:rsidRDefault="007943D3">
      <w:pPr>
        <w:pStyle w:val="Heading2"/>
      </w:pPr>
      <w:r>
        <w:t>5</w:t>
      </w:r>
      <w:r>
        <w:t>.2 Visualizations</w:t>
      </w:r>
    </w:p>
    <w:p w:rsidR="00593E7D" w:rsidRDefault="00593E7D" w:rsidP="00593E7D">
      <w:pPr>
        <w:pStyle w:val="NormalWeb"/>
        <w:spacing w:before="0" w:beforeAutospacing="0"/>
        <w:rPr>
          <w:b/>
        </w:rPr>
      </w:pPr>
      <w:r w:rsidRPr="008030CD">
        <w:rPr>
          <w:b/>
        </w:rPr>
        <w:t>Learning rate schedule visualization.</w:t>
      </w:r>
    </w:p>
    <w:p w:rsidR="00593E7D" w:rsidRPr="00593E7D" w:rsidRDefault="00593E7D" w:rsidP="00593E7D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3E3C9893" wp14:editId="35B615F2">
            <wp:extent cx="2209800" cy="1169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923" cy="11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86" w:rsidRPr="008030CD" w:rsidRDefault="007943D3">
      <w:pPr>
        <w:rPr>
          <w:b/>
        </w:rPr>
      </w:pPr>
      <w:r w:rsidRPr="008030CD">
        <w:rPr>
          <w:b/>
        </w:rPr>
        <w:lastRenderedPageBreak/>
        <w:t>T</w:t>
      </w:r>
      <w:r w:rsidRPr="008030CD">
        <w:rPr>
          <w:b/>
        </w:rPr>
        <w:t xml:space="preserve">raining vs Validation Accuracy and Loss curves are shown </w:t>
      </w:r>
      <w:r w:rsidRPr="008030CD">
        <w:rPr>
          <w:b/>
        </w:rPr>
        <w:t>below:</w:t>
      </w:r>
    </w:p>
    <w:p w:rsidR="008030CD" w:rsidRDefault="008030CD" w:rsidP="00593E7D">
      <w:r>
        <w:rPr>
          <w:noProof/>
        </w:rPr>
        <w:drawing>
          <wp:inline distT="0" distB="0" distL="0" distR="0" wp14:anchorId="6B7F8CCD" wp14:editId="799AC80B">
            <wp:extent cx="2762250" cy="27831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680" cy="27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E7D">
        <w:t xml:space="preserve">      </w:t>
      </w:r>
    </w:p>
    <w:p w:rsidR="008030CD" w:rsidRPr="008030CD" w:rsidRDefault="008030CD" w:rsidP="008030CD">
      <w:pPr>
        <w:pStyle w:val="NormalWeb"/>
        <w:rPr>
          <w:b/>
        </w:rPr>
      </w:pPr>
      <w:r w:rsidRPr="008030CD">
        <w:rPr>
          <w:b/>
        </w:rPr>
        <w:t xml:space="preserve">Confusion matrix </w:t>
      </w:r>
      <w:proofErr w:type="spellStart"/>
      <w:r w:rsidRPr="008030CD">
        <w:rPr>
          <w:b/>
        </w:rPr>
        <w:t>heatmap</w:t>
      </w:r>
      <w:proofErr w:type="spellEnd"/>
      <w:r w:rsidRPr="008030CD">
        <w:rPr>
          <w:b/>
        </w:rPr>
        <w:t xml:space="preserve"> (class-wise performance</w:t>
      </w:r>
      <w:r w:rsidRPr="008030CD">
        <w:rPr>
          <w:b/>
        </w:rPr>
        <w:t>)</w:t>
      </w:r>
    </w:p>
    <w:p w:rsidR="002B1E86" w:rsidRDefault="008030CD" w:rsidP="00593E7D">
      <w:pPr>
        <w:pStyle w:val="NormalWeb"/>
      </w:pPr>
      <w:r>
        <w:rPr>
          <w:noProof/>
        </w:rPr>
        <w:drawing>
          <wp:inline distT="0" distB="0" distL="0" distR="0" wp14:anchorId="4996FFBC" wp14:editId="40DDBB58">
            <wp:extent cx="2895600" cy="2617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661" cy="26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86" w:rsidRDefault="007943D3">
      <w:pPr>
        <w:pStyle w:val="Heading2"/>
      </w:pPr>
      <w:r>
        <w:t>5</w:t>
      </w:r>
      <w:r>
        <w:t>.3 Analysis</w:t>
      </w:r>
    </w:p>
    <w:p w:rsidR="002B1E86" w:rsidRDefault="007943D3">
      <w:r>
        <w:t>• CNN+BiLSTM architecture effectively captured both local and temporal dependencies.</w:t>
      </w:r>
      <w:r>
        <w:br/>
        <w:t>• The warmup + cosine learning rate schedule improved stability.</w:t>
      </w:r>
      <w:r>
        <w:br/>
        <w:t>• Misclassifications mainly occurred between similar activities like sitting vs st</w:t>
      </w:r>
      <w:r>
        <w:t>anding.</w:t>
      </w:r>
    </w:p>
    <w:p w:rsidR="002B1E86" w:rsidRDefault="007943D3">
      <w:pPr>
        <w:pStyle w:val="Heading2"/>
      </w:pPr>
      <w:r>
        <w:t>5.4 Improvements</w:t>
      </w:r>
    </w:p>
    <w:p w:rsidR="002B1E86" w:rsidRDefault="007943D3">
      <w:r>
        <w:t>•</w:t>
      </w:r>
      <w:r>
        <w:t xml:space="preserve"> Introduce attention mechanism to better fo</w:t>
      </w:r>
      <w:r w:rsidR="004E029B">
        <w:t xml:space="preserve">cus on discriminative </w:t>
      </w:r>
      <w:r w:rsidR="00213E83">
        <w:t>time steps</w:t>
      </w:r>
      <w:r w:rsidR="004E029B">
        <w:t>.</w:t>
      </w:r>
      <w:r>
        <w:br/>
        <w:t>• Apply data augmentation (n</w:t>
      </w:r>
      <w:r w:rsidR="004E029B">
        <w:t>oise injection, window slicing, misclassified samples injection</w:t>
      </w:r>
      <w:proofErr w:type="gramStart"/>
      <w:r w:rsidR="004E029B">
        <w:t>)</w:t>
      </w:r>
      <w:proofErr w:type="gramEnd"/>
      <w:r w:rsidR="008D52D9">
        <w:br/>
        <w:t>• Optimize for</w:t>
      </w:r>
      <w:r>
        <w:t xml:space="preserve"> </w:t>
      </w:r>
      <w:r>
        <w:t>lightweight models for real-time deployment on smartphones.</w:t>
      </w:r>
    </w:p>
    <w:sectPr w:rsidR="002B1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3D3" w:rsidRDefault="007943D3" w:rsidP="00593E7D">
      <w:pPr>
        <w:spacing w:after="0" w:line="240" w:lineRule="auto"/>
      </w:pPr>
      <w:r>
        <w:separator/>
      </w:r>
    </w:p>
  </w:endnote>
  <w:endnote w:type="continuationSeparator" w:id="0">
    <w:p w:rsidR="007943D3" w:rsidRDefault="007943D3" w:rsidP="0059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3D3" w:rsidRDefault="007943D3" w:rsidP="00593E7D">
      <w:pPr>
        <w:spacing w:after="0" w:line="240" w:lineRule="auto"/>
      </w:pPr>
      <w:r>
        <w:separator/>
      </w:r>
    </w:p>
  </w:footnote>
  <w:footnote w:type="continuationSeparator" w:id="0">
    <w:p w:rsidR="007943D3" w:rsidRDefault="007943D3" w:rsidP="00593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3E83"/>
    <w:rsid w:val="0029639D"/>
    <w:rsid w:val="002B1E86"/>
    <w:rsid w:val="00326F90"/>
    <w:rsid w:val="004E029B"/>
    <w:rsid w:val="005630DC"/>
    <w:rsid w:val="00593E7D"/>
    <w:rsid w:val="00723E81"/>
    <w:rsid w:val="007943D3"/>
    <w:rsid w:val="008030CD"/>
    <w:rsid w:val="008D52D9"/>
    <w:rsid w:val="009477E4"/>
    <w:rsid w:val="00AA1D8D"/>
    <w:rsid w:val="00B47730"/>
    <w:rsid w:val="00CB0664"/>
    <w:rsid w:val="00F34C4B"/>
    <w:rsid w:val="00F94A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FDB449-5F8A-4D3A-847B-5C790EBD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0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D3CC54-94A3-4069-9C8F-837C430A3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EGE1</cp:lastModifiedBy>
  <cp:revision>10</cp:revision>
  <dcterms:created xsi:type="dcterms:W3CDTF">2013-12-23T23:15:00Z</dcterms:created>
  <dcterms:modified xsi:type="dcterms:W3CDTF">2025-09-20T10:56:00Z</dcterms:modified>
  <cp:category/>
</cp:coreProperties>
</file>