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2e"/>
          <w:sz w:val="52"/>
          <w:szCs w:val="52"/>
          <w:rtl w:val="0"/>
        </w:rPr>
        <w:t xml:space="preserve">Nikhil Sharma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Pune, India  •  +91-8558985896  •  Nikhilsharma223656@gmail.com  •  </w:t>
      </w:r>
      <w:hyperlink r:id="rId6">
        <w:r w:rsidDel="00000000" w:rsidR="00000000" w:rsidRPr="00000000">
          <w:rPr>
            <w:rFonts w:ascii="Arial" w:cs="Arial" w:eastAsia="Arial" w:hAnsi="Arial"/>
            <w:color w:val="1b4f8a"/>
            <w:sz w:val="19"/>
            <w:szCs w:val="19"/>
            <w:u w:val="single"/>
            <w:rtl w:val="0"/>
          </w:rPr>
          <w:t xml:space="preserve">linkedin.com/in/nikhilsharma3</w:t>
        </w:r>
      </w:hyperlink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  •</w:t>
      </w:r>
      <w:r w:rsidDel="00000000" w:rsidR="00000000" w:rsidRPr="00000000">
        <w:rPr>
          <w:color w:val="555555"/>
          <w:sz w:val="19"/>
          <w:szCs w:val="19"/>
          <w:rtl w:val="0"/>
        </w:rPr>
        <w:t xml:space="preserve"> </w:t>
      </w:r>
      <w:hyperlink r:id="rId7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7"/>
          <w:szCs w:val="17"/>
          <w:rtl w:val="0"/>
        </w:rPr>
        <w:t xml:space="preserve">Portfolio built independently using Claude Code and Google AI Studio over a weekend.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b4f8a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4f8a"/>
          <w:sz w:val="22"/>
          <w:szCs w:val="22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1b4f8a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before="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Strategy and market intelligence professional with 8 years of deep sector experience spanning telecom (APAC and MEA operator landscape), ICT and emerging technologies (generative AI, synthetic data, startup ecosystems), and industrial technology (compressors, filtration, data center infrastructure). </w:t>
      </w:r>
      <w:r w:rsidDel="00000000" w:rsidR="00000000" w:rsidRPr="00000000">
        <w:rPr>
          <w:color w:val="000000"/>
          <w:rtl w:val="0"/>
        </w:rPr>
        <w:t xml:space="preserve">Currently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 leading a team of 5 analysts</w:t>
      </w:r>
      <w:r w:rsidDel="00000000" w:rsidR="00000000" w:rsidRPr="00000000">
        <w:rPr>
          <w:color w:val="000000"/>
          <w:rtl w:val="0"/>
        </w:rPr>
        <w:t xml:space="preserve"> for a direct client account.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Consistent track record of translating ambiguous executive problems into structured</w:t>
      </w: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 research frameworks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that drive product roadmap, GTM, and investment decisions. Proven in scoping and delivering client engagements end-to-end, from framing research questions to presenting findings to senior leadership. Active practitioner of AI-enabled research workflows.</w:t>
      </w: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 MBA in International Business &amp; Marketing with a Computer Science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 degree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4f8a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1b4f8a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right" w:leader="none" w:pos="9360"/>
        </w:tabs>
        <w:spacing w:after="3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2e"/>
          <w:sz w:val="22"/>
          <w:szCs w:val="22"/>
          <w:rtl w:val="0"/>
        </w:rPr>
        <w:t xml:space="preserve">Assistant Manager, TMT Intelligence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b w:val="0"/>
          <w:bCs w:val="0"/>
          <w:color w:val="1b4f8a"/>
          <w:sz w:val="20"/>
          <w:szCs w:val="20"/>
          <w:rtl w:val="0"/>
        </w:rPr>
        <w:t xml:space="preserve">Netscribes, embedded with Atlas Copco Grou</w:t>
      </w:r>
      <w:r w:rsidDel="00000000" w:rsidR="00000000" w:rsidRPr="00000000">
        <w:rPr>
          <w:color w:val="1b4f8a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bCs w:val="0"/>
          <w:color w:val="1b4f8a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Pune, India  •  Feb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Partner with senior leadership to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define research scope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across industrial technology segments, delivering market sizing, competitive positioning, regulatory scenario analysis, and opportunity assessments that feed directly into product roadmap and GTM decisions.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 and present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scope proposals across budget scenarios;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manage client expectations on approach, outcomes, and timelines. Grew direct client engagement by 50% over two years; broader delivery contributions extend influence across a multi-fold engagement.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Lead and mentor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 team of 5 analysts (direct reports), setting research standards, reviewing outputs, and maintaining delivery </w:t>
      </w:r>
      <w:r w:rsidDel="00000000" w:rsidR="00000000" w:rsidRPr="00000000">
        <w:rPr>
          <w:color w:val="000000"/>
          <w:rtl w:val="0"/>
        </w:rPr>
        <w:t xml:space="preserve">quality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across concurrent client engagements.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Shaped product roadmap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 a medical filtration sub-brand through competitive strength mapping and market opportunity modeling; defined target market priorities for a data center tightening solutions GTM launch via supply landscape and demand signal analysis.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AI-enabled workflows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for company profiling and news monitoring, reducing turnaround time on repetitive research tasks and reallocating analyst bandwidth to higher-value work.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Leading development of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new market intelligence solution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within the industrial compressors segment, contributing to Netscribes' service expansion and internal productization.</w:t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3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2e"/>
          <w:sz w:val="22"/>
          <w:szCs w:val="22"/>
          <w:rtl w:val="0"/>
        </w:rPr>
        <w:t xml:space="preserve">Senior Analyst, Disruptive Tech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b w:val="0"/>
          <w:bCs w:val="0"/>
          <w:color w:val="1b4f8a"/>
          <w:sz w:val="20"/>
          <w:szCs w:val="20"/>
          <w:rtl w:val="0"/>
        </w:rPr>
        <w:t xml:space="preserve">GlobalData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Hyderabad, India  •  Jan 2023 – Jan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research for Startup Series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insight reports on Generative AI, Synthetic Data, and adjacent emerging technologies,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scoping trends, mapping startup product landscapes, and coordinating across internal data teams to produce market-ready reports.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AI-assisted writing workflows for repeatable report sections, cutting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average per-report turnaround by 20%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freeing analyst capacity for higher-judgment research tasks.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Improved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retrieval accuracy on GlobalData's internal AI platform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by optimizing discovery prompts across archived research reports.</w:t>
      </w:r>
    </w:p>
    <w:p w:rsidR="00000000" w:rsidDel="00000000" w:rsidP="00000000" w:rsidRDefault="00000000" w:rsidRPr="00000000" w14:paraId="00000017">
      <w:pPr>
        <w:tabs>
          <w:tab w:val="right" w:leader="none" w:pos="9360"/>
        </w:tabs>
        <w:spacing w:after="3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2e"/>
          <w:sz w:val="22"/>
          <w:szCs w:val="22"/>
          <w:rtl w:val="0"/>
        </w:rPr>
        <w:t xml:space="preserve">Founder &amp; Operator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b w:val="0"/>
          <w:bCs w:val="0"/>
          <w:color w:val="1b4f8a"/>
          <w:sz w:val="20"/>
          <w:szCs w:val="20"/>
          <w:rtl w:val="0"/>
        </w:rPr>
        <w:t xml:space="preserve">Independent Restaurant Venture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Pune, India  •  Sept 2021 – 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Deliberate career break to build and operate a business from scratch, end-to-end, covering P&amp;L, vendor management, staffing, and marketing. </w:t>
      </w:r>
      <w:r w:rsidDel="00000000" w:rsidR="00000000" w:rsidRPr="00000000">
        <w:rPr>
          <w:color w:val="000000"/>
          <w:rtl w:val="0"/>
        </w:rPr>
        <w:t xml:space="preserve">Closed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after 15 months.</w:t>
      </w:r>
    </w:p>
    <w:p w:rsidR="00000000" w:rsidDel="00000000" w:rsidP="00000000" w:rsidRDefault="00000000" w:rsidRPr="00000000" w14:paraId="00000019">
      <w:pPr>
        <w:tabs>
          <w:tab w:val="right" w:leader="none" w:pos="9360"/>
        </w:tabs>
        <w:spacing w:after="30" w:before="140" w:lineRule="auto"/>
        <w:rPr>
          <w:b w:val="1"/>
          <w:bCs w:val="1"/>
          <w:color w:val="1a1a2e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360"/>
        </w:tabs>
        <w:spacing w:after="30" w:before="1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2e"/>
          <w:sz w:val="22"/>
          <w:szCs w:val="22"/>
          <w:rtl w:val="0"/>
        </w:rPr>
        <w:t xml:space="preserve">Senior Analyst, Telecom Research  (Promoted: Associate → Analyst → Senior Analyst)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b w:val="0"/>
          <w:bCs w:val="0"/>
          <w:color w:val="1b4f8a"/>
          <w:sz w:val="20"/>
          <w:szCs w:val="20"/>
          <w:rtl w:val="0"/>
        </w:rPr>
        <w:t xml:space="preserve">SG Analytics, embedded with Omdia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Pune, India  •  Jul 2019 – Aug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Covered SEA &amp; India telecom operators</w:t>
      </w:r>
      <w:r w:rsidDel="00000000" w:rsidR="00000000" w:rsidRPr="00000000">
        <w:rPr>
          <w:color w:val="00000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including Jio, Bharti Airtel, Singtel, Axiata, Telkom Indonesia, and Viettel, producing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~12 research reports annually plus bi-annual regional forecasts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consumed by operator strategy teams, vendors, and investment-side clients across the region.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Authored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bi-annual regional forecasts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by applying qualitative market judgment to mathematically modelled baseline numbers from internal data teams; primary contact for client queries on forecast rationale, operator movements, and event-driven intelligence (e.g.</w:t>
      </w:r>
      <w:r w:rsidDel="00000000" w:rsidR="00000000" w:rsidRPr="00000000">
        <w:rPr>
          <w:color w:val="00000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COVID impact assessments), typically resolved within 1–2 days.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color w:val="000000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final 1.5 years,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took ownership of team escalations, RCA documentation, and SLA performance analysis for the embedded team, presenting findings, forward risk flags, and team highlights to senior Omdia leadership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on a bi-monthly cadence alongside peer managers from other FTE engagements. Also mentored new joiners and junior data analysts on research methodology and regional context.</w:t>
      </w:r>
    </w:p>
    <w:p w:rsidR="00000000" w:rsidDel="00000000" w:rsidP="00000000" w:rsidRDefault="00000000" w:rsidRPr="00000000" w14:paraId="0000001E">
      <w:pPr>
        <w:tabs>
          <w:tab w:val="right" w:leader="none" w:pos="9360"/>
        </w:tabs>
        <w:spacing w:after="3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2e"/>
          <w:sz w:val="22"/>
          <w:szCs w:val="22"/>
          <w:rtl w:val="0"/>
        </w:rPr>
        <w:t xml:space="preserve">Analyst, Telecom Research</w:t>
      </w: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|  </w:t>
      </w:r>
      <w:r w:rsidDel="00000000" w:rsidR="00000000" w:rsidRPr="00000000">
        <w:rPr>
          <w:rFonts w:ascii="Arial" w:cs="Arial" w:eastAsia="Arial" w:hAnsi="Arial"/>
          <w:b w:val="0"/>
          <w:bCs w:val="0"/>
          <w:color w:val="1b4f8a"/>
          <w:sz w:val="20"/>
          <w:szCs w:val="20"/>
          <w:rtl w:val="0"/>
        </w:rPr>
        <w:t xml:space="preserve">SG Analytics, embedded with Omdia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Pune, India  •  May 2016 – Jun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Joined Omdia’s embedded research team as Associate Analyst and progressed to Analyst, tracking MEA telecom sector developments including M&amp;A activity, spectrum auctions, and competitive dynamics for Omdia’s core benchmarking products.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80"/>
        <w:jc w:val="left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Worked cross-functionally with internal forecasters, data engineering, topical analysts, and regional teams to calibrate and finalize landscape numbers underpinning Omdia’s flagship telecom benchmarking suite.</w:t>
      </w:r>
    </w:p>
    <w:p w:rsidR="00000000" w:rsidDel="00000000" w:rsidP="00000000" w:rsidRDefault="00000000" w:rsidRPr="00000000" w14:paraId="00000021">
      <w:pPr>
        <w:spacing w:after="4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4f8a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1b4f8a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360"/>
        </w:tabs>
        <w:spacing w:after="30" w:before="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BA, International Business &amp; Marketing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, Symbiosis Institute of International Business</w:t>
      </w:r>
      <w:r w:rsidDel="00000000" w:rsidR="00000000" w:rsidRPr="00000000">
        <w:rPr>
          <w:color w:val="00000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19"/>
          <w:szCs w:val="19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9360"/>
        </w:tabs>
        <w:spacing w:after="40" w:before="3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B.E., Computer Science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, Panjab University</w:t>
      </w:r>
      <w:r w:rsidDel="00000000" w:rsidR="00000000" w:rsidRPr="00000000">
        <w:rPr>
          <w:color w:val="00000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19"/>
          <w:szCs w:val="19"/>
          <w:rtl w:val="0"/>
        </w:rPr>
        <w:t xml:space="preserve">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before="1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1b4f8a" w:space="1" w:sz="6" w:val="single"/>
        </w:pBdr>
        <w:spacing w:after="80" w:before="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30" w:before="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Lean Six Sigma Green Belt (CSSGB) [</w:t>
      </w:r>
      <w:r w:rsidDel="00000000" w:rsidR="00000000" w:rsidRPr="00000000">
        <w:rPr>
          <w:color w:val="000000"/>
          <w:rtl w:val="0"/>
        </w:rPr>
        <w:t xml:space="preserve">Physical Certificate]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3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Anthropic AI Fluency [</w:t>
      </w:r>
      <w:hyperlink r:id="rId8">
        <w:r w:rsidDel="00000000" w:rsidR="00000000" w:rsidRPr="00000000">
          <w:rPr>
            <w:color w:val="000000"/>
            <w:u w:val="single"/>
            <w:rtl w:val="0"/>
          </w:rPr>
          <w:t xml:space="preserve">Credential link</w:t>
        </w:r>
      </w:hyperlink>
      <w:r w:rsidDel="00000000" w:rsidR="00000000" w:rsidRPr="00000000">
        <w:rPr>
          <w:color w:val="000000"/>
          <w:rtl w:val="0"/>
        </w:rPr>
        <w:t xml:space="preserve">]</w:t>
      </w:r>
    </w:p>
    <w:p w:rsidR="00000000" w:rsidDel="00000000" w:rsidP="00000000" w:rsidRDefault="00000000" w:rsidRPr="00000000" w14:paraId="0000002B">
      <w:pPr>
        <w:spacing w:after="40" w:before="3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BCG Introduction to Strategy Consulting Job Simulation [</w:t>
      </w:r>
      <w:hyperlink r:id="rId9">
        <w:r w:rsidDel="00000000" w:rsidR="00000000" w:rsidRPr="00000000">
          <w:rPr>
            <w:color w:val="000000"/>
            <w:u w:val="single"/>
            <w:rtl w:val="0"/>
          </w:rPr>
          <w:t xml:space="preserve">Credential link</w:t>
        </w:r>
      </w:hyperlink>
      <w:r w:rsidDel="00000000" w:rsidR="00000000" w:rsidRPr="00000000">
        <w:rPr>
          <w:color w:val="000000"/>
          <w:rtl w:val="0"/>
        </w:rPr>
        <w:t xml:space="preserve">]</w:t>
      </w:r>
    </w:p>
    <w:p w:rsidR="00000000" w:rsidDel="00000000" w:rsidP="00000000" w:rsidRDefault="00000000" w:rsidRPr="00000000" w14:paraId="0000002C">
      <w:pPr>
        <w:spacing w:after="40" w:before="3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PwC US - Technology Consulting Job Simulation [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Credential link</w:t>
        </w:r>
      </w:hyperlink>
      <w:r w:rsidDel="00000000" w:rsidR="00000000" w:rsidRPr="00000000">
        <w:rPr>
          <w:color w:val="000000"/>
          <w:rtl w:val="0"/>
        </w:rPr>
        <w:t xml:space="preserve">]</w:t>
      </w:r>
    </w:p>
    <w:p w:rsidR="00000000" w:rsidDel="00000000" w:rsidP="00000000" w:rsidRDefault="00000000" w:rsidRPr="00000000" w14:paraId="0000002D">
      <w:pPr>
        <w:spacing w:after="40" w:before="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before="1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CORE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1b4f8a" w:space="1" w:sz="6" w:val="single"/>
        </w:pBdr>
        <w:spacing w:after="80" w:before="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30" w:before="3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Strategy &amp; Intelligence: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Market Sizing &amp; Forecasting, Competitive Intelligence, Regulatory &amp; Scenario Analysis, Opportunity Assessment, GTM &amp; Product Strategy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30" w:before="3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Sector Expertise: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Telecom (APAC and MEA operator landscape, 5G, digital transformation) | ICT and Emerging Tech (Generative AI, Synthetic Data, startup ecosystems) | Industrial Technology (compressors, filtration, data center infrastructure)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30" w:before="3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Delivery &amp; Client Management: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Proposal Development &amp; Scoping, Stakeholder Management, Vendor Management, Team Leadership, Client Engagement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30" w:before="3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Research Methods: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Primary &amp; Secondary Research, Competitive Benchmarking, Data Modeling, AI-Enabled Research Workflows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30" w:before="3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Tools: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Power BI, Excel, PowerPoint, Word, Claude, ChatGPT</w:t>
      </w:r>
    </w:p>
    <w:p w:rsidR="00000000" w:rsidDel="00000000" w:rsidP="00000000" w:rsidRDefault="00000000" w:rsidRPr="00000000" w14:paraId="00000035">
      <w:pPr>
        <w:spacing w:after="30" w:before="3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Familiar Secondary databases: </w:t>
      </w:r>
      <w:r w:rsidDel="00000000" w:rsidR="00000000" w:rsidRPr="00000000">
        <w:rPr>
          <w:color w:val="000000"/>
          <w:rtl w:val="0"/>
        </w:rPr>
        <w:t xml:space="preserve">CapIQ, Factiva, DnB Hoovers, RocketReach, Open macro databases from World Bank, IEA, etc.</w:t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d2d2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d2d2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www.theforage.com/completion-certificates/CA4pBqsy4b4PdyaBP/CnMjmmEz4NuAswiMt_CA4pBqsy4b4PdyaBP_RZ8sYB9AGDsCpEJXe_1774131919316_completion_certificate.pdf" TargetMode="External"/><Relationship Id="rId9" Type="http://schemas.openxmlformats.org/officeDocument/2006/relationships/hyperlink" Target="https://www.theforage.com/completion-certificates/SKZxezskWgmFjRvj9/4Rfzeut8gXmNwfxXv_SKZxezskWgmFjRvj9_RZ8sYB9AGDsCpEJXe_1773685364525_completion_certificate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linkedin.com/in/nikhilsharma3" TargetMode="External"/><Relationship Id="rId7" Type="http://schemas.openxmlformats.org/officeDocument/2006/relationships/hyperlink" Target="https://nikktheexplorer.github.io/Portfolio/" TargetMode="External"/><Relationship Id="rId8" Type="http://schemas.openxmlformats.org/officeDocument/2006/relationships/hyperlink" Target="https://verify.skilljar.com/c/mxiqbciofd6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