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AF646" w14:textId="2FDD9083" w:rsidR="00C24019" w:rsidRDefault="00616DAD" w:rsidP="00616DAD">
      <w:pPr>
        <w:pStyle w:val="Title"/>
      </w:pPr>
      <w:r>
        <w:t>Fonde, ETF, udbytte og aktiekursus</w:t>
      </w:r>
    </w:p>
    <w:p w14:paraId="61FDBC5E" w14:textId="4181BD05" w:rsidR="00616DAD" w:rsidRDefault="00616DAD" w:rsidP="00616DAD">
      <w:pPr>
        <w:pStyle w:val="Heading1"/>
      </w:pPr>
      <w:r>
        <w:t>Hvilke forskellige fonde findes der?</w:t>
      </w:r>
    </w:p>
    <w:p w14:paraId="293D37B8" w14:textId="4498E932" w:rsidR="00616DAD" w:rsidRDefault="00616DAD" w:rsidP="00616DAD">
      <w:r>
        <w:t>Der findes rigtig mange. Fond</w:t>
      </w:r>
      <w:r w:rsidR="00AF7864">
        <w:t>e</w:t>
      </w:r>
      <w:r>
        <w:t xml:space="preserve"> er tit et geografiområde, et brancheområd, eller etisk område at investere i</w:t>
      </w:r>
      <w:r w:rsidR="00AF7864">
        <w:t>.</w:t>
      </w:r>
    </w:p>
    <w:p w14:paraId="75DF4A2A" w14:textId="4E2AE4F4" w:rsidR="00616DAD" w:rsidRDefault="00616DAD" w:rsidP="00616DAD">
      <w:pPr>
        <w:pStyle w:val="Heading1"/>
      </w:pPr>
      <w:r>
        <w:t>Forskelle på aktiv fonde vs indeksfonde vs ETF</w:t>
      </w:r>
    </w:p>
    <w:p w14:paraId="5E9E509C" w14:textId="722B592F" w:rsidR="00DE10E7" w:rsidRDefault="00DE10E7" w:rsidP="00DE10E7">
      <w:r>
        <w:t>Passiv indeksfond følger bare en indeks, altså lidt computerstyret.</w:t>
      </w:r>
    </w:p>
    <w:p w14:paraId="04094EE6" w14:textId="5E7DDF01" w:rsidR="00DE10E7" w:rsidRPr="00DE10E7" w:rsidRDefault="00DE10E7" w:rsidP="00DE10E7">
      <w:r>
        <w:t>Aktiv indeksfond er der nogle mennesker der investerer for dig, men de skal også betales, så de årlige omkostninger er også højere. Det kan NÆSTEN ALTID betale sig mere at investere i passive fonde.</w:t>
      </w:r>
    </w:p>
    <w:p w14:paraId="5A2BE2AB" w14:textId="3D57036B" w:rsidR="00616DAD" w:rsidRDefault="00616DAD" w:rsidP="00616DAD">
      <w:r>
        <w:t>Du skulle nu meget gerne vide hvad en fond er og forskellen på passive og aktive fonde, men hvad er så en ETF? Det står for Exchange Traded Fond og som navnet angiver, er det også en inversteringsfond. ETF er også en passiv fond, hvilket vil sige at den følger et indeks – det modsatte af en aktivstyret fond.</w:t>
      </w:r>
    </w:p>
    <w:p w14:paraId="18ECA76E" w14:textId="4692211E" w:rsidR="00616DAD" w:rsidRDefault="00616DAD" w:rsidP="00616DAD">
      <w:pPr>
        <w:rPr>
          <w:lang w:val="fo-FO"/>
        </w:rPr>
      </w:pPr>
      <w:r>
        <w:t>Fordelene ved ETF’er er de ultra lave løbende omkostninger (ÅOP) og risikospredning som ved alle andre fonde, men du skal være opmærksom på at de kun handles på udenlandske børser, så der kan være ekstra omkostninger forbundet herved. ETF’er bliver også lagerbeskattet som</w:t>
      </w:r>
      <w:r w:rsidR="00DE10E7">
        <w:rPr>
          <w:lang w:val="fo-FO"/>
        </w:rPr>
        <w:t xml:space="preserve"> kapitalindkomst bortset fra dem der står på SKATs positivliste, der beskattes som aktieindkomst. Men du betaler altså skat hvert år, uanset om du realiserer din gevinst eller ej.</w:t>
      </w:r>
    </w:p>
    <w:p w14:paraId="6F0D4FAA" w14:textId="10E34595" w:rsidR="00DE10E7" w:rsidRPr="00DE10E7" w:rsidRDefault="00DE10E7" w:rsidP="00616DAD">
      <w:pPr>
        <w:rPr>
          <w:lang w:val="fo-FO"/>
        </w:rPr>
      </w:pPr>
      <w:r w:rsidRPr="00DE10E7">
        <w:rPr>
          <w:noProof/>
          <w:lang w:val="fo-FO"/>
        </w:rPr>
        <w:drawing>
          <wp:inline distT="0" distB="0" distL="0" distR="0" wp14:anchorId="79F1263D" wp14:editId="4E48DF66">
            <wp:extent cx="5731510" cy="263525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731510" cy="2635250"/>
                    </a:xfrm>
                    <a:prstGeom prst="rect">
                      <a:avLst/>
                    </a:prstGeom>
                  </pic:spPr>
                </pic:pic>
              </a:graphicData>
            </a:graphic>
          </wp:inline>
        </w:drawing>
      </w:r>
    </w:p>
    <w:p w14:paraId="006FBF06" w14:textId="5CAF218C" w:rsidR="00616DAD" w:rsidRDefault="00616DAD" w:rsidP="00616DAD">
      <w:pPr>
        <w:pStyle w:val="Heading1"/>
      </w:pPr>
      <w:r>
        <w:t>Hvad bestemmer aktiekurserne?</w:t>
      </w:r>
    </w:p>
    <w:p w14:paraId="45A6DB5D" w14:textId="51D76B03" w:rsidR="00DE10E7" w:rsidRPr="00DE10E7" w:rsidRDefault="00DE10E7" w:rsidP="00DE10E7">
      <w:r>
        <w:t>Det er mest baseret på udbud og efterspørgsel på et markedsplads</w:t>
      </w:r>
      <w:r w:rsidR="00A869FD">
        <w:t>, der styrer aktiekurserne.</w:t>
      </w:r>
    </w:p>
    <w:p w14:paraId="04E6EE7C" w14:textId="5BD6C047" w:rsidR="00616DAD" w:rsidRDefault="00DE10E7" w:rsidP="00616DAD">
      <w:r>
        <w:t xml:space="preserve">Som ny investor behøves du ikke vide hvad der styrer aktiekurserne til nærmeste detalje. Tværtimod kan du bruge tiden på at læse om dollar cost averaging og oprette en månedsopsparing ved Nordned. Hvis du gerne vil vide mere om aktiekurserne, anbefales at se </w:t>
      </w:r>
      <w:r w:rsidR="00A869FD">
        <w:t xml:space="preserve">den youtube kanal </w:t>
      </w:r>
      <w:r>
        <w:t>fra Magic of Finance, der godt forklarer hvad der styrer aktiepriserne.</w:t>
      </w:r>
    </w:p>
    <w:p w14:paraId="589B419A" w14:textId="270B9B38" w:rsidR="00A869FD" w:rsidRDefault="00A869FD" w:rsidP="00616DAD">
      <w:r>
        <w:lastRenderedPageBreak/>
        <w:t>Der er også meget psykologi om det, opmærksomhed og popularitet der styrer udbud og efterspørgsel.</w:t>
      </w:r>
    </w:p>
    <w:p w14:paraId="034E756F" w14:textId="669E53E0" w:rsidR="00A869FD" w:rsidRDefault="00A869FD" w:rsidP="00616DAD">
      <w:r>
        <w:t>Det er et godt tegn for virksomheden at den sælger mere og mere med årene.</w:t>
      </w:r>
    </w:p>
    <w:p w14:paraId="6304AB17" w14:textId="6D4710BC" w:rsidR="006F18E1" w:rsidRDefault="006F18E1" w:rsidP="006F18E1">
      <w:pPr>
        <w:pStyle w:val="Heading1"/>
      </w:pPr>
      <w:r>
        <w:t>Hvordan fungerer udbytte?</w:t>
      </w:r>
    </w:p>
    <w:p w14:paraId="5A59E5F2" w14:textId="28BAC038" w:rsidR="006F18E1" w:rsidRDefault="006F18E1" w:rsidP="006F18E1">
      <w:r>
        <w:t>Det er ikke alle aktier der betaler udbytte.</w:t>
      </w:r>
    </w:p>
    <w:p w14:paraId="1F6CF199" w14:textId="3D15AE58" w:rsidR="006F18E1" w:rsidRDefault="006F18E1" w:rsidP="006F18E1">
      <w:r>
        <w:t>Udbytte betales ofte af markedsledende virksomheder, der ”tjener for mange penge”, fx Apple og Novo Nordisk. Det er en måde for virksomheden at sige tak for din investering.</w:t>
      </w:r>
    </w:p>
    <w:p w14:paraId="03CE3120" w14:textId="1B17A00B" w:rsidR="006F18E1" w:rsidRDefault="006F18E1" w:rsidP="006F18E1">
      <w:r>
        <w:t>Hyppigheden af udbyttebetaling varierer fra virksomhed til virksomhed. Det være alt fra en, to eller 4 gange om året. Fonde udbetaler oftes udbytte årligt, det samme gør mange danske virksomheder, mens udenlandske virksomheder betaler udbytte kvartalvist.</w:t>
      </w:r>
    </w:p>
    <w:p w14:paraId="746390B2" w14:textId="65C748B7" w:rsidR="006F18E1" w:rsidRDefault="006F18E1" w:rsidP="006F18E1">
      <w:r>
        <w:t>Der findes også enkelt (bl.a. amerikanske) aktier, der betaler udbytte månedligt.</w:t>
      </w:r>
    </w:p>
    <w:p w14:paraId="293D91D6" w14:textId="625C4B3A" w:rsidR="006F18E1" w:rsidRDefault="006F18E1" w:rsidP="006F18E1">
      <w:r>
        <w:t>Udbytte betales ofte på generalforsamlingen. Du skal eje aktien oftes 3 dage inden for at være berettiget til udbytte (valørdagen).</w:t>
      </w:r>
    </w:p>
    <w:p w14:paraId="09BEE975" w14:textId="4B3FFA41" w:rsidR="006F18E1" w:rsidRPr="006F18E1" w:rsidRDefault="006F18E1" w:rsidP="006F18E1">
      <w:r>
        <w:t>Udbytte betales også i skat som aktieindkomst, dvs 27% af de første 56.500kr og derefter 42%.</w:t>
      </w:r>
    </w:p>
    <w:p w14:paraId="05909132" w14:textId="1DBC6B57" w:rsidR="00616DAD" w:rsidRDefault="00616DAD" w:rsidP="00616DAD">
      <w:pPr>
        <w:pStyle w:val="Heading1"/>
      </w:pPr>
      <w:r>
        <w:t>SKAT</w:t>
      </w:r>
    </w:p>
    <w:p w14:paraId="606EA2F9" w14:textId="63949281" w:rsidR="00A869FD" w:rsidRDefault="00A869FD" w:rsidP="00A869FD">
      <w:r>
        <w:t>Du realiserer først en evt gevinst/tab når du sælger din aktie (efter realisationsprincippet).</w:t>
      </w:r>
    </w:p>
    <w:p w14:paraId="47E7C8DC" w14:textId="6EA33E8B" w:rsidR="00A869FD" w:rsidRPr="00A869FD" w:rsidRDefault="00A869FD" w:rsidP="00A869FD">
      <w:r>
        <w:t>Så man vinder/taber først penge når man vælger at sælge!!</w:t>
      </w:r>
    </w:p>
    <w:p w14:paraId="53DB7FB2" w14:textId="2C01903C" w:rsidR="00DE10E7" w:rsidRDefault="00DE10E7" w:rsidP="00DE10E7">
      <w:r>
        <w:t xml:space="preserve">Husk at beløbet du kun skal betale 27% i skat for gælder årligt. Det er altså i hvert år, at du har mulighed for at udnytte den lave skatteprocent under progressionsgrænsen </w:t>
      </w:r>
      <w:r w:rsidR="00A869FD">
        <w:t xml:space="preserve">(56.500kr) </w:t>
      </w:r>
      <w:r>
        <w:t>og der KAN derfor være fordele ved at sprede sine realiserede gevinster ud over flere år.</w:t>
      </w:r>
    </w:p>
    <w:p w14:paraId="53072098" w14:textId="28BC9B4B" w:rsidR="006F18E1" w:rsidRDefault="006F18E1" w:rsidP="00DE10E7">
      <w:r>
        <w:t>Dvs at man kan udnytte den lave skatteprocent på 27% hele tiden, hvis man kun realiserer for mindre end 56.500kr gevinst pr år.</w:t>
      </w:r>
    </w:p>
    <w:p w14:paraId="1D2F60FE" w14:textId="3DA8A82C" w:rsidR="00A869FD" w:rsidRDefault="00A869FD" w:rsidP="00DE10E7"/>
    <w:p w14:paraId="0A4866CC" w14:textId="7BCC2D14" w:rsidR="00A869FD" w:rsidRDefault="00A869FD" w:rsidP="00DE10E7">
      <w:pPr>
        <w:pBdr>
          <w:bottom w:val="single" w:sz="6" w:space="1" w:color="auto"/>
        </w:pBdr>
      </w:pPr>
      <w:r>
        <w:t>Man kan også få fradrag hvis man realiserer et tab</w:t>
      </w:r>
      <w:r w:rsidR="009014DA">
        <w:t>.</w:t>
      </w:r>
    </w:p>
    <w:p w14:paraId="119A86C1" w14:textId="77777777" w:rsidR="00695EA6" w:rsidRPr="00695EA6" w:rsidRDefault="00695EA6" w:rsidP="00695EA6">
      <w:pPr>
        <w:pStyle w:val="Heading1"/>
      </w:pPr>
      <w:r w:rsidRPr="00695EA6">
        <w:rPr>
          <w:rStyle w:val="d2edcug0"/>
        </w:rPr>
        <w:t>Er fonde nødvendige eller overflødige?</w:t>
      </w:r>
    </w:p>
    <w:p w14:paraId="4A5D6D1F" w14:textId="77777777" w:rsidR="00695EA6" w:rsidRPr="00695EA6" w:rsidRDefault="00695EA6" w:rsidP="00DE10E7">
      <w:pPr>
        <w:rPr>
          <w:lang/>
        </w:rPr>
      </w:pPr>
    </w:p>
    <w:p w14:paraId="418A7F7C" w14:textId="77777777" w:rsidR="009014DA" w:rsidRPr="00340F76" w:rsidRDefault="009014DA" w:rsidP="009014DA">
      <w:pPr>
        <w:shd w:val="clear" w:color="auto" w:fill="FFFFFF"/>
        <w:rPr>
          <w:rFonts w:cstheme="minorHAnsi"/>
          <w:color w:val="050505"/>
          <w:lang/>
        </w:rPr>
      </w:pPr>
      <w:r w:rsidRPr="00340F76">
        <w:rPr>
          <w:rStyle w:val="d2edcug0"/>
          <w:rFonts w:cstheme="minorHAnsi"/>
          <w:b/>
          <w:bCs/>
          <w:color w:val="050505"/>
        </w:rPr>
        <w:t>Fonde er populære. Men hvad er det helt præcist de kan og ikke kan? Og hvad er godt at vide, når vi investerer i fondsbeviser?</w:t>
      </w:r>
    </w:p>
    <w:p w14:paraId="79499362" w14:textId="77777777" w:rsidR="009014DA" w:rsidRPr="00340F76" w:rsidRDefault="009014DA" w:rsidP="009014DA">
      <w:pPr>
        <w:shd w:val="clear" w:color="auto" w:fill="FFFFFF"/>
        <w:rPr>
          <w:rFonts w:cstheme="minorHAnsi"/>
          <w:color w:val="050505"/>
        </w:rPr>
      </w:pPr>
      <w:r w:rsidRPr="00340F76">
        <w:rPr>
          <w:rStyle w:val="d2edcug0"/>
          <w:rFonts w:cstheme="minorHAnsi"/>
          <w:color w:val="050505"/>
        </w:rPr>
        <w:t>Og ja, så har vi har alle sammen helt sikkert hørt både udtryk som fonde, afdelinger, investeringsforeninger og ETF’er brugt i flæng. Nogen vil tænke at kært barn har mange navne, men der er faktisk forskel på dem.</w:t>
      </w:r>
    </w:p>
    <w:p w14:paraId="16A8008E" w14:textId="77777777" w:rsidR="009014DA" w:rsidRPr="00340F76" w:rsidRDefault="009014DA" w:rsidP="009014DA">
      <w:pPr>
        <w:pStyle w:val="Heading3"/>
        <w:shd w:val="clear" w:color="auto" w:fill="FFFFFF"/>
        <w:spacing w:before="180" w:after="180"/>
        <w:rPr>
          <w:rFonts w:asciiTheme="minorHAnsi" w:hAnsiTheme="minorHAnsi" w:cstheme="minorHAnsi"/>
          <w:color w:val="050505"/>
          <w:sz w:val="22"/>
          <w:szCs w:val="22"/>
        </w:rPr>
      </w:pPr>
      <w:r w:rsidRPr="00340F76">
        <w:rPr>
          <w:rStyle w:val="d2edcug0"/>
          <w:rFonts w:asciiTheme="minorHAnsi" w:hAnsiTheme="minorHAnsi" w:cstheme="minorHAnsi"/>
          <w:color w:val="050505"/>
          <w:sz w:val="22"/>
          <w:szCs w:val="22"/>
        </w:rPr>
        <w:t>Vi kan opnå stor spredning</w:t>
      </w:r>
    </w:p>
    <w:p w14:paraId="4629F511" w14:textId="77777777" w:rsidR="009014DA" w:rsidRPr="00340F76" w:rsidRDefault="009014DA" w:rsidP="009014DA">
      <w:pPr>
        <w:shd w:val="clear" w:color="auto" w:fill="FFFFFF"/>
        <w:rPr>
          <w:rFonts w:cstheme="minorHAnsi"/>
          <w:color w:val="050505"/>
        </w:rPr>
      </w:pPr>
      <w:r w:rsidRPr="00340F76">
        <w:rPr>
          <w:rStyle w:val="d2edcug0"/>
          <w:rFonts w:cstheme="minorHAnsi"/>
          <w:color w:val="050505"/>
        </w:rPr>
        <w:t xml:space="preserve">Inden for investering er en af de gyldne regler spredning (også kaldet diversificering). Dog kan en optimal (stor) spredning være svær at opnå på egen hånd via handel med enkeltaktier, hvis man ikke har mange penge (500.000+ fx) at investere i aktiemarkedet. Dette kan investeringsforeninger være </w:t>
      </w:r>
      <w:r w:rsidRPr="00340F76">
        <w:rPr>
          <w:rStyle w:val="d2edcug0"/>
          <w:rFonts w:cstheme="minorHAnsi"/>
          <w:color w:val="050505"/>
        </w:rPr>
        <w:lastRenderedPageBreak/>
        <w:t>løsningen på. Derfor er der også mange af os, der har fonde som en del af vores portefølje enten alene eller i kombination med enkeltaktier.</w:t>
      </w:r>
    </w:p>
    <w:p w14:paraId="52AB70D4" w14:textId="77777777" w:rsidR="009014DA" w:rsidRPr="00340F76" w:rsidRDefault="009014DA" w:rsidP="009014DA">
      <w:pPr>
        <w:shd w:val="clear" w:color="auto" w:fill="FFFFFF"/>
        <w:rPr>
          <w:rFonts w:cstheme="minorHAnsi"/>
          <w:color w:val="050505"/>
        </w:rPr>
      </w:pPr>
      <w:r w:rsidRPr="00340F76">
        <w:rPr>
          <w:rStyle w:val="d2edcug0"/>
          <w:rFonts w:cstheme="minorHAnsi"/>
          <w:color w:val="050505"/>
        </w:rPr>
        <w:t>Hvis vi fx har 500 kroner om måneden at investere for og gerne vil sikre os en større spredning, kommer vi ikke særlig langt med enkeltaktier (til en start). Det vil med stor sandsynlighed tage et par år før vi har en veldiversificeret portefølje (der tæller over fx 10-20 aktier).</w:t>
      </w:r>
    </w:p>
    <w:p w14:paraId="16146530" w14:textId="77777777" w:rsidR="009014DA" w:rsidRPr="00340F76" w:rsidRDefault="009014DA" w:rsidP="009014DA">
      <w:pPr>
        <w:shd w:val="clear" w:color="auto" w:fill="FFFFFF"/>
        <w:rPr>
          <w:rFonts w:cstheme="minorHAnsi"/>
          <w:color w:val="050505"/>
        </w:rPr>
      </w:pPr>
      <w:r w:rsidRPr="00340F76">
        <w:rPr>
          <w:rStyle w:val="d2edcug0"/>
          <w:rFonts w:cstheme="minorHAnsi"/>
          <w:color w:val="050505"/>
        </w:rPr>
        <w:t>Og det er altså her fonde og ETF’er kommer ind i billedet. Vi kan nemlig købe en lille bid af en fond for meget få midler. Ofte koster et fondsbevis eller investeringsforeningsbevis mellem 100-300 kroner. Her kan vi opnå spredning i både globale indeks (en samling aktier), der tæller over fx 400 aktier, eller i landespecifikke indeks, fx det danske indeks OMXC25, der tæller de 25 største danske virksomheder.</w:t>
      </w:r>
    </w:p>
    <w:p w14:paraId="277A92B1" w14:textId="77777777" w:rsidR="009014DA" w:rsidRPr="00053F6F" w:rsidRDefault="009014DA" w:rsidP="009014DA">
      <w:pPr>
        <w:pStyle w:val="Heading3"/>
        <w:shd w:val="clear" w:color="auto" w:fill="FFFFFF"/>
        <w:spacing w:before="180" w:after="180"/>
        <w:rPr>
          <w:rFonts w:asciiTheme="minorHAnsi" w:hAnsiTheme="minorHAnsi" w:cstheme="minorHAnsi"/>
          <w:b/>
          <w:bCs/>
          <w:color w:val="050505"/>
          <w:sz w:val="22"/>
          <w:szCs w:val="22"/>
        </w:rPr>
      </w:pPr>
      <w:r w:rsidRPr="00053F6F">
        <w:rPr>
          <w:rStyle w:val="d2edcug0"/>
          <w:rFonts w:asciiTheme="minorHAnsi" w:hAnsiTheme="minorHAnsi" w:cstheme="minorHAnsi"/>
          <w:b/>
          <w:bCs/>
          <w:color w:val="050505"/>
          <w:sz w:val="22"/>
          <w:szCs w:val="22"/>
        </w:rPr>
        <w:t>Investeringsforeninger, fonde og ETF’er</w:t>
      </w:r>
    </w:p>
    <w:p w14:paraId="245A693E" w14:textId="77777777" w:rsidR="009014DA" w:rsidRPr="00340F76" w:rsidRDefault="009014DA" w:rsidP="009014DA">
      <w:pPr>
        <w:shd w:val="clear" w:color="auto" w:fill="FFFFFF"/>
        <w:rPr>
          <w:rFonts w:cstheme="minorHAnsi"/>
          <w:color w:val="050505"/>
        </w:rPr>
      </w:pPr>
      <w:r w:rsidRPr="00340F76">
        <w:rPr>
          <w:rStyle w:val="d2edcug0"/>
          <w:rFonts w:cstheme="minorHAnsi"/>
          <w:color w:val="050505"/>
        </w:rPr>
        <w:t>Hvad er hvad? Er der overhovedet forskel? Og spiller det nogen rolle?</w:t>
      </w:r>
    </w:p>
    <w:p w14:paraId="3B843A4D" w14:textId="77777777" w:rsidR="009014DA" w:rsidRPr="00053F6F" w:rsidRDefault="009014DA" w:rsidP="009014DA">
      <w:pPr>
        <w:pStyle w:val="Heading3"/>
        <w:shd w:val="clear" w:color="auto" w:fill="FFFFFF"/>
        <w:spacing w:before="180" w:after="180"/>
        <w:rPr>
          <w:rFonts w:asciiTheme="minorHAnsi" w:hAnsiTheme="minorHAnsi" w:cstheme="minorHAnsi"/>
          <w:b/>
          <w:bCs/>
          <w:color w:val="050505"/>
          <w:sz w:val="22"/>
          <w:szCs w:val="22"/>
        </w:rPr>
      </w:pPr>
      <w:r w:rsidRPr="00053F6F">
        <w:rPr>
          <w:rStyle w:val="d2edcug0"/>
          <w:rFonts w:asciiTheme="minorHAnsi" w:hAnsiTheme="minorHAnsi" w:cstheme="minorHAnsi"/>
          <w:b/>
          <w:bCs/>
          <w:color w:val="050505"/>
          <w:sz w:val="22"/>
          <w:szCs w:val="22"/>
        </w:rPr>
        <w:t>Investeringsforeninger</w:t>
      </w:r>
    </w:p>
    <w:p w14:paraId="5ABD8073" w14:textId="77777777" w:rsidR="009014DA" w:rsidRPr="00340F76" w:rsidRDefault="009014DA" w:rsidP="009014DA">
      <w:pPr>
        <w:shd w:val="clear" w:color="auto" w:fill="FFFFFF"/>
        <w:rPr>
          <w:rFonts w:cstheme="minorHAnsi"/>
          <w:color w:val="050505"/>
        </w:rPr>
      </w:pPr>
      <w:r w:rsidRPr="00340F76">
        <w:rPr>
          <w:rStyle w:val="d2edcug0"/>
          <w:rFonts w:cstheme="minorHAnsi"/>
          <w:color w:val="050505"/>
        </w:rPr>
        <w:t>Investeringsforeninger er foreninger af investorer. Det kan sammenlignes lidt med en andelsboligforening eller en andelskasse.</w:t>
      </w:r>
    </w:p>
    <w:p w14:paraId="32F5ABDF" w14:textId="77777777" w:rsidR="009014DA" w:rsidRPr="00340F76" w:rsidRDefault="009014DA" w:rsidP="009014DA">
      <w:pPr>
        <w:shd w:val="clear" w:color="auto" w:fill="FFFFFF"/>
        <w:rPr>
          <w:rFonts w:cstheme="minorHAnsi"/>
          <w:color w:val="050505"/>
        </w:rPr>
      </w:pPr>
      <w:r w:rsidRPr="00340F76">
        <w:rPr>
          <w:rStyle w:val="d2edcug0"/>
          <w:rFonts w:cstheme="minorHAnsi"/>
          <w:color w:val="050505"/>
        </w:rPr>
        <w:t>Eksempler på danske investeringsforeninger er fx Sparinvest, Danske Invest, Sydinvest og Maj Invest.</w:t>
      </w:r>
    </w:p>
    <w:p w14:paraId="15CF59AA" w14:textId="77777777" w:rsidR="009014DA" w:rsidRPr="00340F76" w:rsidRDefault="009014DA" w:rsidP="009014DA">
      <w:pPr>
        <w:shd w:val="clear" w:color="auto" w:fill="FFFFFF"/>
        <w:rPr>
          <w:rFonts w:cstheme="minorHAnsi"/>
          <w:color w:val="050505"/>
        </w:rPr>
      </w:pPr>
      <w:r w:rsidRPr="00340F76">
        <w:rPr>
          <w:rStyle w:val="d2edcug0"/>
          <w:rFonts w:cstheme="minorHAnsi"/>
          <w:color w:val="050505"/>
        </w:rPr>
        <w:t>Når man er flere, der går sammen om noget, får man gerne flere muligheder og adgang til mere. Det er gennem investeringsforeninger, vi kan købe os i en pulje i forskellige fonde: Det er det, vi kalder fondsbeviser. Så hvad er en fond?</w:t>
      </w:r>
    </w:p>
    <w:p w14:paraId="4EAF8574" w14:textId="77777777" w:rsidR="009014DA" w:rsidRPr="00053F6F" w:rsidRDefault="009014DA" w:rsidP="009014DA">
      <w:pPr>
        <w:pStyle w:val="Heading3"/>
        <w:shd w:val="clear" w:color="auto" w:fill="FFFFFF"/>
        <w:spacing w:before="180" w:after="180"/>
        <w:rPr>
          <w:rFonts w:asciiTheme="minorHAnsi" w:hAnsiTheme="minorHAnsi" w:cstheme="minorHAnsi"/>
          <w:b/>
          <w:bCs/>
          <w:color w:val="050505"/>
          <w:sz w:val="22"/>
          <w:szCs w:val="22"/>
        </w:rPr>
      </w:pPr>
      <w:r w:rsidRPr="00053F6F">
        <w:rPr>
          <w:rStyle w:val="d2edcug0"/>
          <w:rFonts w:asciiTheme="minorHAnsi" w:hAnsiTheme="minorHAnsi" w:cstheme="minorHAnsi"/>
          <w:b/>
          <w:bCs/>
          <w:color w:val="050505"/>
          <w:sz w:val="22"/>
          <w:szCs w:val="22"/>
        </w:rPr>
        <w:t>Fonde</w:t>
      </w:r>
    </w:p>
    <w:p w14:paraId="3E9FA3E8" w14:textId="77777777" w:rsidR="009014DA" w:rsidRPr="00340F76" w:rsidRDefault="009014DA" w:rsidP="009014DA">
      <w:pPr>
        <w:shd w:val="clear" w:color="auto" w:fill="FFFFFF"/>
        <w:rPr>
          <w:rFonts w:cstheme="minorHAnsi"/>
          <w:color w:val="050505"/>
        </w:rPr>
      </w:pPr>
      <w:r w:rsidRPr="00340F76">
        <w:rPr>
          <w:rStyle w:val="d2edcug0"/>
          <w:rFonts w:cstheme="minorHAnsi"/>
          <w:color w:val="050505"/>
        </w:rPr>
        <w:t>Nu ved vi, at det er i en investeringsforening, vi finder forskellige fonde. Fonde kan også kaldes afdelinger, og en investeringsforening kan have det antal fonde, den ønsker (alt fra 1 til 30+). Det kan fx være fonde, der følger forskellige indeks eller fonde rettede mod forskellige sektorer eller markeder.</w:t>
      </w:r>
    </w:p>
    <w:p w14:paraId="0D5FE349" w14:textId="77777777" w:rsidR="009014DA" w:rsidRPr="00340F76" w:rsidRDefault="009014DA" w:rsidP="009014DA">
      <w:pPr>
        <w:shd w:val="clear" w:color="auto" w:fill="FFFFFF"/>
        <w:rPr>
          <w:rFonts w:cstheme="minorHAnsi"/>
          <w:color w:val="050505"/>
        </w:rPr>
      </w:pPr>
      <w:r w:rsidRPr="00340F76">
        <w:rPr>
          <w:rStyle w:val="d2edcug0"/>
          <w:rFonts w:cstheme="minorHAnsi"/>
          <w:color w:val="050505"/>
        </w:rPr>
        <w:t>Det vil altså sige at vi under fx Sparinvest finder forskellige fonde, som vi har mulighed for at investere i. De har eksempelvis Globale Aktier, det danske indeks OMXC25 og Emerging Markets - blot for at nævne få.</w:t>
      </w:r>
    </w:p>
    <w:p w14:paraId="329F1F7E" w14:textId="77777777" w:rsidR="009014DA" w:rsidRPr="00053F6F" w:rsidRDefault="009014DA" w:rsidP="009014DA">
      <w:pPr>
        <w:pStyle w:val="Heading3"/>
        <w:shd w:val="clear" w:color="auto" w:fill="FFFFFF"/>
        <w:spacing w:before="180" w:after="180"/>
        <w:rPr>
          <w:rFonts w:asciiTheme="minorHAnsi" w:hAnsiTheme="minorHAnsi" w:cstheme="minorHAnsi"/>
          <w:b/>
          <w:bCs/>
          <w:color w:val="050505"/>
          <w:sz w:val="22"/>
          <w:szCs w:val="22"/>
        </w:rPr>
      </w:pPr>
      <w:r w:rsidRPr="00053F6F">
        <w:rPr>
          <w:rStyle w:val="d2edcug0"/>
          <w:rFonts w:asciiTheme="minorHAnsi" w:hAnsiTheme="minorHAnsi" w:cstheme="minorHAnsi"/>
          <w:b/>
          <w:bCs/>
          <w:color w:val="050505"/>
          <w:sz w:val="22"/>
          <w:szCs w:val="22"/>
        </w:rPr>
        <w:t>ETF’er – Exchange Traded Funds</w:t>
      </w:r>
    </w:p>
    <w:p w14:paraId="1D87F28D" w14:textId="77777777" w:rsidR="009014DA" w:rsidRPr="00340F76" w:rsidRDefault="009014DA" w:rsidP="009014DA">
      <w:pPr>
        <w:shd w:val="clear" w:color="auto" w:fill="FFFFFF"/>
        <w:rPr>
          <w:rFonts w:cstheme="minorHAnsi"/>
          <w:color w:val="050505"/>
        </w:rPr>
      </w:pPr>
      <w:r w:rsidRPr="00340F76">
        <w:rPr>
          <w:rStyle w:val="d2edcug0"/>
          <w:rFonts w:cstheme="minorHAnsi"/>
          <w:color w:val="050505"/>
        </w:rPr>
        <w:t>ETF står for Exchange Traded Fund, og oversat til dansk betyder det “fond, der handles på børsen”. ETF’er udbydes globalt, hvorimod danske fonde (uanset hvor i verden aktierne “kommer fra”) kun udbydes i Danmark.</w:t>
      </w:r>
    </w:p>
    <w:p w14:paraId="0370D388" w14:textId="77777777" w:rsidR="009014DA" w:rsidRPr="00340F76" w:rsidRDefault="009014DA" w:rsidP="009014DA">
      <w:pPr>
        <w:shd w:val="clear" w:color="auto" w:fill="FFFFFF"/>
        <w:rPr>
          <w:rFonts w:cstheme="minorHAnsi"/>
          <w:color w:val="050505"/>
        </w:rPr>
      </w:pPr>
      <w:r w:rsidRPr="00340F76">
        <w:rPr>
          <w:rStyle w:val="d2edcug0"/>
          <w:rFonts w:cstheme="minorHAnsi"/>
          <w:color w:val="050505"/>
        </w:rPr>
        <w:t>Den forskel, der er særligt relevant for os som investorer, er beskatningen. ETF’er beskattes nemlig altid efter lagerprincippet enten som kapitalindkomstbeskatning eller aktiebeskatning.</w:t>
      </w:r>
    </w:p>
    <w:p w14:paraId="1A6FC6C0" w14:textId="77777777" w:rsidR="009014DA" w:rsidRPr="00340F76" w:rsidRDefault="009014DA" w:rsidP="009014DA">
      <w:pPr>
        <w:shd w:val="clear" w:color="auto" w:fill="FFFFFF"/>
        <w:rPr>
          <w:rFonts w:cstheme="minorHAnsi"/>
          <w:color w:val="050505"/>
        </w:rPr>
      </w:pPr>
      <w:r w:rsidRPr="00340F76">
        <w:rPr>
          <w:rStyle w:val="d2edcug0"/>
          <w:rFonts w:cstheme="minorHAnsi"/>
          <w:color w:val="050505"/>
        </w:rPr>
        <w:t>Danske fonde kan både beskattes som aktieindkomst og kapitalindkomst og derudover både efter lager- og realisationsprincip. Det kan der læses mere om her: </w:t>
      </w:r>
      <w:hyperlink r:id="rId5" w:tgtFrame="_blank" w:history="1">
        <w:r w:rsidRPr="00340F76">
          <w:rPr>
            <w:rStyle w:val="Hyperlink"/>
            <w:rFonts w:cstheme="minorHAnsi"/>
            <w:bdr w:val="none" w:sz="0" w:space="0" w:color="auto" w:frame="1"/>
          </w:rPr>
          <w:t>https://opheliainvest.dk/blog/beskatning-af-investeringer/</w:t>
        </w:r>
      </w:hyperlink>
    </w:p>
    <w:p w14:paraId="4D286C05" w14:textId="77777777" w:rsidR="009014DA" w:rsidRPr="00340F76" w:rsidRDefault="009014DA" w:rsidP="009014DA">
      <w:pPr>
        <w:shd w:val="clear" w:color="auto" w:fill="FFFFFF"/>
        <w:rPr>
          <w:rFonts w:cstheme="minorHAnsi"/>
          <w:color w:val="050505"/>
        </w:rPr>
      </w:pPr>
      <w:r w:rsidRPr="00340F76">
        <w:rPr>
          <w:rStyle w:val="d2edcug0"/>
          <w:rFonts w:cstheme="minorHAnsi"/>
          <w:color w:val="050505"/>
        </w:rPr>
        <w:t>Ofte har ETF’er også en lavere ÅOP (Årlige Omkostninger i Procent), da de har mulighed for at holde omkostningerne længere nede end de danske fonde.</w:t>
      </w:r>
    </w:p>
    <w:p w14:paraId="22C4E578" w14:textId="77777777" w:rsidR="009014DA" w:rsidRPr="00027357" w:rsidRDefault="009014DA" w:rsidP="00027357">
      <w:pPr>
        <w:pStyle w:val="Heading1"/>
      </w:pPr>
      <w:r w:rsidRPr="00027357">
        <w:rPr>
          <w:rStyle w:val="d2edcug0"/>
        </w:rPr>
        <w:lastRenderedPageBreak/>
        <w:t>Fordele og ulemper ved investeringsforeninger</w:t>
      </w:r>
    </w:p>
    <w:p w14:paraId="76A3E46A" w14:textId="77777777" w:rsidR="009014DA" w:rsidRPr="00340F76" w:rsidRDefault="009014DA" w:rsidP="009014DA">
      <w:pPr>
        <w:shd w:val="clear" w:color="auto" w:fill="FFFFFF"/>
        <w:rPr>
          <w:rFonts w:cstheme="minorHAnsi"/>
          <w:color w:val="050505"/>
        </w:rPr>
      </w:pPr>
      <w:r w:rsidRPr="00340F76">
        <w:rPr>
          <w:rStyle w:val="d2edcug0"/>
          <w:rFonts w:cstheme="minorHAnsi"/>
          <w:b/>
          <w:bCs/>
          <w:color w:val="050505"/>
        </w:rPr>
        <w:t>Der er nogle helt oplagte og naturlige fordele ved at købe fondsbeviser.</w:t>
      </w:r>
    </w:p>
    <w:p w14:paraId="087E9CB7" w14:textId="77777777" w:rsidR="009014DA" w:rsidRPr="00340F76" w:rsidRDefault="009014DA" w:rsidP="009014DA">
      <w:pPr>
        <w:shd w:val="clear" w:color="auto" w:fill="FFFFFF"/>
        <w:rPr>
          <w:rFonts w:cstheme="minorHAnsi"/>
          <w:color w:val="050505"/>
        </w:rPr>
      </w:pPr>
      <w:r w:rsidRPr="00340F76">
        <w:rPr>
          <w:rStyle w:val="d2edcug0"/>
          <w:rFonts w:cstheme="minorHAnsi"/>
          <w:color w:val="050505"/>
        </w:rPr>
        <w:t>For det første opnår vi en helt fantastisk spredning med helt ned til blot en enkelt handel og for meget få midler. For det andet har andre allerede sammensat spredningen for os, og vi behøver heller ikke megen viden for at investere på denne facon. Vi kan altså komme i gang for minimale midler og med minimal viden. Det eneste, vi skal tage stilling til, er, hvilken fond eller ETF vi vil købe.</w:t>
      </w:r>
    </w:p>
    <w:p w14:paraId="7C4EC2A9" w14:textId="77777777" w:rsidR="009014DA" w:rsidRPr="00340F76" w:rsidRDefault="009014DA" w:rsidP="009014DA">
      <w:pPr>
        <w:shd w:val="clear" w:color="auto" w:fill="FFFFFF"/>
        <w:rPr>
          <w:rFonts w:cstheme="minorHAnsi"/>
          <w:color w:val="050505"/>
        </w:rPr>
      </w:pPr>
      <w:r w:rsidRPr="00340F76">
        <w:rPr>
          <w:rStyle w:val="d2edcug0"/>
          <w:rFonts w:cstheme="minorHAnsi"/>
          <w:b/>
          <w:bCs/>
          <w:color w:val="050505"/>
        </w:rPr>
        <w:t>Når der er fordele, er der også ulemper. Det kan vi sjældent komme udenom.</w:t>
      </w:r>
    </w:p>
    <w:p w14:paraId="748ED7B6" w14:textId="77777777" w:rsidR="009014DA" w:rsidRPr="00340F76" w:rsidRDefault="009014DA" w:rsidP="009014DA">
      <w:pPr>
        <w:shd w:val="clear" w:color="auto" w:fill="FFFFFF"/>
        <w:rPr>
          <w:rFonts w:cstheme="minorHAnsi"/>
          <w:color w:val="050505"/>
        </w:rPr>
      </w:pPr>
      <w:r w:rsidRPr="00340F76">
        <w:rPr>
          <w:rStyle w:val="d2edcug0"/>
          <w:rFonts w:cstheme="minorHAnsi"/>
          <w:color w:val="050505"/>
        </w:rPr>
        <w:t>Når andre skal gøre et stykke arbejde for os, bliver vi naturligvis nødt til at betale for det. Det er nok den største ulempe ved fondene, og det er de omkostninger, der går under ÅOP. ÅOP kan svinge fra 0,07-4+ procent.</w:t>
      </w:r>
    </w:p>
    <w:p w14:paraId="26F646F2" w14:textId="77777777" w:rsidR="009014DA" w:rsidRPr="00340F76" w:rsidRDefault="009014DA" w:rsidP="009014DA">
      <w:pPr>
        <w:shd w:val="clear" w:color="auto" w:fill="FFFFFF"/>
        <w:rPr>
          <w:rFonts w:cstheme="minorHAnsi"/>
          <w:color w:val="050505"/>
        </w:rPr>
      </w:pPr>
      <w:r w:rsidRPr="00340F76">
        <w:rPr>
          <w:rStyle w:val="d2edcug0"/>
          <w:rFonts w:cstheme="minorHAnsi"/>
          <w:color w:val="050505"/>
        </w:rPr>
        <w:t>Det er en vurderingssag: Er det gode penge at give ud for at opnå en stor diversificering i porteføljen?</w:t>
      </w:r>
    </w:p>
    <w:p w14:paraId="510C860F" w14:textId="77777777" w:rsidR="009014DA" w:rsidRPr="00340F76" w:rsidRDefault="009014DA" w:rsidP="009014DA">
      <w:pPr>
        <w:pStyle w:val="Heading3"/>
        <w:shd w:val="clear" w:color="auto" w:fill="FFFFFF"/>
        <w:spacing w:before="180" w:after="180"/>
        <w:rPr>
          <w:rFonts w:asciiTheme="minorHAnsi" w:hAnsiTheme="minorHAnsi" w:cstheme="minorHAnsi"/>
          <w:color w:val="050505"/>
          <w:sz w:val="22"/>
          <w:szCs w:val="22"/>
        </w:rPr>
      </w:pPr>
      <w:r w:rsidRPr="00340F76">
        <w:rPr>
          <w:rStyle w:val="d2edcug0"/>
          <w:rFonts w:asciiTheme="minorHAnsi" w:hAnsiTheme="minorHAnsi" w:cstheme="minorHAnsi"/>
          <w:color w:val="050505"/>
          <w:sz w:val="22"/>
          <w:szCs w:val="22"/>
        </w:rPr>
        <w:t>Er fonde en nødvendig eller overflødig del af din portefølje?</w:t>
      </w:r>
    </w:p>
    <w:p w14:paraId="7FE46CF7" w14:textId="77777777" w:rsidR="009014DA" w:rsidRPr="00340F76" w:rsidRDefault="009014DA" w:rsidP="00DE10E7">
      <w:pPr>
        <w:rPr>
          <w:rFonts w:cstheme="minorHAnsi"/>
        </w:rPr>
      </w:pPr>
    </w:p>
    <w:sectPr w:rsidR="009014DA" w:rsidRPr="00340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AD"/>
    <w:rsid w:val="00027357"/>
    <w:rsid w:val="00053F6F"/>
    <w:rsid w:val="00340F76"/>
    <w:rsid w:val="00616DAD"/>
    <w:rsid w:val="00695EA6"/>
    <w:rsid w:val="006F18E1"/>
    <w:rsid w:val="009014DA"/>
    <w:rsid w:val="00A869FD"/>
    <w:rsid w:val="00AF7864"/>
    <w:rsid w:val="00C24019"/>
    <w:rsid w:val="00DE10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3590"/>
  <w15:chartTrackingRefBased/>
  <w15:docId w15:val="{5C0652C8-625E-42D9-AE1D-B8562F94E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link w:val="Heading1Char"/>
    <w:uiPriority w:val="9"/>
    <w:qFormat/>
    <w:rsid w:val="00616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14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D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DAD"/>
    <w:rPr>
      <w:rFonts w:asciiTheme="majorHAnsi" w:eastAsiaTheme="majorEastAsia" w:hAnsiTheme="majorHAnsi" w:cstheme="majorBidi"/>
      <w:spacing w:val="-10"/>
      <w:kern w:val="28"/>
      <w:sz w:val="56"/>
      <w:szCs w:val="56"/>
      <w:lang w:val="da-DK"/>
    </w:rPr>
  </w:style>
  <w:style w:type="character" w:customStyle="1" w:styleId="Heading1Char">
    <w:name w:val="Heading 1 Char"/>
    <w:basedOn w:val="DefaultParagraphFont"/>
    <w:link w:val="Heading1"/>
    <w:uiPriority w:val="9"/>
    <w:rsid w:val="00616DAD"/>
    <w:rPr>
      <w:rFonts w:asciiTheme="majorHAnsi" w:eastAsiaTheme="majorEastAsia" w:hAnsiTheme="majorHAnsi" w:cstheme="majorBidi"/>
      <w:color w:val="2F5496" w:themeColor="accent1" w:themeShade="BF"/>
      <w:sz w:val="32"/>
      <w:szCs w:val="32"/>
      <w:lang w:val="da-DK"/>
    </w:rPr>
  </w:style>
  <w:style w:type="character" w:customStyle="1" w:styleId="Heading3Char">
    <w:name w:val="Heading 3 Char"/>
    <w:basedOn w:val="DefaultParagraphFont"/>
    <w:link w:val="Heading3"/>
    <w:uiPriority w:val="9"/>
    <w:semiHidden/>
    <w:rsid w:val="009014DA"/>
    <w:rPr>
      <w:rFonts w:asciiTheme="majorHAnsi" w:eastAsiaTheme="majorEastAsia" w:hAnsiTheme="majorHAnsi" w:cstheme="majorBidi"/>
      <w:color w:val="1F3763" w:themeColor="accent1" w:themeShade="7F"/>
      <w:sz w:val="24"/>
      <w:szCs w:val="24"/>
      <w:lang w:val="da-DK"/>
    </w:rPr>
  </w:style>
  <w:style w:type="character" w:customStyle="1" w:styleId="d2edcug0">
    <w:name w:val="d2edcug0"/>
    <w:basedOn w:val="DefaultParagraphFont"/>
    <w:rsid w:val="009014DA"/>
  </w:style>
  <w:style w:type="character" w:styleId="Hyperlink">
    <w:name w:val="Hyperlink"/>
    <w:basedOn w:val="DefaultParagraphFont"/>
    <w:uiPriority w:val="99"/>
    <w:semiHidden/>
    <w:unhideWhenUsed/>
    <w:rsid w:val="009014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839645">
      <w:bodyDiv w:val="1"/>
      <w:marLeft w:val="0"/>
      <w:marRight w:val="0"/>
      <w:marTop w:val="0"/>
      <w:marBottom w:val="0"/>
      <w:divBdr>
        <w:top w:val="none" w:sz="0" w:space="0" w:color="auto"/>
        <w:left w:val="none" w:sz="0" w:space="0" w:color="auto"/>
        <w:bottom w:val="none" w:sz="0" w:space="0" w:color="auto"/>
        <w:right w:val="none" w:sz="0" w:space="0" w:color="auto"/>
      </w:divBdr>
      <w:divsChild>
        <w:div w:id="821308218">
          <w:marLeft w:val="0"/>
          <w:marRight w:val="0"/>
          <w:marTop w:val="0"/>
          <w:marBottom w:val="120"/>
          <w:divBdr>
            <w:top w:val="none" w:sz="0" w:space="0" w:color="auto"/>
            <w:left w:val="none" w:sz="0" w:space="0" w:color="auto"/>
            <w:bottom w:val="none" w:sz="0" w:space="0" w:color="auto"/>
            <w:right w:val="none" w:sz="0" w:space="0" w:color="auto"/>
          </w:divBdr>
        </w:div>
        <w:div w:id="1401172223">
          <w:marLeft w:val="0"/>
          <w:marRight w:val="0"/>
          <w:marTop w:val="0"/>
          <w:marBottom w:val="120"/>
          <w:divBdr>
            <w:top w:val="none" w:sz="0" w:space="0" w:color="auto"/>
            <w:left w:val="none" w:sz="0" w:space="0" w:color="auto"/>
            <w:bottom w:val="none" w:sz="0" w:space="0" w:color="auto"/>
            <w:right w:val="none" w:sz="0" w:space="0" w:color="auto"/>
          </w:divBdr>
        </w:div>
        <w:div w:id="972180382">
          <w:marLeft w:val="0"/>
          <w:marRight w:val="0"/>
          <w:marTop w:val="0"/>
          <w:marBottom w:val="120"/>
          <w:divBdr>
            <w:top w:val="none" w:sz="0" w:space="0" w:color="auto"/>
            <w:left w:val="none" w:sz="0" w:space="0" w:color="auto"/>
            <w:bottom w:val="none" w:sz="0" w:space="0" w:color="auto"/>
            <w:right w:val="none" w:sz="0" w:space="0" w:color="auto"/>
          </w:divBdr>
        </w:div>
        <w:div w:id="467164721">
          <w:marLeft w:val="0"/>
          <w:marRight w:val="0"/>
          <w:marTop w:val="0"/>
          <w:marBottom w:val="120"/>
          <w:divBdr>
            <w:top w:val="none" w:sz="0" w:space="0" w:color="auto"/>
            <w:left w:val="none" w:sz="0" w:space="0" w:color="auto"/>
            <w:bottom w:val="none" w:sz="0" w:space="0" w:color="auto"/>
            <w:right w:val="none" w:sz="0" w:space="0" w:color="auto"/>
          </w:divBdr>
        </w:div>
        <w:div w:id="716974691">
          <w:marLeft w:val="0"/>
          <w:marRight w:val="0"/>
          <w:marTop w:val="0"/>
          <w:marBottom w:val="120"/>
          <w:divBdr>
            <w:top w:val="none" w:sz="0" w:space="0" w:color="auto"/>
            <w:left w:val="none" w:sz="0" w:space="0" w:color="auto"/>
            <w:bottom w:val="none" w:sz="0" w:space="0" w:color="auto"/>
            <w:right w:val="none" w:sz="0" w:space="0" w:color="auto"/>
          </w:divBdr>
        </w:div>
        <w:div w:id="546914195">
          <w:marLeft w:val="0"/>
          <w:marRight w:val="0"/>
          <w:marTop w:val="0"/>
          <w:marBottom w:val="120"/>
          <w:divBdr>
            <w:top w:val="none" w:sz="0" w:space="0" w:color="auto"/>
            <w:left w:val="none" w:sz="0" w:space="0" w:color="auto"/>
            <w:bottom w:val="none" w:sz="0" w:space="0" w:color="auto"/>
            <w:right w:val="none" w:sz="0" w:space="0" w:color="auto"/>
          </w:divBdr>
        </w:div>
        <w:div w:id="348023906">
          <w:marLeft w:val="0"/>
          <w:marRight w:val="0"/>
          <w:marTop w:val="0"/>
          <w:marBottom w:val="120"/>
          <w:divBdr>
            <w:top w:val="none" w:sz="0" w:space="0" w:color="auto"/>
            <w:left w:val="none" w:sz="0" w:space="0" w:color="auto"/>
            <w:bottom w:val="none" w:sz="0" w:space="0" w:color="auto"/>
            <w:right w:val="none" w:sz="0" w:space="0" w:color="auto"/>
          </w:divBdr>
        </w:div>
        <w:div w:id="532117260">
          <w:marLeft w:val="0"/>
          <w:marRight w:val="0"/>
          <w:marTop w:val="0"/>
          <w:marBottom w:val="120"/>
          <w:divBdr>
            <w:top w:val="none" w:sz="0" w:space="0" w:color="auto"/>
            <w:left w:val="none" w:sz="0" w:space="0" w:color="auto"/>
            <w:bottom w:val="none" w:sz="0" w:space="0" w:color="auto"/>
            <w:right w:val="none" w:sz="0" w:space="0" w:color="auto"/>
          </w:divBdr>
        </w:div>
        <w:div w:id="1139960859">
          <w:marLeft w:val="0"/>
          <w:marRight w:val="0"/>
          <w:marTop w:val="0"/>
          <w:marBottom w:val="120"/>
          <w:divBdr>
            <w:top w:val="none" w:sz="0" w:space="0" w:color="auto"/>
            <w:left w:val="none" w:sz="0" w:space="0" w:color="auto"/>
            <w:bottom w:val="none" w:sz="0" w:space="0" w:color="auto"/>
            <w:right w:val="none" w:sz="0" w:space="0" w:color="auto"/>
          </w:divBdr>
        </w:div>
        <w:div w:id="1582789075">
          <w:marLeft w:val="0"/>
          <w:marRight w:val="0"/>
          <w:marTop w:val="0"/>
          <w:marBottom w:val="120"/>
          <w:divBdr>
            <w:top w:val="none" w:sz="0" w:space="0" w:color="auto"/>
            <w:left w:val="none" w:sz="0" w:space="0" w:color="auto"/>
            <w:bottom w:val="none" w:sz="0" w:space="0" w:color="auto"/>
            <w:right w:val="none" w:sz="0" w:space="0" w:color="auto"/>
          </w:divBdr>
        </w:div>
        <w:div w:id="1155802517">
          <w:marLeft w:val="0"/>
          <w:marRight w:val="0"/>
          <w:marTop w:val="0"/>
          <w:marBottom w:val="120"/>
          <w:divBdr>
            <w:top w:val="none" w:sz="0" w:space="0" w:color="auto"/>
            <w:left w:val="none" w:sz="0" w:space="0" w:color="auto"/>
            <w:bottom w:val="none" w:sz="0" w:space="0" w:color="auto"/>
            <w:right w:val="none" w:sz="0" w:space="0" w:color="auto"/>
          </w:divBdr>
        </w:div>
        <w:div w:id="1699817203">
          <w:marLeft w:val="0"/>
          <w:marRight w:val="0"/>
          <w:marTop w:val="0"/>
          <w:marBottom w:val="120"/>
          <w:divBdr>
            <w:top w:val="none" w:sz="0" w:space="0" w:color="auto"/>
            <w:left w:val="none" w:sz="0" w:space="0" w:color="auto"/>
            <w:bottom w:val="none" w:sz="0" w:space="0" w:color="auto"/>
            <w:right w:val="none" w:sz="0" w:space="0" w:color="auto"/>
          </w:divBdr>
        </w:div>
        <w:div w:id="1113743878">
          <w:marLeft w:val="0"/>
          <w:marRight w:val="0"/>
          <w:marTop w:val="0"/>
          <w:marBottom w:val="120"/>
          <w:divBdr>
            <w:top w:val="none" w:sz="0" w:space="0" w:color="auto"/>
            <w:left w:val="none" w:sz="0" w:space="0" w:color="auto"/>
            <w:bottom w:val="none" w:sz="0" w:space="0" w:color="auto"/>
            <w:right w:val="none" w:sz="0" w:space="0" w:color="auto"/>
          </w:divBdr>
        </w:div>
        <w:div w:id="800538189">
          <w:marLeft w:val="0"/>
          <w:marRight w:val="0"/>
          <w:marTop w:val="0"/>
          <w:marBottom w:val="120"/>
          <w:divBdr>
            <w:top w:val="none" w:sz="0" w:space="0" w:color="auto"/>
            <w:left w:val="none" w:sz="0" w:space="0" w:color="auto"/>
            <w:bottom w:val="none" w:sz="0" w:space="0" w:color="auto"/>
            <w:right w:val="none" w:sz="0" w:space="0" w:color="auto"/>
          </w:divBdr>
        </w:div>
        <w:div w:id="405953435">
          <w:marLeft w:val="0"/>
          <w:marRight w:val="0"/>
          <w:marTop w:val="0"/>
          <w:marBottom w:val="120"/>
          <w:divBdr>
            <w:top w:val="none" w:sz="0" w:space="0" w:color="auto"/>
            <w:left w:val="none" w:sz="0" w:space="0" w:color="auto"/>
            <w:bottom w:val="none" w:sz="0" w:space="0" w:color="auto"/>
            <w:right w:val="none" w:sz="0" w:space="0" w:color="auto"/>
          </w:divBdr>
        </w:div>
        <w:div w:id="1566452555">
          <w:marLeft w:val="0"/>
          <w:marRight w:val="0"/>
          <w:marTop w:val="0"/>
          <w:marBottom w:val="120"/>
          <w:divBdr>
            <w:top w:val="none" w:sz="0" w:space="0" w:color="auto"/>
            <w:left w:val="none" w:sz="0" w:space="0" w:color="auto"/>
            <w:bottom w:val="none" w:sz="0" w:space="0" w:color="auto"/>
            <w:right w:val="none" w:sz="0" w:space="0" w:color="auto"/>
          </w:divBdr>
        </w:div>
        <w:div w:id="2040470374">
          <w:marLeft w:val="0"/>
          <w:marRight w:val="0"/>
          <w:marTop w:val="0"/>
          <w:marBottom w:val="120"/>
          <w:divBdr>
            <w:top w:val="none" w:sz="0" w:space="0" w:color="auto"/>
            <w:left w:val="none" w:sz="0" w:space="0" w:color="auto"/>
            <w:bottom w:val="none" w:sz="0" w:space="0" w:color="auto"/>
            <w:right w:val="none" w:sz="0" w:space="0" w:color="auto"/>
          </w:divBdr>
        </w:div>
        <w:div w:id="870144479">
          <w:marLeft w:val="0"/>
          <w:marRight w:val="0"/>
          <w:marTop w:val="0"/>
          <w:marBottom w:val="120"/>
          <w:divBdr>
            <w:top w:val="none" w:sz="0" w:space="0" w:color="auto"/>
            <w:left w:val="none" w:sz="0" w:space="0" w:color="auto"/>
            <w:bottom w:val="none" w:sz="0" w:space="0" w:color="auto"/>
            <w:right w:val="none" w:sz="0" w:space="0" w:color="auto"/>
          </w:divBdr>
        </w:div>
        <w:div w:id="1605503961">
          <w:marLeft w:val="0"/>
          <w:marRight w:val="0"/>
          <w:marTop w:val="0"/>
          <w:marBottom w:val="120"/>
          <w:divBdr>
            <w:top w:val="none" w:sz="0" w:space="0" w:color="auto"/>
            <w:left w:val="none" w:sz="0" w:space="0" w:color="auto"/>
            <w:bottom w:val="none" w:sz="0" w:space="0" w:color="auto"/>
            <w:right w:val="none" w:sz="0" w:space="0" w:color="auto"/>
          </w:divBdr>
        </w:div>
        <w:div w:id="455099761">
          <w:marLeft w:val="0"/>
          <w:marRight w:val="0"/>
          <w:marTop w:val="0"/>
          <w:marBottom w:val="120"/>
          <w:divBdr>
            <w:top w:val="none" w:sz="0" w:space="0" w:color="auto"/>
            <w:left w:val="none" w:sz="0" w:space="0" w:color="auto"/>
            <w:bottom w:val="none" w:sz="0" w:space="0" w:color="auto"/>
            <w:right w:val="none" w:sz="0" w:space="0" w:color="auto"/>
          </w:divBdr>
        </w:div>
      </w:divsChild>
    </w:div>
    <w:div w:id="175724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heliainvest.dk/blog/beskatning-af-investeringer/?fbclid=IwAR173NTyC1x0MvS44ZGQkz-ve0sclAsM1C5NX4M1SFCGkZYghHcYBhi1VNo"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Simonsen</dc:creator>
  <cp:keywords/>
  <dc:description/>
  <cp:lastModifiedBy>Niklas Simonsen</cp:lastModifiedBy>
  <cp:revision>7</cp:revision>
  <dcterms:created xsi:type="dcterms:W3CDTF">2021-08-03T12:52:00Z</dcterms:created>
  <dcterms:modified xsi:type="dcterms:W3CDTF">2021-09-16T16:17:00Z</dcterms:modified>
</cp:coreProperties>
</file>