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24C8" w14:textId="36646454" w:rsidR="00C24019" w:rsidRDefault="00034C5D" w:rsidP="00034C5D">
      <w:pPr>
        <w:pStyle w:val="Title"/>
      </w:pPr>
      <w:r>
        <w:t>Bedste investeringsforeninger med globale aktier: Passive indeksfond</w:t>
      </w:r>
      <w:r w:rsidR="00883D06">
        <w:t>e</w:t>
      </w:r>
      <w:r w:rsidR="00136288">
        <w:t xml:space="preserve">! </w:t>
      </w:r>
      <w:r>
        <w:t>(Nordnet Månedsopsparing)</w:t>
      </w:r>
    </w:p>
    <w:p w14:paraId="3277D5E6" w14:textId="0A7A223C" w:rsidR="0000591E" w:rsidRDefault="00020EC5" w:rsidP="0000591E">
      <w:hyperlink r:id="rId5" w:history="1">
        <w:r w:rsidR="0000591E" w:rsidRPr="00641AFF">
          <w:rPr>
            <w:rStyle w:val="Hyperlink"/>
          </w:rPr>
          <w:t>https://sparindex.dk/om-sparindex/</w:t>
        </w:r>
      </w:hyperlink>
      <w:r w:rsidR="0000591E">
        <w:t xml:space="preserve"> </w:t>
      </w:r>
    </w:p>
    <w:p w14:paraId="0A8001C3" w14:textId="0C9A9666" w:rsidR="0000591E" w:rsidRDefault="00020EC5" w:rsidP="0000591E">
      <w:hyperlink r:id="rId6" w:history="1">
        <w:r w:rsidR="0000591E" w:rsidRPr="00641AFF">
          <w:rPr>
            <w:rStyle w:val="Hyperlink"/>
          </w:rPr>
          <w:t>https://www.morningstar.dk/dk/funds/snapshot/snapshot.aspx?id=F00000XLK4</w:t>
        </w:r>
      </w:hyperlink>
      <w:r w:rsidR="0000591E">
        <w:t xml:space="preserve"> </w:t>
      </w:r>
    </w:p>
    <w:p w14:paraId="21886D92" w14:textId="198C1269" w:rsidR="00B800BD" w:rsidRDefault="00B800BD" w:rsidP="0000591E">
      <w:r>
        <w:t>Passive fonde er næsten altid bedre end aktive fonde!</w:t>
      </w:r>
    </w:p>
    <w:p w14:paraId="25DA3548" w14:textId="1972B817" w:rsidR="00537498" w:rsidRDefault="00975ED3" w:rsidP="0000591E">
      <w:r>
        <w:t xml:space="preserve">Udbyttebetalende fonde </w:t>
      </w:r>
      <w:r w:rsidR="00AA07F9">
        <w:t>er smarte fordi</w:t>
      </w:r>
      <w:r w:rsidR="009F77E0">
        <w:t xml:space="preserve"> de bliver beskattet efter aktieindkomst efter realiseringsprincippet, og derfor kan udnytte rentes rente effekten mere. </w:t>
      </w:r>
    </w:p>
    <w:p w14:paraId="610D0B77" w14:textId="478EFE83" w:rsidR="0068426C" w:rsidRDefault="0068426C" w:rsidP="0000591E">
      <w:r>
        <w:t>Geninvester afkast og udbytte for maks rentes rente!</w:t>
      </w:r>
      <w:r w:rsidR="00B800BD">
        <w:t xml:space="preserve"> Udbytte bliver betalt i slutningen af februar.</w:t>
      </w:r>
    </w:p>
    <w:p w14:paraId="56986BC7" w14:textId="1CC06B77" w:rsidR="00AA07F9" w:rsidRDefault="0068426C" w:rsidP="0000591E">
      <w:r>
        <w:t>ÅOP bliver automatisk trukket</w:t>
      </w:r>
      <w:r w:rsidR="00B800BD">
        <w:t>.</w:t>
      </w:r>
    </w:p>
    <w:p w14:paraId="1CE7744C" w14:textId="6424E099" w:rsidR="00B800BD" w:rsidRPr="0000591E" w:rsidRDefault="00B800BD" w:rsidP="0000591E">
      <w:r>
        <w:t>Husk der er løbende udskiftning i en indeksfond.</w:t>
      </w:r>
    </w:p>
    <w:p w14:paraId="2C04B1EC" w14:textId="77777777" w:rsidR="00A5394A" w:rsidRDefault="00A5394A" w:rsidP="00A5394A">
      <w:pPr>
        <w:pStyle w:val="ListParagraph"/>
        <w:numPr>
          <w:ilvl w:val="0"/>
          <w:numId w:val="1"/>
        </w:numPr>
      </w:pPr>
      <w:r>
        <w:t>Fondenes indhold – fordeling af aktier</w:t>
      </w:r>
    </w:p>
    <w:p w14:paraId="4B2A6268" w14:textId="77777777" w:rsidR="00A5394A" w:rsidRDefault="00A5394A" w:rsidP="00A5394A">
      <w:pPr>
        <w:pStyle w:val="ListParagraph"/>
        <w:numPr>
          <w:ilvl w:val="0"/>
          <w:numId w:val="1"/>
        </w:numPr>
      </w:pPr>
      <w:r>
        <w:t>Fondenes priser – de samlede omkostninger</w:t>
      </w:r>
    </w:p>
    <w:p w14:paraId="340E080C" w14:textId="77777777" w:rsidR="00A5394A" w:rsidRDefault="00A5394A" w:rsidP="00A5394A">
      <w:pPr>
        <w:pStyle w:val="ListParagraph"/>
        <w:numPr>
          <w:ilvl w:val="0"/>
          <w:numId w:val="1"/>
        </w:numPr>
      </w:pPr>
      <w:r>
        <w:t>Andre forskelle – risiko og bæredygtighed</w:t>
      </w:r>
    </w:p>
    <w:p w14:paraId="2598291E" w14:textId="63446120" w:rsidR="00034C5D" w:rsidRDefault="00A5394A" w:rsidP="00034C5D">
      <w:pPr>
        <w:pStyle w:val="ListParagraph"/>
        <w:numPr>
          <w:ilvl w:val="0"/>
          <w:numId w:val="1"/>
        </w:numPr>
      </w:pPr>
      <w:r>
        <w:t>Skatteregler for forskellige fonde (vigtigt i DK der har høj skatteprocent)</w:t>
      </w:r>
    </w:p>
    <w:p w14:paraId="514EEE74" w14:textId="6F34C116" w:rsidR="00A5394A" w:rsidRDefault="00A5394A" w:rsidP="00034C5D">
      <w:pPr>
        <w:pStyle w:val="ListParagraph"/>
        <w:numPr>
          <w:ilvl w:val="0"/>
          <w:numId w:val="1"/>
        </w:numPr>
      </w:pPr>
      <w:r>
        <w:t>Sammensætning af fonde</w:t>
      </w:r>
    </w:p>
    <w:p w14:paraId="7177B90B" w14:textId="7D8C4B5B" w:rsidR="00034C5D" w:rsidRPr="00C11545" w:rsidRDefault="00A5394A" w:rsidP="00A5394A">
      <w:pPr>
        <w:pStyle w:val="Heading1"/>
      </w:pPr>
      <w:r w:rsidRPr="00C11545">
        <w:t>Sparindex INDEX DJSI World KL</w:t>
      </w:r>
      <w:r w:rsidR="000A1E46" w:rsidRPr="00C11545">
        <w:t xml:space="preserve"> (</w:t>
      </w:r>
      <w:r w:rsidR="00C11545" w:rsidRPr="00C11545">
        <w:t>195 akt</w:t>
      </w:r>
      <w:r w:rsidR="00C11545">
        <w:t>ier)</w:t>
      </w:r>
    </w:p>
    <w:p w14:paraId="5E4EA8EE" w14:textId="159EFAD8" w:rsidR="00A5394A" w:rsidRDefault="00A5394A" w:rsidP="00A5394A">
      <w:pPr>
        <w:pStyle w:val="ListParagraph"/>
        <w:numPr>
          <w:ilvl w:val="0"/>
          <w:numId w:val="3"/>
        </w:numPr>
      </w:pPr>
      <w:r w:rsidRPr="00A5394A">
        <w:t>Screenet på etiske og b</w:t>
      </w:r>
      <w:r>
        <w:t>æredygtige parametre</w:t>
      </w:r>
    </w:p>
    <w:p w14:paraId="685174AC" w14:textId="59670C62" w:rsidR="00A5394A" w:rsidRDefault="00370B38" w:rsidP="00A5394A">
      <w:pPr>
        <w:pStyle w:val="ListParagraph"/>
        <w:numPr>
          <w:ilvl w:val="0"/>
          <w:numId w:val="3"/>
        </w:numPr>
      </w:pPr>
      <w:r>
        <w:t xml:space="preserve">Okay stor spredning </w:t>
      </w:r>
      <w:r w:rsidR="00767DBD">
        <w:t>med 57 industrigrupper fordelt på 51 lande</w:t>
      </w:r>
    </w:p>
    <w:p w14:paraId="188632B9" w14:textId="5C44C43B" w:rsidR="008F551C" w:rsidRDefault="00A5394A" w:rsidP="006042CE">
      <w:pPr>
        <w:pStyle w:val="ListParagraph"/>
        <w:numPr>
          <w:ilvl w:val="0"/>
          <w:numId w:val="3"/>
        </w:numPr>
      </w:pPr>
      <w:r>
        <w:t>Begrænset til udviklede markeder</w:t>
      </w:r>
    </w:p>
    <w:p w14:paraId="5528FF0C" w14:textId="4D694ACA" w:rsidR="006042CE" w:rsidRDefault="006042CE" w:rsidP="006042CE">
      <w:pPr>
        <w:pStyle w:val="ListParagraph"/>
        <w:numPr>
          <w:ilvl w:val="0"/>
          <w:numId w:val="3"/>
        </w:numPr>
        <w:rPr>
          <w:lang w:val="en-GB"/>
        </w:rPr>
      </w:pPr>
      <w:r w:rsidRPr="006042CE">
        <w:rPr>
          <w:lang w:val="en-GB"/>
        </w:rPr>
        <w:t>Følger Dow Jones Sustainability W</w:t>
      </w:r>
      <w:r>
        <w:rPr>
          <w:lang w:val="en-GB"/>
        </w:rPr>
        <w:t>orld Index</w:t>
      </w:r>
    </w:p>
    <w:p w14:paraId="5B671274" w14:textId="3A535316" w:rsidR="00787BEC" w:rsidRDefault="00787BEC" w:rsidP="006042CE">
      <w:pPr>
        <w:pStyle w:val="ListParagraph"/>
        <w:numPr>
          <w:ilvl w:val="0"/>
          <w:numId w:val="3"/>
        </w:numPr>
      </w:pPr>
      <w:r w:rsidRPr="005E0E55">
        <w:t>Markedsværdigt</w:t>
      </w:r>
      <w:r w:rsidR="003D2490" w:rsidRPr="005E0E55">
        <w:t xml:space="preserve"> (mange store </w:t>
      </w:r>
      <w:r w:rsidR="005E0E55" w:rsidRPr="005E0E55">
        <w:t>virksomheder f</w:t>
      </w:r>
      <w:r w:rsidR="005E0E55">
        <w:t>ylder meget af fonden)</w:t>
      </w:r>
    </w:p>
    <w:p w14:paraId="29A74A23" w14:textId="697A7C4B" w:rsidR="00D24971" w:rsidRDefault="004B0055" w:rsidP="006042CE">
      <w:pPr>
        <w:pStyle w:val="ListParagraph"/>
        <w:numPr>
          <w:ilvl w:val="0"/>
          <w:numId w:val="3"/>
        </w:numPr>
      </w:pPr>
      <w:r>
        <w:t>Denne fond følger top 10% af den store 2500</w:t>
      </w:r>
      <w:r w:rsidR="000A1E46">
        <w:t>-</w:t>
      </w:r>
      <w:r>
        <w:t>aktie Dow Jones Global Total Stock Market Index</w:t>
      </w:r>
      <w:r w:rsidR="005473E7">
        <w:t>, minus alt uetisk som fx tobacco</w:t>
      </w:r>
      <w:r w:rsidR="00C11545">
        <w:t>, våben osv..</w:t>
      </w:r>
    </w:p>
    <w:p w14:paraId="1AFF2FC0" w14:textId="7704BCFF" w:rsidR="000147A9" w:rsidRDefault="000147A9" w:rsidP="006042CE">
      <w:pPr>
        <w:pStyle w:val="ListParagraph"/>
        <w:numPr>
          <w:ilvl w:val="0"/>
          <w:numId w:val="3"/>
        </w:numPr>
      </w:pPr>
      <w:r>
        <w:t>Er ikke helt passiv fordi:</w:t>
      </w:r>
    </w:p>
    <w:p w14:paraId="0BD36AF1" w14:textId="4B7464CE" w:rsidR="000147A9" w:rsidRDefault="00F51CA0" w:rsidP="000147A9">
      <w:pPr>
        <w:pStyle w:val="ListParagraph"/>
        <w:numPr>
          <w:ilvl w:val="1"/>
          <w:numId w:val="3"/>
        </w:numPr>
      </w:pPr>
      <w:r>
        <w:t>DJSI-indeksets krav for bæredygtighed er aktivt definerede</w:t>
      </w:r>
    </w:p>
    <w:p w14:paraId="1B5C60B2" w14:textId="4B4BFF0A" w:rsidR="00F51CA0" w:rsidRDefault="00F51CA0" w:rsidP="000147A9">
      <w:pPr>
        <w:pStyle w:val="ListParagraph"/>
        <w:numPr>
          <w:ilvl w:val="1"/>
          <w:numId w:val="3"/>
        </w:numPr>
      </w:pPr>
      <w:r>
        <w:t xml:space="preserve">Fondens kriterier for etik er aktivt </w:t>
      </w:r>
      <w:r w:rsidR="0078341B">
        <w:t>definerede</w:t>
      </w:r>
    </w:p>
    <w:p w14:paraId="3D83F20F" w14:textId="3640C7FD" w:rsidR="0078341B" w:rsidRDefault="0078341B" w:rsidP="000147A9">
      <w:pPr>
        <w:pStyle w:val="ListParagraph"/>
        <w:numPr>
          <w:ilvl w:val="1"/>
          <w:numId w:val="3"/>
        </w:numPr>
      </w:pPr>
      <w:r>
        <w:t>Men omkostningerne kan holdes nede, da forvaltningen ikke kræver så meget</w:t>
      </w:r>
    </w:p>
    <w:p w14:paraId="6E450EAC" w14:textId="67538799" w:rsidR="00505460" w:rsidRDefault="00505460" w:rsidP="00505460">
      <w:pPr>
        <w:pStyle w:val="ListParagraph"/>
        <w:numPr>
          <w:ilvl w:val="0"/>
          <w:numId w:val="3"/>
        </w:numPr>
      </w:pPr>
      <w:r>
        <w:t>Nok lavere omkostning, pga screening af etiske og bæredygtige valg</w:t>
      </w:r>
    </w:p>
    <w:p w14:paraId="0A85E2AF" w14:textId="739E96F5" w:rsidR="009A688E" w:rsidRDefault="009A688E" w:rsidP="00505460">
      <w:pPr>
        <w:pStyle w:val="ListParagraph"/>
        <w:numPr>
          <w:ilvl w:val="0"/>
          <w:numId w:val="3"/>
        </w:numPr>
      </w:pPr>
      <w:r>
        <w:t xml:space="preserve">Domicil i Danmark, dvs </w:t>
      </w:r>
      <w:r w:rsidR="005F2150">
        <w:t>al skat foregår i DK og man derfor ikke skal bekymre sig om kildeskat</w:t>
      </w:r>
    </w:p>
    <w:p w14:paraId="261220C1" w14:textId="758AE139" w:rsidR="005F2150" w:rsidRDefault="00F336CC" w:rsidP="00505460">
      <w:pPr>
        <w:pStyle w:val="ListParagraph"/>
        <w:numPr>
          <w:ilvl w:val="0"/>
          <w:numId w:val="3"/>
        </w:numPr>
      </w:pPr>
      <w:r>
        <w:t>Udbytte på 4,6kr svarende til ca. 4% i udbytte</w:t>
      </w:r>
    </w:p>
    <w:p w14:paraId="6BEF3925" w14:textId="648C89D3" w:rsidR="00946794" w:rsidRDefault="00946794" w:rsidP="00505460">
      <w:pPr>
        <w:pStyle w:val="ListParagraph"/>
        <w:numPr>
          <w:ilvl w:val="0"/>
          <w:numId w:val="3"/>
        </w:numPr>
      </w:pPr>
      <w:r>
        <w:t>Aktier – Globale Large Cap Blend, dvs (i hele verdenen) (store til mellemstore selskaber) (</w:t>
      </w:r>
      <w:r w:rsidR="00952E35">
        <w:t>vækst og value aktier</w:t>
      </w:r>
      <w:r>
        <w:t>)</w:t>
      </w:r>
    </w:p>
    <w:p w14:paraId="7E903F5C" w14:textId="6F45768A" w:rsidR="00952E35" w:rsidRDefault="00952E35" w:rsidP="00505460">
      <w:pPr>
        <w:pStyle w:val="ListParagraph"/>
        <w:numPr>
          <w:ilvl w:val="0"/>
          <w:numId w:val="3"/>
        </w:numPr>
      </w:pPr>
      <w:r>
        <w:t>ÅOP 0,56%</w:t>
      </w:r>
    </w:p>
    <w:p w14:paraId="56E1861D" w14:textId="4A5767B5" w:rsidR="002521EB" w:rsidRDefault="002521EB" w:rsidP="00505460">
      <w:pPr>
        <w:pStyle w:val="ListParagraph"/>
        <w:numPr>
          <w:ilvl w:val="0"/>
          <w:numId w:val="3"/>
        </w:numPr>
      </w:pPr>
      <w:r>
        <w:t xml:space="preserve">Stor </w:t>
      </w:r>
      <w:r w:rsidR="00F33DAD">
        <w:t>branchefordeling (dog fylder Microsoft meget)</w:t>
      </w:r>
    </w:p>
    <w:p w14:paraId="1632692B" w14:textId="26B167F2" w:rsidR="003622CA" w:rsidRPr="005E0E55" w:rsidRDefault="003622CA" w:rsidP="00505460">
      <w:pPr>
        <w:pStyle w:val="ListParagraph"/>
        <w:numPr>
          <w:ilvl w:val="0"/>
          <w:numId w:val="3"/>
        </w:numPr>
      </w:pPr>
      <w:r>
        <w:t>Denne fond klarer sig normalt bedre end sit benchmark</w:t>
      </w:r>
    </w:p>
    <w:p w14:paraId="69CE9694" w14:textId="45546C17" w:rsidR="00A5394A" w:rsidRDefault="00A5394A" w:rsidP="00A5394A">
      <w:pPr>
        <w:pStyle w:val="Heading1"/>
      </w:pPr>
      <w:r>
        <w:lastRenderedPageBreak/>
        <w:t>Sparindex Globale Aktier Minimum Risiko</w:t>
      </w:r>
      <w:r w:rsidR="0000591E">
        <w:t xml:space="preserve"> (302 aktier)</w:t>
      </w:r>
    </w:p>
    <w:p w14:paraId="38000C0B" w14:textId="110468B2" w:rsidR="00A5394A" w:rsidRDefault="00A5394A" w:rsidP="00A5394A">
      <w:pPr>
        <w:pStyle w:val="ListParagraph"/>
        <w:numPr>
          <w:ilvl w:val="0"/>
          <w:numId w:val="3"/>
        </w:numPr>
      </w:pPr>
      <w:r>
        <w:t>Er en euro-udviklet version af MSCI WORLD Minimum Volatility Index</w:t>
      </w:r>
      <w:r w:rsidR="0000591E">
        <w:t xml:space="preserve"> (324 aktier)</w:t>
      </w:r>
    </w:p>
    <w:p w14:paraId="0865DA27" w14:textId="037CF26B" w:rsidR="00A5394A" w:rsidRDefault="00A5394A" w:rsidP="00A5394A">
      <w:pPr>
        <w:pStyle w:val="ListParagraph"/>
        <w:numPr>
          <w:ilvl w:val="0"/>
          <w:numId w:val="3"/>
        </w:numPr>
      </w:pPr>
      <w:r>
        <w:t>Følger store og mellemstore udviklede virksomheder i 23 forskellige lande</w:t>
      </w:r>
    </w:p>
    <w:p w14:paraId="6B6C9663" w14:textId="7DCC1F28" w:rsidR="00A5394A" w:rsidRDefault="00A5394A" w:rsidP="00A5394A">
      <w:pPr>
        <w:pStyle w:val="ListParagraph"/>
        <w:numPr>
          <w:ilvl w:val="0"/>
          <w:numId w:val="3"/>
        </w:numPr>
      </w:pPr>
      <w:r>
        <w:t>Prøver at minimere udsving i aktierne, ved at selskaberne i fonden udvælges fra et større index nemlig MSCI WORLD</w:t>
      </w:r>
      <w:r w:rsidR="0000591E">
        <w:t xml:space="preserve"> (1607 aktier)</w:t>
      </w:r>
      <w:r>
        <w:t xml:space="preserve">. Man kan sige at risiko=volatilitet, og derfor </w:t>
      </w:r>
      <w:r w:rsidR="0000591E">
        <w:t>er den minimu risiko, da den forsøger at mindske volatilitet. Derudover er den Euro-optimeret, hvilket betyder at volatiliteten minimeres efter alle kurser er omregnet til Euro.</w:t>
      </w:r>
      <w:r w:rsidR="0000591E">
        <w:br/>
        <w:t>Det er smart, da DK og EU har aftale om at DKK og Euro altid har samme værdi i forhold til hinanden. På den måde er afkastet ikke kursvolateret.</w:t>
      </w:r>
    </w:p>
    <w:p w14:paraId="1AD4305A" w14:textId="05583F1B" w:rsidR="0000591E" w:rsidRDefault="0000591E" w:rsidP="00A5394A">
      <w:pPr>
        <w:pStyle w:val="ListParagraph"/>
        <w:numPr>
          <w:ilvl w:val="0"/>
          <w:numId w:val="3"/>
        </w:numPr>
      </w:pPr>
      <w:r>
        <w:t>Den har 60% af aktierne i USA, og er derfor meget fokuseret på USD (kan være en svaghed)</w:t>
      </w:r>
    </w:p>
    <w:p w14:paraId="25799AB8" w14:textId="08FF3A84" w:rsidR="0000591E" w:rsidRDefault="0000591E" w:rsidP="00A5394A">
      <w:pPr>
        <w:pStyle w:val="ListParagraph"/>
        <w:numPr>
          <w:ilvl w:val="0"/>
          <w:numId w:val="3"/>
        </w:numPr>
      </w:pPr>
      <w:r>
        <w:t xml:space="preserve">Stor fordeling i </w:t>
      </w:r>
      <w:r w:rsidR="009A3AC1">
        <w:t>brancher</w:t>
      </w:r>
    </w:p>
    <w:p w14:paraId="427494D9" w14:textId="085F7439" w:rsidR="009A3AC1" w:rsidRDefault="009A3AC1" w:rsidP="00A5394A">
      <w:pPr>
        <w:pStyle w:val="ListParagraph"/>
        <w:numPr>
          <w:ilvl w:val="0"/>
          <w:numId w:val="3"/>
        </w:numPr>
      </w:pPr>
      <w:r>
        <w:t>Har et risikoniveau på 5 ud af 7, så selvom den er minimum risiko, så er aktier altid risikable</w:t>
      </w:r>
    </w:p>
    <w:p w14:paraId="50FA7091" w14:textId="044D0570" w:rsidR="009A3AC1" w:rsidRDefault="009A3AC1" w:rsidP="00A5394A">
      <w:pPr>
        <w:pStyle w:val="ListParagraph"/>
        <w:numPr>
          <w:ilvl w:val="0"/>
          <w:numId w:val="3"/>
        </w:numPr>
      </w:pPr>
      <w:r>
        <w:t>3 ud af 5 på bæredygtigthed</w:t>
      </w:r>
    </w:p>
    <w:p w14:paraId="19D65D5A" w14:textId="13062323" w:rsidR="009A3AC1" w:rsidRDefault="009A3AC1" w:rsidP="00A5394A">
      <w:pPr>
        <w:pStyle w:val="ListParagraph"/>
        <w:numPr>
          <w:ilvl w:val="0"/>
          <w:numId w:val="3"/>
        </w:numPr>
      </w:pPr>
      <w:r>
        <w:t>ÅOP på 0,54%</w:t>
      </w:r>
    </w:p>
    <w:p w14:paraId="6D7EC177" w14:textId="517B00C3" w:rsidR="009C1FFE" w:rsidRDefault="009C1FFE" w:rsidP="00A5394A">
      <w:pPr>
        <w:pStyle w:val="ListParagraph"/>
        <w:numPr>
          <w:ilvl w:val="0"/>
          <w:numId w:val="3"/>
        </w:numPr>
      </w:pPr>
      <w:r>
        <w:t>Udbytte 3,5%</w:t>
      </w:r>
    </w:p>
    <w:p w14:paraId="097410C2" w14:textId="3E74D4E7" w:rsidR="0000591E" w:rsidRDefault="0000591E" w:rsidP="0000591E">
      <w:pPr>
        <w:ind w:left="360"/>
      </w:pPr>
      <w:r w:rsidRPr="0000591E">
        <w:t>Normalt er i</w:t>
      </w:r>
      <w:r>
        <w:t>ndeksfonde markedsværdivægtet (Market value-weighted), hvilket betyder at de større virksomheder udgør en større del af fonden. Top 10 aktier udgør en stor procentdel i en fond. Fx:</w:t>
      </w:r>
    </w:p>
    <w:p w14:paraId="68E7FD58" w14:textId="05E6A863" w:rsidR="0000591E" w:rsidRDefault="0000591E" w:rsidP="0000591E">
      <w:pPr>
        <w:pStyle w:val="ListParagraph"/>
        <w:numPr>
          <w:ilvl w:val="0"/>
          <w:numId w:val="5"/>
        </w:numPr>
      </w:pPr>
      <w:r w:rsidRPr="0000591E">
        <w:t>Sparindex OMX C25 – top 5 aktier ud</w:t>
      </w:r>
      <w:r>
        <w:t>gør 54%</w:t>
      </w:r>
    </w:p>
    <w:p w14:paraId="7CD68201" w14:textId="7FBAA1C5" w:rsidR="0000591E" w:rsidRDefault="0000591E" w:rsidP="0000591E">
      <w:pPr>
        <w:pStyle w:val="ListParagraph"/>
        <w:numPr>
          <w:ilvl w:val="0"/>
          <w:numId w:val="5"/>
        </w:numPr>
      </w:pPr>
      <w:r>
        <w:t>Danske Invest Danmark Indeks – top 5 aktier udgør 40%</w:t>
      </w:r>
    </w:p>
    <w:p w14:paraId="35DCEC97" w14:textId="3DD05EA8" w:rsidR="0000591E" w:rsidRPr="0000591E" w:rsidRDefault="0000591E" w:rsidP="0000591E">
      <w:pPr>
        <w:pStyle w:val="ListParagraph"/>
        <w:numPr>
          <w:ilvl w:val="0"/>
          <w:numId w:val="5"/>
        </w:numPr>
      </w:pPr>
      <w:r>
        <w:t>Denne fond – top 5 udgør 7%, nok fordi volatilitet har noget at gøre med fordelingen af aktier.</w:t>
      </w:r>
    </w:p>
    <w:p w14:paraId="013154BB" w14:textId="77777777" w:rsidR="0000591E" w:rsidRPr="0000591E" w:rsidRDefault="0000591E" w:rsidP="0000591E">
      <w:pPr>
        <w:ind w:left="360"/>
      </w:pPr>
    </w:p>
    <w:p w14:paraId="0919CA79" w14:textId="79BAA1EF" w:rsidR="00A5394A" w:rsidRDefault="00A5394A" w:rsidP="00A5394A">
      <w:pPr>
        <w:pStyle w:val="Heading1"/>
      </w:pPr>
      <w:r w:rsidRPr="0000591E">
        <w:t>Sparindex Emerging Markets</w:t>
      </w:r>
      <w:r w:rsidR="00FA6BD1">
        <w:t xml:space="preserve"> (374 aktier)</w:t>
      </w:r>
    </w:p>
    <w:p w14:paraId="4FF93E1E" w14:textId="533E1AAF" w:rsidR="009A3AC1" w:rsidRDefault="009A3AC1" w:rsidP="009A3AC1">
      <w:pPr>
        <w:pStyle w:val="ListParagraph"/>
        <w:numPr>
          <w:ilvl w:val="0"/>
          <w:numId w:val="3"/>
        </w:numPr>
      </w:pPr>
      <w:r>
        <w:t>Følger MSCI Emerging Markets der har 1383 store til mellemstore aktier fra 26 lande</w:t>
      </w:r>
    </w:p>
    <w:p w14:paraId="109289C3" w14:textId="3A52FC61" w:rsidR="009A3AC1" w:rsidRDefault="009A3AC1" w:rsidP="009A3AC1">
      <w:pPr>
        <w:pStyle w:val="ListParagraph"/>
        <w:numPr>
          <w:ilvl w:val="0"/>
          <w:numId w:val="3"/>
        </w:numPr>
      </w:pPr>
      <w:r>
        <w:t>Typisk i Asien, Sydamerika eller Østeuropa</w:t>
      </w:r>
    </w:p>
    <w:p w14:paraId="1CA8F3E0" w14:textId="656C7B80" w:rsidR="009A3AC1" w:rsidRDefault="009A3AC1" w:rsidP="009A3AC1">
      <w:pPr>
        <w:pStyle w:val="ListParagraph"/>
        <w:numPr>
          <w:ilvl w:val="0"/>
          <w:numId w:val="3"/>
        </w:numPr>
      </w:pPr>
      <w:r>
        <w:t xml:space="preserve">85% af free float, i.e. </w:t>
      </w:r>
      <w:r w:rsidR="00FA6BD1">
        <w:t>man udregner markedsværdi af de aktier der er tilgængelige til offentligheden at købe</w:t>
      </w:r>
    </w:p>
    <w:p w14:paraId="0DCAC50E" w14:textId="07E35560" w:rsidR="00FA6BD1" w:rsidRDefault="00FA6BD1" w:rsidP="009A3AC1">
      <w:pPr>
        <w:pStyle w:val="ListParagraph"/>
        <w:numPr>
          <w:ilvl w:val="0"/>
          <w:numId w:val="3"/>
        </w:numPr>
      </w:pPr>
      <w:r>
        <w:t>De går efter lav tracking error, dvs de prøver at have så lille afvigelse fra benchmarkedet som muligt</w:t>
      </w:r>
    </w:p>
    <w:p w14:paraId="374EE79E" w14:textId="24DC7307" w:rsidR="00FA6BD1" w:rsidRDefault="00FA6BD1" w:rsidP="009A3AC1">
      <w:pPr>
        <w:pStyle w:val="ListParagraph"/>
        <w:numPr>
          <w:ilvl w:val="0"/>
          <w:numId w:val="3"/>
        </w:numPr>
      </w:pPr>
      <w:r>
        <w:t>De har færre aktier end MSCI Emerging Markets, fordi det ville være dyrt at købe alle aktier og derfor dyrere for os privatinvestore, altså højere ÅOP</w:t>
      </w:r>
    </w:p>
    <w:p w14:paraId="38358DB0" w14:textId="5695C955" w:rsidR="00FA6BD1" w:rsidRDefault="00FA6BD1" w:rsidP="009A3AC1">
      <w:pPr>
        <w:pStyle w:val="ListParagraph"/>
        <w:numPr>
          <w:ilvl w:val="0"/>
          <w:numId w:val="3"/>
        </w:numPr>
      </w:pPr>
      <w:r>
        <w:t>En passiv indeksfond, følger de største aktier af MSCI</w:t>
      </w:r>
    </w:p>
    <w:p w14:paraId="3AC7722B" w14:textId="5F92AB53" w:rsidR="00FA6BD1" w:rsidRDefault="00FA6BD1" w:rsidP="009A3AC1">
      <w:pPr>
        <w:pStyle w:val="ListParagraph"/>
        <w:numPr>
          <w:ilvl w:val="0"/>
          <w:numId w:val="3"/>
        </w:numPr>
      </w:pPr>
      <w:r>
        <w:t>Her udgør de 10 største af Sparindex Emerging Markets omkring 30% af det hele</w:t>
      </w:r>
    </w:p>
    <w:p w14:paraId="18C37116" w14:textId="3D96EC62" w:rsidR="00FA6BD1" w:rsidRDefault="00FA6BD1" w:rsidP="009A3AC1">
      <w:pPr>
        <w:pStyle w:val="ListParagraph"/>
        <w:numPr>
          <w:ilvl w:val="0"/>
          <w:numId w:val="3"/>
        </w:numPr>
      </w:pPr>
      <w:r>
        <w:t>Har ikke så stor branchefordeling, men nogenlunde</w:t>
      </w:r>
    </w:p>
    <w:p w14:paraId="61F74AE9" w14:textId="0F6BC4D3" w:rsidR="00FA6BD1" w:rsidRDefault="00FA6BD1" w:rsidP="009A3AC1">
      <w:pPr>
        <w:pStyle w:val="ListParagraph"/>
        <w:numPr>
          <w:ilvl w:val="0"/>
          <w:numId w:val="3"/>
        </w:numPr>
      </w:pPr>
      <w:r>
        <w:t>Risiko på 6 ud af 7</w:t>
      </w:r>
    </w:p>
    <w:p w14:paraId="346A9DA8" w14:textId="227C4468" w:rsidR="00FA6BD1" w:rsidRDefault="00FA6BD1" w:rsidP="009A3AC1">
      <w:pPr>
        <w:pStyle w:val="ListParagraph"/>
        <w:numPr>
          <w:ilvl w:val="0"/>
          <w:numId w:val="3"/>
        </w:numPr>
      </w:pPr>
      <w:r>
        <w:t>Bæredygtighed på 3 ud af 5</w:t>
      </w:r>
    </w:p>
    <w:p w14:paraId="1229A8FB" w14:textId="59C86651" w:rsidR="00A5394A" w:rsidRDefault="00FA6BD1" w:rsidP="00A5394A">
      <w:pPr>
        <w:pStyle w:val="ListParagraph"/>
        <w:numPr>
          <w:ilvl w:val="0"/>
          <w:numId w:val="3"/>
        </w:numPr>
      </w:pPr>
      <w:r>
        <w:t>ÅOP på 0,60%</w:t>
      </w:r>
    </w:p>
    <w:p w14:paraId="780A1E71" w14:textId="01DB7921" w:rsidR="000047A8" w:rsidRDefault="000047A8" w:rsidP="00A5394A">
      <w:pPr>
        <w:pStyle w:val="ListParagraph"/>
        <w:numPr>
          <w:ilvl w:val="0"/>
          <w:numId w:val="3"/>
        </w:numPr>
      </w:pPr>
      <w:r>
        <w:t>Udbytte på 0kr (2021)</w:t>
      </w:r>
      <w:r w:rsidR="009C1FFE">
        <w:t>, 0%</w:t>
      </w:r>
    </w:p>
    <w:p w14:paraId="375F1918" w14:textId="4A09AA0A" w:rsidR="00FA6BD1" w:rsidRDefault="00FA6BD1" w:rsidP="00FA6BD1">
      <w:pPr>
        <w:pStyle w:val="Heading1"/>
      </w:pPr>
      <w:r>
        <w:t>Sparindex Globale Aktier</w:t>
      </w:r>
      <w:r w:rsidR="000047A8">
        <w:t xml:space="preserve"> (527 aktier)</w:t>
      </w:r>
    </w:p>
    <w:p w14:paraId="5ED216C1" w14:textId="650947F1" w:rsidR="00FA6BD1" w:rsidRDefault="00FA6BD1" w:rsidP="00FA6BD1">
      <w:pPr>
        <w:pStyle w:val="ListParagraph"/>
        <w:numPr>
          <w:ilvl w:val="0"/>
          <w:numId w:val="3"/>
        </w:numPr>
      </w:pPr>
      <w:r>
        <w:t>Både udviklede lande og nye markeder</w:t>
      </w:r>
    </w:p>
    <w:p w14:paraId="3019CCF5" w14:textId="66736BA4" w:rsidR="00FA6BD1" w:rsidRDefault="000047A8" w:rsidP="00FA6BD1">
      <w:pPr>
        <w:pStyle w:val="ListParagraph"/>
        <w:numPr>
          <w:ilvl w:val="0"/>
          <w:numId w:val="3"/>
        </w:numPr>
        <w:rPr>
          <w:lang w:val="en-GB"/>
        </w:rPr>
      </w:pPr>
      <w:r w:rsidRPr="000047A8">
        <w:rPr>
          <w:lang w:val="en-GB"/>
        </w:rPr>
        <w:t>Følger MSCI ALL COUNTRIES W</w:t>
      </w:r>
      <w:r>
        <w:rPr>
          <w:lang w:val="en-GB"/>
        </w:rPr>
        <w:t>ORLD INVESTABLE MARKETS, også kaldet MSCI ACWI IMI Index (8947 aktier)</w:t>
      </w:r>
    </w:p>
    <w:p w14:paraId="76C652E1" w14:textId="14F007C3" w:rsidR="000047A8" w:rsidRDefault="000047A8" w:rsidP="00FA6BD1">
      <w:pPr>
        <w:pStyle w:val="ListParagraph"/>
        <w:numPr>
          <w:ilvl w:val="0"/>
          <w:numId w:val="3"/>
        </w:numPr>
      </w:pPr>
      <w:r w:rsidRPr="000047A8">
        <w:lastRenderedPageBreak/>
        <w:t>Passer sig til investore m</w:t>
      </w:r>
      <w:r>
        <w:t>ed høj risikovillighed og tidshorisont, ligesom alle fonde bestående af aktier xD</w:t>
      </w:r>
    </w:p>
    <w:p w14:paraId="576675D1" w14:textId="20E7B933" w:rsidR="000047A8" w:rsidRDefault="000047A8" w:rsidP="00FA6BD1">
      <w:pPr>
        <w:pStyle w:val="ListParagraph"/>
        <w:numPr>
          <w:ilvl w:val="0"/>
          <w:numId w:val="3"/>
        </w:numPr>
      </w:pPr>
      <w:r>
        <w:t>Ingen Euro hedging, men siden man har aktier i hele verdenen, så vil valutaerne af disse aktier udligne hinanden</w:t>
      </w:r>
    </w:p>
    <w:p w14:paraId="6FA5F7E2" w14:textId="38430E19" w:rsidR="000047A8" w:rsidRDefault="000047A8" w:rsidP="00FA6BD1">
      <w:pPr>
        <w:pStyle w:val="ListParagraph"/>
        <w:numPr>
          <w:ilvl w:val="0"/>
          <w:numId w:val="3"/>
        </w:numPr>
      </w:pPr>
      <w:r>
        <w:t>Alle størrelser selskaber, men den er stadig markedsværdivægtet</w:t>
      </w:r>
    </w:p>
    <w:p w14:paraId="7F809A16" w14:textId="29BBFBCB" w:rsidR="000047A8" w:rsidRDefault="000047A8" w:rsidP="00FA6BD1">
      <w:pPr>
        <w:pStyle w:val="ListParagraph"/>
        <w:numPr>
          <w:ilvl w:val="0"/>
          <w:numId w:val="3"/>
        </w:numPr>
      </w:pPr>
      <w:r>
        <w:t>Giganter selskaber udfylder 75% af det hele</w:t>
      </w:r>
    </w:p>
    <w:p w14:paraId="2BB751F8" w14:textId="0FB0530C" w:rsidR="000047A8" w:rsidRDefault="000047A8" w:rsidP="00FA6BD1">
      <w:pPr>
        <w:pStyle w:val="ListParagraph"/>
        <w:numPr>
          <w:ilvl w:val="0"/>
          <w:numId w:val="3"/>
        </w:numPr>
      </w:pPr>
      <w:r>
        <w:t>57% af aktier er i USA</w:t>
      </w:r>
    </w:p>
    <w:p w14:paraId="7A6EA34F" w14:textId="05B04132" w:rsidR="000047A8" w:rsidRDefault="000047A8" w:rsidP="00FA6BD1">
      <w:pPr>
        <w:pStyle w:val="ListParagraph"/>
        <w:numPr>
          <w:ilvl w:val="0"/>
          <w:numId w:val="3"/>
        </w:numPr>
      </w:pPr>
      <w:r>
        <w:t>Branchefordeling er god</w:t>
      </w:r>
    </w:p>
    <w:p w14:paraId="55C1DC47" w14:textId="1BA86543" w:rsidR="000047A8" w:rsidRDefault="000047A8" w:rsidP="00FA6BD1">
      <w:pPr>
        <w:pStyle w:val="ListParagraph"/>
        <w:numPr>
          <w:ilvl w:val="0"/>
          <w:numId w:val="3"/>
        </w:numPr>
      </w:pPr>
      <w:r>
        <w:t>Risiko er 6 ud af 7</w:t>
      </w:r>
    </w:p>
    <w:p w14:paraId="264172F0" w14:textId="6C153CE7" w:rsidR="000047A8" w:rsidRDefault="000047A8" w:rsidP="00FA6BD1">
      <w:pPr>
        <w:pStyle w:val="ListParagraph"/>
        <w:numPr>
          <w:ilvl w:val="0"/>
          <w:numId w:val="3"/>
        </w:numPr>
      </w:pPr>
      <w:r>
        <w:t>Bæredygtighed på 2 ud af 5</w:t>
      </w:r>
    </w:p>
    <w:p w14:paraId="05CE4E53" w14:textId="0CEB20B4" w:rsidR="000047A8" w:rsidRDefault="000047A8" w:rsidP="00FA6BD1">
      <w:pPr>
        <w:pStyle w:val="ListParagraph"/>
        <w:numPr>
          <w:ilvl w:val="0"/>
          <w:numId w:val="3"/>
        </w:numPr>
      </w:pPr>
      <w:r>
        <w:t>ÅOP på 0,</w:t>
      </w:r>
      <w:r w:rsidR="009C1FFE">
        <w:t>55</w:t>
      </w:r>
      <w:r>
        <w:t>%</w:t>
      </w:r>
    </w:p>
    <w:p w14:paraId="2CFA44FC" w14:textId="4F903B9B" w:rsidR="000047A8" w:rsidRDefault="000047A8" w:rsidP="00FA6BD1">
      <w:pPr>
        <w:pStyle w:val="ListParagraph"/>
        <w:numPr>
          <w:ilvl w:val="0"/>
          <w:numId w:val="3"/>
        </w:numPr>
      </w:pPr>
      <w:r>
        <w:t>Udbytte på 3,4kr (2021), altså 2,6%</w:t>
      </w:r>
    </w:p>
    <w:p w14:paraId="2D7630DF" w14:textId="1CA05D40" w:rsidR="009C1FFE" w:rsidRDefault="009C1FFE" w:rsidP="009C1FFE">
      <w:pPr>
        <w:pStyle w:val="Heading1"/>
      </w:pPr>
      <w:r>
        <w:t>Danske Invest Globale Indeksfond</w:t>
      </w:r>
    </w:p>
    <w:p w14:paraId="25F13C32" w14:textId="77777777" w:rsidR="009C1FFE" w:rsidRDefault="009C1FFE" w:rsidP="009C1FFE">
      <w:pPr>
        <w:pStyle w:val="ListParagraph"/>
        <w:numPr>
          <w:ilvl w:val="0"/>
          <w:numId w:val="3"/>
        </w:numPr>
      </w:pPr>
      <w:r>
        <w:t xml:space="preserve">MSCI World indekset </w:t>
      </w:r>
    </w:p>
    <w:p w14:paraId="791502D7" w14:textId="77777777" w:rsidR="009C1FFE" w:rsidRDefault="009C1FFE" w:rsidP="009C1FFE">
      <w:pPr>
        <w:pStyle w:val="ListParagraph"/>
        <w:numPr>
          <w:ilvl w:val="0"/>
          <w:numId w:val="3"/>
        </w:numPr>
      </w:pPr>
      <w:r>
        <w:t>ÅOP 0,42%</w:t>
      </w:r>
    </w:p>
    <w:p w14:paraId="5A96E6E8" w14:textId="44472194" w:rsidR="00A5394A" w:rsidRDefault="009C1FFE" w:rsidP="009C1FFE">
      <w:pPr>
        <w:pStyle w:val="ListParagraph"/>
        <w:numPr>
          <w:ilvl w:val="0"/>
          <w:numId w:val="3"/>
        </w:numPr>
      </w:pPr>
      <w:r>
        <w:t xml:space="preserve">Men den kan ikke købes via Nordnets Månedsopsparing :/ </w:t>
      </w:r>
    </w:p>
    <w:p w14:paraId="77E00F51" w14:textId="1C211CA8" w:rsidR="009C1FFE" w:rsidRDefault="009C1FFE" w:rsidP="009C1FFE">
      <w:pPr>
        <w:pStyle w:val="ListParagraph"/>
        <w:numPr>
          <w:ilvl w:val="0"/>
          <w:numId w:val="3"/>
        </w:numPr>
      </w:pPr>
      <w:r>
        <w:t>Saxo invest har høj kurtage, så det er lidt trælst at købe disse</w:t>
      </w:r>
    </w:p>
    <w:p w14:paraId="3D552B61" w14:textId="674EDEDA" w:rsidR="009C1FFE" w:rsidRDefault="009C1FFE" w:rsidP="009C1FFE">
      <w:pPr>
        <w:pStyle w:val="ListParagraph"/>
        <w:numPr>
          <w:ilvl w:val="0"/>
          <w:numId w:val="3"/>
        </w:numPr>
      </w:pPr>
      <w:r>
        <w:t>Bæredygtighed er 3 ud af 5</w:t>
      </w:r>
    </w:p>
    <w:p w14:paraId="57C82D6E" w14:textId="61F70069" w:rsidR="009C1FFE" w:rsidRDefault="009C1FFE" w:rsidP="009C1FFE">
      <w:pPr>
        <w:pStyle w:val="Heading1"/>
      </w:pPr>
      <w:r>
        <w:t>Danske Invest Sustainable Future</w:t>
      </w:r>
    </w:p>
    <w:p w14:paraId="097516D9" w14:textId="77777777" w:rsidR="009C1FFE" w:rsidRDefault="009C1FFE" w:rsidP="009C1FFE">
      <w:pPr>
        <w:pStyle w:val="ListParagraph"/>
        <w:numPr>
          <w:ilvl w:val="0"/>
          <w:numId w:val="3"/>
        </w:numPr>
      </w:pPr>
      <w:r>
        <w:t>Investerer i virksomheder der bidrager til en omstilling mere cirkulær og bæredygtig økonomi i fremtiden</w:t>
      </w:r>
    </w:p>
    <w:p w14:paraId="4FDE8928" w14:textId="77777777" w:rsidR="009C1FFE" w:rsidRDefault="009C1FFE" w:rsidP="009C1FFE">
      <w:pPr>
        <w:pStyle w:val="ListParagraph"/>
        <w:numPr>
          <w:ilvl w:val="0"/>
          <w:numId w:val="3"/>
        </w:numPr>
      </w:pPr>
      <w:r>
        <w:t>ÅOP 1,60%</w:t>
      </w:r>
    </w:p>
    <w:p w14:paraId="5BD7B12E" w14:textId="517E2839" w:rsidR="009C1FFE" w:rsidRDefault="009C1FFE" w:rsidP="009C1FFE">
      <w:pPr>
        <w:pStyle w:val="ListParagraph"/>
        <w:numPr>
          <w:ilvl w:val="0"/>
          <w:numId w:val="3"/>
        </w:numPr>
      </w:pPr>
      <w:r>
        <w:t xml:space="preserve">Fin divisifisering </w:t>
      </w:r>
    </w:p>
    <w:p w14:paraId="6FD9E71C" w14:textId="30D83A9F" w:rsidR="00020EC5" w:rsidRDefault="00020EC5" w:rsidP="00020EC5">
      <w:pPr>
        <w:pStyle w:val="Heading1"/>
      </w:pPr>
      <w:r>
        <w:t>Danske Invest Teknologi Indeks KL</w:t>
      </w:r>
    </w:p>
    <w:p w14:paraId="724DC0DF" w14:textId="0C4C7165" w:rsidR="00020EC5" w:rsidRPr="00020EC5" w:rsidRDefault="00020EC5" w:rsidP="00020EC5">
      <w:pPr>
        <w:pStyle w:val="ListParagraph"/>
        <w:numPr>
          <w:ilvl w:val="0"/>
          <w:numId w:val="3"/>
        </w:numPr>
      </w:pPr>
      <w:r>
        <w:t>Morning star 5 stjerner</w:t>
      </w:r>
    </w:p>
    <w:p w14:paraId="7914CCAC" w14:textId="4B7CB381" w:rsidR="00BF6A1C" w:rsidRPr="00AB0A14" w:rsidRDefault="00BF6A1C" w:rsidP="00BF6A1C">
      <w:pPr>
        <w:pStyle w:val="Heading1"/>
      </w:pPr>
      <w:r w:rsidRPr="00AB0A14">
        <w:t>Danmark Indeks Small Cap</w:t>
      </w:r>
      <w:r w:rsidR="00657A1C" w:rsidRPr="00AB0A14">
        <w:t xml:space="preserve"> (</w:t>
      </w:r>
      <w:r w:rsidR="00AB0A14" w:rsidRPr="00AB0A14">
        <w:t>86 aktie</w:t>
      </w:r>
      <w:r w:rsidR="00AB0A14">
        <w:t>r)</w:t>
      </w:r>
    </w:p>
    <w:p w14:paraId="5A9E4EA5" w14:textId="34A3B170" w:rsidR="00BD27FE" w:rsidRDefault="00BD27FE" w:rsidP="00BD27FE">
      <w:pPr>
        <w:pStyle w:val="ListParagraph"/>
        <w:numPr>
          <w:ilvl w:val="0"/>
          <w:numId w:val="3"/>
        </w:numPr>
      </w:pPr>
      <w:r>
        <w:t>Følger mindre danske virksomhed undenfor OMX C20</w:t>
      </w:r>
    </w:p>
    <w:p w14:paraId="06DAEF28" w14:textId="6116058D" w:rsidR="00BD27FE" w:rsidRDefault="0044331A" w:rsidP="00BD27FE">
      <w:pPr>
        <w:pStyle w:val="ListParagraph"/>
        <w:numPr>
          <w:ilvl w:val="0"/>
          <w:numId w:val="3"/>
        </w:numPr>
      </w:pPr>
      <w:r>
        <w:t xml:space="preserve">De største her er </w:t>
      </w:r>
      <w:r w:rsidR="00BD27FE">
        <w:t>A</w:t>
      </w:r>
      <w:r>
        <w:t>.</w:t>
      </w:r>
      <w:r w:rsidR="00BD27FE">
        <w:t>P</w:t>
      </w:r>
      <w:r>
        <w:t>.</w:t>
      </w:r>
      <w:r w:rsidR="00BD27FE">
        <w:t xml:space="preserve"> Møller A</w:t>
      </w:r>
      <w:r>
        <w:t>, Jyske Bank, Rockwool International B, FL Smidt, Bavarian</w:t>
      </w:r>
    </w:p>
    <w:p w14:paraId="3401E598" w14:textId="57BA2F96" w:rsidR="00657A1C" w:rsidRDefault="00657A1C" w:rsidP="00174C1A">
      <w:pPr>
        <w:pStyle w:val="ListParagraph"/>
        <w:numPr>
          <w:ilvl w:val="0"/>
          <w:numId w:val="3"/>
        </w:numPr>
      </w:pPr>
      <w:r>
        <w:t>ÅOP 0,53%</w:t>
      </w:r>
    </w:p>
    <w:p w14:paraId="459DF725" w14:textId="32B3851C" w:rsidR="00BD27FE" w:rsidRDefault="00BD27FE" w:rsidP="00BD27FE">
      <w:pPr>
        <w:pStyle w:val="Heading1"/>
      </w:pPr>
      <w:r>
        <w:t>Danmark Indeks</w:t>
      </w:r>
      <w:r w:rsidR="00A132CB">
        <w:t xml:space="preserve"> (115 aktier)</w:t>
      </w:r>
    </w:p>
    <w:p w14:paraId="7CF6014F" w14:textId="2C0644BC" w:rsidR="00BD27FE" w:rsidRDefault="00A132CB" w:rsidP="00A132CB">
      <w:pPr>
        <w:pStyle w:val="ListParagraph"/>
        <w:numPr>
          <w:ilvl w:val="0"/>
          <w:numId w:val="3"/>
        </w:numPr>
      </w:pPr>
      <w:r>
        <w:t>ÅOP 0,32%</w:t>
      </w:r>
    </w:p>
    <w:p w14:paraId="7E8C24A6" w14:textId="03118093" w:rsidR="00410992" w:rsidRPr="00BD27FE" w:rsidRDefault="00A132CB" w:rsidP="00410992">
      <w:pPr>
        <w:pStyle w:val="ListParagraph"/>
        <w:numPr>
          <w:ilvl w:val="0"/>
          <w:numId w:val="3"/>
        </w:numPr>
      </w:pPr>
      <w:r>
        <w:t>Markedsværdigvægtet</w:t>
      </w:r>
    </w:p>
    <w:p w14:paraId="4B9AB5AA" w14:textId="419A9562" w:rsidR="009C1FFE" w:rsidRDefault="009C1FFE" w:rsidP="009C1FFE">
      <w:pPr>
        <w:pStyle w:val="Heading1"/>
      </w:pPr>
      <w:r>
        <w:t>Udenlandske ETF’er</w:t>
      </w:r>
    </w:p>
    <w:p w14:paraId="6261B108" w14:textId="61134E4E" w:rsidR="009C1FFE" w:rsidRDefault="009C1FFE" w:rsidP="009C1FFE">
      <w:pPr>
        <w:pStyle w:val="ListParagraph"/>
        <w:numPr>
          <w:ilvl w:val="0"/>
          <w:numId w:val="3"/>
        </w:numPr>
      </w:pPr>
      <w:r>
        <w:t xml:space="preserve">Lavere omkostninger end danske </w:t>
      </w:r>
      <w:r w:rsidR="00C27643">
        <w:t>fonde</w:t>
      </w:r>
    </w:p>
    <w:p w14:paraId="369CE0C2" w14:textId="3908BFBF" w:rsidR="00C27643" w:rsidRDefault="00C27643" w:rsidP="009C1FFE">
      <w:pPr>
        <w:pStyle w:val="ListParagraph"/>
        <w:numPr>
          <w:ilvl w:val="0"/>
          <w:numId w:val="3"/>
        </w:numPr>
      </w:pPr>
      <w:r>
        <w:t>Er de på SKATs positivliste er har de også en beskatning der svarer til den danske aktieskatsats, hvilket er 27% for afkast op til 56.500kr, og 42% derover</w:t>
      </w:r>
    </w:p>
    <w:p w14:paraId="48FCB922" w14:textId="08C49ED8" w:rsidR="00C27643" w:rsidRDefault="00C27643" w:rsidP="009C1FFE">
      <w:pPr>
        <w:pStyle w:val="ListParagraph"/>
        <w:numPr>
          <w:ilvl w:val="0"/>
          <w:numId w:val="3"/>
        </w:numPr>
      </w:pPr>
      <w:r>
        <w:t>Dog er alle ETF’er lagerbeskattede, hvilket gør dem oplagte til en aktiesparekonto end til månedsopsparing</w:t>
      </w:r>
    </w:p>
    <w:p w14:paraId="7A0E89ED" w14:textId="4523F079" w:rsidR="00E9319B" w:rsidRDefault="00E9319B" w:rsidP="00E9319B">
      <w:pPr>
        <w:pStyle w:val="Heading1"/>
      </w:pPr>
      <w:r w:rsidRPr="009C1FFE">
        <w:lastRenderedPageBreak/>
        <w:t>Alternativer</w:t>
      </w:r>
      <w:r>
        <w:t>:</w:t>
      </w:r>
    </w:p>
    <w:p w14:paraId="55A02549" w14:textId="301B20B2" w:rsidR="00B115C8" w:rsidRDefault="0066055B" w:rsidP="0066055B">
      <w:pPr>
        <w:pStyle w:val="Heading1"/>
      </w:pPr>
      <w:r>
        <w:t>Sparindex OMX C25</w:t>
      </w:r>
      <w:r w:rsidR="00174C1A">
        <w:t xml:space="preserve"> (25 aktier)</w:t>
      </w:r>
    </w:p>
    <w:p w14:paraId="40DA54C2" w14:textId="37905B30" w:rsidR="0066055B" w:rsidRDefault="0066055B" w:rsidP="0066055B">
      <w:pPr>
        <w:pStyle w:val="ListParagraph"/>
        <w:numPr>
          <w:ilvl w:val="0"/>
          <w:numId w:val="3"/>
        </w:numPr>
      </w:pPr>
      <w:r>
        <w:t>Indeholder de 25 største børsnoterede aktier der handler på Københavns fondsbørs</w:t>
      </w:r>
    </w:p>
    <w:p w14:paraId="38071256" w14:textId="01113F6F" w:rsidR="0066055B" w:rsidRDefault="00C30F7A" w:rsidP="0066055B">
      <w:pPr>
        <w:pStyle w:val="ListParagraph"/>
        <w:numPr>
          <w:ilvl w:val="0"/>
          <w:numId w:val="3"/>
        </w:numPr>
      </w:pPr>
      <w:r>
        <w:t>Den er en indeksfond, der følger C25-indekset</w:t>
      </w:r>
    </w:p>
    <w:p w14:paraId="0DBB2F36" w14:textId="7269A6E1" w:rsidR="00D26D57" w:rsidRDefault="00D26D57" w:rsidP="0066055B">
      <w:pPr>
        <w:pStyle w:val="ListParagraph"/>
        <w:numPr>
          <w:ilvl w:val="0"/>
          <w:numId w:val="3"/>
        </w:numPr>
      </w:pPr>
      <w:r>
        <w:t>Passiv indeksfond (man betaler ikke for en ekspert for at vælge aktier)</w:t>
      </w:r>
    </w:p>
    <w:p w14:paraId="1CF5EF74" w14:textId="60E6AA5B" w:rsidR="00D26D57" w:rsidRDefault="00D26D57" w:rsidP="0066055B">
      <w:pPr>
        <w:pStyle w:val="ListParagraph"/>
        <w:numPr>
          <w:ilvl w:val="0"/>
          <w:numId w:val="3"/>
        </w:numPr>
      </w:pPr>
      <w:r>
        <w:t>ÅOP 0,58%</w:t>
      </w:r>
      <w:r w:rsidR="008F551C">
        <w:t xml:space="preserve"> (disse omkostninger betaler man for at eje fonden)</w:t>
      </w:r>
    </w:p>
    <w:p w14:paraId="19C355A4" w14:textId="1944E33A" w:rsidR="00D26D57" w:rsidRPr="0066055B" w:rsidRDefault="005E0E55" w:rsidP="0066055B">
      <w:pPr>
        <w:pStyle w:val="ListParagraph"/>
        <w:numPr>
          <w:ilvl w:val="0"/>
          <w:numId w:val="3"/>
        </w:numPr>
      </w:pPr>
      <w:r>
        <w:t>Ikke så diversificeret med kun 25 virksomheder</w:t>
      </w:r>
    </w:p>
    <w:p w14:paraId="2F99928F" w14:textId="7A2389B7" w:rsidR="00C27643" w:rsidRDefault="00C27643" w:rsidP="00C27643">
      <w:pPr>
        <w:pStyle w:val="Heading1"/>
      </w:pPr>
      <w:r>
        <w:t>Skat af aktiefonde</w:t>
      </w:r>
    </w:p>
    <w:p w14:paraId="40673402" w14:textId="3334DCDE" w:rsidR="00C27643" w:rsidRPr="00C27643" w:rsidRDefault="00C27643" w:rsidP="00C27643">
      <w:r>
        <w:t>Danke investeringsforeninger</w:t>
      </w:r>
    </w:p>
    <w:p w14:paraId="0CAF3BB9" w14:textId="25BE3AC7" w:rsidR="00C27643" w:rsidRDefault="00C27643" w:rsidP="00C27643">
      <w:pPr>
        <w:pStyle w:val="ListParagraph"/>
        <w:numPr>
          <w:ilvl w:val="0"/>
          <w:numId w:val="3"/>
        </w:numPr>
      </w:pPr>
      <w:r w:rsidRPr="00C27643">
        <w:rPr>
          <w:b/>
          <w:bCs/>
        </w:rPr>
        <w:t>Danske</w:t>
      </w:r>
      <w:r>
        <w:t xml:space="preserve"> distribuerende fonde</w:t>
      </w:r>
      <w:r>
        <w:br/>
      </w:r>
      <w:r w:rsidRPr="00C27643">
        <w:rPr>
          <w:color w:val="2F5496" w:themeColor="accent1" w:themeShade="BF"/>
        </w:rPr>
        <w:t>Aktiebeskattet</w:t>
      </w:r>
      <w:r>
        <w:t xml:space="preserve"> efter </w:t>
      </w:r>
      <w:r w:rsidRPr="00C27643">
        <w:rPr>
          <w:color w:val="538135" w:themeColor="accent6" w:themeShade="BF"/>
        </w:rPr>
        <w:t>realisationsprincippet</w:t>
      </w:r>
    </w:p>
    <w:p w14:paraId="5682952A" w14:textId="3194CA88" w:rsidR="00C27643" w:rsidRDefault="00C27643" w:rsidP="00C27643">
      <w:pPr>
        <w:pStyle w:val="ListParagraph"/>
        <w:numPr>
          <w:ilvl w:val="0"/>
          <w:numId w:val="3"/>
        </w:numPr>
      </w:pPr>
      <w:r w:rsidRPr="00C27643">
        <w:rPr>
          <w:b/>
          <w:bCs/>
        </w:rPr>
        <w:t>Danske</w:t>
      </w:r>
      <w:r>
        <w:t xml:space="preserve"> akkumulerende fonde (ikke på SKATs positivliste)</w:t>
      </w:r>
      <w:r>
        <w:br/>
      </w:r>
      <w:r w:rsidRPr="005F33D4">
        <w:rPr>
          <w:color w:val="FF0000"/>
        </w:rPr>
        <w:t xml:space="preserve">Kapitalindkomstbeskatter </w:t>
      </w:r>
      <w:r>
        <w:t xml:space="preserve">efter </w:t>
      </w:r>
      <w:r w:rsidRPr="00C27643">
        <w:rPr>
          <w:color w:val="C45911" w:themeColor="accent2" w:themeShade="BF"/>
        </w:rPr>
        <w:t>lagerprincippet</w:t>
      </w:r>
    </w:p>
    <w:p w14:paraId="342A7E9A" w14:textId="0E09FC08" w:rsidR="00C27643" w:rsidRPr="00C27643" w:rsidRDefault="00C27643" w:rsidP="00C27643">
      <w:pPr>
        <w:pStyle w:val="ListParagraph"/>
        <w:numPr>
          <w:ilvl w:val="0"/>
          <w:numId w:val="3"/>
        </w:numPr>
      </w:pPr>
      <w:r w:rsidRPr="00C27643">
        <w:rPr>
          <w:b/>
          <w:bCs/>
        </w:rPr>
        <w:t>Danske</w:t>
      </w:r>
      <w:r>
        <w:t xml:space="preserve"> akkumulerende fond (på SKATs positivlist)</w:t>
      </w:r>
      <w:r>
        <w:br/>
      </w:r>
      <w:r w:rsidRPr="00C27643">
        <w:rPr>
          <w:color w:val="2F5496" w:themeColor="accent1" w:themeShade="BF"/>
        </w:rPr>
        <w:t>Aktiebeskattet</w:t>
      </w:r>
      <w:r>
        <w:t xml:space="preserve"> efter </w:t>
      </w:r>
      <w:r w:rsidRPr="00C27643">
        <w:rPr>
          <w:color w:val="C45911" w:themeColor="accent2" w:themeShade="BF"/>
        </w:rPr>
        <w:t>lagerprincippet</w:t>
      </w:r>
    </w:p>
    <w:p w14:paraId="3016680B" w14:textId="201C5D0B" w:rsidR="00C27643" w:rsidRDefault="00C27643" w:rsidP="00C27643">
      <w:r>
        <w:t>Udenlandske ETF’er</w:t>
      </w:r>
    </w:p>
    <w:p w14:paraId="78AE5598" w14:textId="517CF66D" w:rsidR="00C27643" w:rsidRPr="00C27643" w:rsidRDefault="00C27643" w:rsidP="00C27643">
      <w:pPr>
        <w:pStyle w:val="ListParagraph"/>
        <w:numPr>
          <w:ilvl w:val="0"/>
          <w:numId w:val="3"/>
        </w:numPr>
      </w:pPr>
      <w:r w:rsidRPr="00C27643">
        <w:rPr>
          <w:b/>
          <w:bCs/>
        </w:rPr>
        <w:t>Udenlandske</w:t>
      </w:r>
      <w:r>
        <w:t xml:space="preserve"> distribuerende fond (ikke på SKATs positivliste)</w:t>
      </w:r>
      <w:r>
        <w:br/>
      </w:r>
      <w:r w:rsidRPr="005F33D4">
        <w:rPr>
          <w:color w:val="FF0000"/>
        </w:rPr>
        <w:t xml:space="preserve">Kapitalindkomstbeskatter </w:t>
      </w:r>
      <w:r>
        <w:t xml:space="preserve">efter </w:t>
      </w:r>
      <w:r w:rsidRPr="00C27643">
        <w:rPr>
          <w:color w:val="C45911" w:themeColor="accent2" w:themeShade="BF"/>
        </w:rPr>
        <w:t>lagerprincippet</w:t>
      </w:r>
    </w:p>
    <w:p w14:paraId="42069CB9" w14:textId="63E6D57A" w:rsidR="00C27643" w:rsidRDefault="00C27643" w:rsidP="00C27643">
      <w:pPr>
        <w:pStyle w:val="ListParagraph"/>
        <w:numPr>
          <w:ilvl w:val="0"/>
          <w:numId w:val="3"/>
        </w:numPr>
      </w:pPr>
      <w:r w:rsidRPr="00C27643">
        <w:rPr>
          <w:b/>
          <w:bCs/>
        </w:rPr>
        <w:t>Udenlandske</w:t>
      </w:r>
      <w:r>
        <w:t xml:space="preserve"> distribuerende fonde (på SKATs positivliste)</w:t>
      </w:r>
      <w:r>
        <w:br/>
      </w:r>
      <w:r w:rsidRPr="00C27643">
        <w:rPr>
          <w:color w:val="2F5496" w:themeColor="accent1" w:themeShade="BF"/>
        </w:rPr>
        <w:t>Aktiebeskattet</w:t>
      </w:r>
      <w:r>
        <w:t xml:space="preserve"> efter </w:t>
      </w:r>
      <w:r w:rsidRPr="00C27643">
        <w:rPr>
          <w:color w:val="C45911" w:themeColor="accent2" w:themeShade="BF"/>
        </w:rPr>
        <w:t>lagerprincippet</w:t>
      </w:r>
    </w:p>
    <w:p w14:paraId="5FEE93E3" w14:textId="2B7F6632" w:rsidR="00C27643" w:rsidRDefault="00C27643" w:rsidP="00C27643">
      <w:pPr>
        <w:pStyle w:val="ListParagraph"/>
        <w:numPr>
          <w:ilvl w:val="0"/>
          <w:numId w:val="3"/>
        </w:numPr>
      </w:pPr>
      <w:r w:rsidRPr="00C27643">
        <w:rPr>
          <w:b/>
          <w:bCs/>
        </w:rPr>
        <w:t>Udenlandske</w:t>
      </w:r>
      <w:r>
        <w:t xml:space="preserve"> akkumulerende fonde (ikke på SKATs positivliste)</w:t>
      </w:r>
      <w:r>
        <w:br/>
      </w:r>
      <w:r w:rsidRPr="005F33D4">
        <w:rPr>
          <w:color w:val="FF0000"/>
        </w:rPr>
        <w:t xml:space="preserve">Kapitalindkomstbeskatter </w:t>
      </w:r>
      <w:r>
        <w:t xml:space="preserve">efter </w:t>
      </w:r>
      <w:r w:rsidRPr="00C27643">
        <w:rPr>
          <w:color w:val="C45911" w:themeColor="accent2" w:themeShade="BF"/>
        </w:rPr>
        <w:t>lagerprincippet</w:t>
      </w:r>
    </w:p>
    <w:p w14:paraId="3923BD27" w14:textId="7CA8DF9D" w:rsidR="00C27643" w:rsidRPr="005F33D4" w:rsidRDefault="00C27643" w:rsidP="00C27643">
      <w:pPr>
        <w:pStyle w:val="ListParagraph"/>
        <w:numPr>
          <w:ilvl w:val="0"/>
          <w:numId w:val="3"/>
        </w:numPr>
      </w:pPr>
      <w:r w:rsidRPr="00C27643">
        <w:rPr>
          <w:b/>
          <w:bCs/>
        </w:rPr>
        <w:t>Udenlandske</w:t>
      </w:r>
      <w:r>
        <w:t xml:space="preserve"> akkumulerende fonde (på SKATs positivliste)</w:t>
      </w:r>
      <w:r>
        <w:br/>
      </w:r>
      <w:r w:rsidRPr="00C27643">
        <w:rPr>
          <w:color w:val="2F5496" w:themeColor="accent1" w:themeShade="BF"/>
        </w:rPr>
        <w:t>Aktiebeskattet</w:t>
      </w:r>
      <w:r>
        <w:t xml:space="preserve"> efter </w:t>
      </w:r>
      <w:r w:rsidRPr="00C27643">
        <w:rPr>
          <w:color w:val="C45911" w:themeColor="accent2" w:themeShade="BF"/>
        </w:rPr>
        <w:t>lagerprincippet</w:t>
      </w:r>
    </w:p>
    <w:p w14:paraId="7597854A" w14:textId="2CBCFCA0" w:rsidR="005F33D4" w:rsidRDefault="005F33D4" w:rsidP="005F33D4">
      <w:r>
        <w:t>Alt på Aktiesparekontoen</w:t>
      </w:r>
    </w:p>
    <w:p w14:paraId="6934582B" w14:textId="5E9C71D0" w:rsidR="005F33D4" w:rsidRDefault="005F33D4" w:rsidP="005F33D4">
      <w:pPr>
        <w:pStyle w:val="ListParagraph"/>
        <w:numPr>
          <w:ilvl w:val="0"/>
          <w:numId w:val="3"/>
        </w:numPr>
      </w:pPr>
      <w:r>
        <w:t xml:space="preserve">17% skat efter </w:t>
      </w:r>
      <w:r w:rsidRPr="00C27643">
        <w:rPr>
          <w:color w:val="C45911" w:themeColor="accent2" w:themeShade="BF"/>
        </w:rPr>
        <w:t>lagerprincippet</w:t>
      </w:r>
    </w:p>
    <w:p w14:paraId="7B9B5374" w14:textId="5C82B7E7" w:rsidR="00C27643" w:rsidRPr="00C27643" w:rsidRDefault="008B3CE7" w:rsidP="00C27643">
      <w:r w:rsidRPr="008B3CE7">
        <w:rPr>
          <w:noProof/>
        </w:rPr>
        <w:drawing>
          <wp:inline distT="0" distB="0" distL="0" distR="0" wp14:anchorId="1DD5F190" wp14:editId="0FDE172E">
            <wp:extent cx="5731510" cy="231457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7C5D" w14:textId="1D3A51C8" w:rsidR="009C1FFE" w:rsidRPr="009C1FFE" w:rsidRDefault="009C1FFE" w:rsidP="009C1FFE">
      <w:pPr>
        <w:pStyle w:val="ListParagraph"/>
      </w:pPr>
    </w:p>
    <w:sectPr w:rsidR="009C1FFE" w:rsidRPr="009C1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5271"/>
    <w:multiLevelType w:val="hybridMultilevel"/>
    <w:tmpl w:val="C22ED2E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EE3A5A"/>
    <w:multiLevelType w:val="hybridMultilevel"/>
    <w:tmpl w:val="B4C0DADC"/>
    <w:lvl w:ilvl="0" w:tplc="88FE17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E73154"/>
    <w:multiLevelType w:val="hybridMultilevel"/>
    <w:tmpl w:val="532C59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D15E7"/>
    <w:multiLevelType w:val="hybridMultilevel"/>
    <w:tmpl w:val="322645D6"/>
    <w:lvl w:ilvl="0" w:tplc="88FE17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432C6"/>
    <w:multiLevelType w:val="hybridMultilevel"/>
    <w:tmpl w:val="0152F6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5D"/>
    <w:rsid w:val="000047A8"/>
    <w:rsid w:val="0000591E"/>
    <w:rsid w:val="000147A9"/>
    <w:rsid w:val="00020EC5"/>
    <w:rsid w:val="00034C5D"/>
    <w:rsid w:val="000A1E46"/>
    <w:rsid w:val="00136288"/>
    <w:rsid w:val="00174C1A"/>
    <w:rsid w:val="002521EB"/>
    <w:rsid w:val="003622CA"/>
    <w:rsid w:val="00370B38"/>
    <w:rsid w:val="003D2490"/>
    <w:rsid w:val="003F6C9C"/>
    <w:rsid w:val="00410992"/>
    <w:rsid w:val="0044331A"/>
    <w:rsid w:val="004B0055"/>
    <w:rsid w:val="00505460"/>
    <w:rsid w:val="00537498"/>
    <w:rsid w:val="005473E7"/>
    <w:rsid w:val="005D1664"/>
    <w:rsid w:val="005E0E55"/>
    <w:rsid w:val="005F2150"/>
    <w:rsid w:val="005F33D4"/>
    <w:rsid w:val="006042CE"/>
    <w:rsid w:val="00657A1C"/>
    <w:rsid w:val="0066055B"/>
    <w:rsid w:val="0068426C"/>
    <w:rsid w:val="00767DBD"/>
    <w:rsid w:val="0078341B"/>
    <w:rsid w:val="00787BEC"/>
    <w:rsid w:val="00883D06"/>
    <w:rsid w:val="008B3CE7"/>
    <w:rsid w:val="008F551C"/>
    <w:rsid w:val="00946794"/>
    <w:rsid w:val="00952E35"/>
    <w:rsid w:val="00975ED3"/>
    <w:rsid w:val="009A3AC1"/>
    <w:rsid w:val="009A688E"/>
    <w:rsid w:val="009C1FFE"/>
    <w:rsid w:val="009F77E0"/>
    <w:rsid w:val="00A132CB"/>
    <w:rsid w:val="00A5394A"/>
    <w:rsid w:val="00AA07F9"/>
    <w:rsid w:val="00AB0A14"/>
    <w:rsid w:val="00B115C8"/>
    <w:rsid w:val="00B800BD"/>
    <w:rsid w:val="00BD27FE"/>
    <w:rsid w:val="00BF6A1C"/>
    <w:rsid w:val="00C11545"/>
    <w:rsid w:val="00C24019"/>
    <w:rsid w:val="00C27643"/>
    <w:rsid w:val="00C30F7A"/>
    <w:rsid w:val="00C8057D"/>
    <w:rsid w:val="00D24971"/>
    <w:rsid w:val="00D26D57"/>
    <w:rsid w:val="00E9319B"/>
    <w:rsid w:val="00F336CC"/>
    <w:rsid w:val="00F33DAD"/>
    <w:rsid w:val="00F51CA0"/>
    <w:rsid w:val="00FA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07FAA"/>
  <w15:chartTrackingRefBased/>
  <w15:docId w15:val="{01F4074F-F04B-4D11-A9A1-066054F4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C5D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A539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ListParagraph">
    <w:name w:val="List Paragraph"/>
    <w:basedOn w:val="Normal"/>
    <w:uiPriority w:val="34"/>
    <w:qFormat/>
    <w:rsid w:val="00A539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39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character" w:styleId="Hyperlink">
    <w:name w:val="Hyperlink"/>
    <w:basedOn w:val="DefaultParagraphFont"/>
    <w:uiPriority w:val="99"/>
    <w:unhideWhenUsed/>
    <w:rsid w:val="00005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rningstar.dk/dk/funds/snapshot/snapshot.aspx?id=F00000XLK4" TargetMode="External"/><Relationship Id="rId5" Type="http://schemas.openxmlformats.org/officeDocument/2006/relationships/hyperlink" Target="https://sparindex.dk/om-sparinde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983</Words>
  <Characters>5999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Simonsen</dc:creator>
  <cp:keywords/>
  <dc:description/>
  <cp:lastModifiedBy>Niklas Simonsen</cp:lastModifiedBy>
  <cp:revision>51</cp:revision>
  <dcterms:created xsi:type="dcterms:W3CDTF">2021-08-01T19:35:00Z</dcterms:created>
  <dcterms:modified xsi:type="dcterms:W3CDTF">2021-08-03T15:29:00Z</dcterms:modified>
</cp:coreProperties>
</file>