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pPr>
    </w:p>
    <w:p>
      <w:pPr>
        <w:jc w:val="center"/>
      </w:pPr>
      <w:r>
        <w:rPr>
          <w:b/>
          <w:color w:val="0077C8"/>
          <w:sz w:val="22"/>
        </w:rPr>
        <w:t>DESIGN SYSTEM</w:t>
      </w:r>
    </w:p>
    <w:p>
      <w:pPr>
        <w:spacing w:before="160" w:after="240"/>
        <w:jc w:val="center"/>
      </w:pPr>
      <w:r>
        <w:rPr>
          <w:b/>
          <w:color w:val="1A1A1A"/>
          <w:sz w:val="56"/>
        </w:rPr>
        <w:t>Design system</w:t>
      </w:r>
      <w:r>
        <w:br/>
      </w:r>
      <w:r>
        <w:rPr>
          <w:b/>
          <w:color w:val="1A1A1A"/>
          <w:sz w:val="56"/>
        </w:rPr>
        <w:t>reference for the portal</w:t>
      </w:r>
    </w:p>
    <w:p>
      <w:pPr>
        <w:spacing w:after="280"/>
        <w:jc w:val="center"/>
      </w:pPr>
      <w:r>
        <w:rPr>
          <w:color w:val="5A5A5A"/>
          <w:sz w:val="24"/>
        </w:rPr>
        <w:t>How to build screens that match the live reference at nikkortrinidad-cpu.github.io/flizow. Philosophy first, then tokens, then component patterns, then the per-screen audit checklist. Pair this with the auto-generated icon manifest (docs/feature-specs/icon-manifest.md) for the per-page Heroicon lookup.</w:t>
      </w:r>
    </w:p>
    <w:p>
      <w:pPr>
        <w:spacing w:before="400"/>
        <w:jc w:val="center"/>
      </w:pPr>
      <w:r>
        <w:rPr>
          <w:b/>
          <w:color w:val="1A1A1A"/>
          <w:sz w:val="20"/>
        </w:rPr>
        <w:t xml:space="preserve">This document is interactive. </w:t>
      </w:r>
      <w:r>
        <w:rPr>
          <w:color w:val="1A1A1A"/>
          <w:sz w:val="20"/>
        </w:rPr>
        <w:t>Tick each item in the audit checklist as you self-review a screen, then save the document. Run the audit on every page, modal, and feature before you ship it.</w:t>
      </w:r>
    </w:p>
    <w:p>
      <w:r>
        <w:br w:type="page"/>
      </w:r>
    </w:p>
    <w:p>
      <w:pPr>
        <w:spacing w:before="280" w:after="80"/>
      </w:pPr>
      <w:r>
        <w:rPr>
          <w:b/>
          <w:color w:val="0077C8"/>
          <w:sz w:val="30"/>
        </w:rPr>
        <w:t>Overview</w:t>
      </w:r>
    </w:p>
    <w:p>
      <w:pPr>
        <w:spacing w:after="120"/>
        <w:pBdr>
          <w:bottom w:val="single" w:sz="8" w:space="1" w:color="0077C8"/>
        </w:pBdr>
      </w:pPr>
    </w:p>
    <w:p>
      <w:pPr>
        <w:spacing w:after="120"/>
      </w:pPr>
      <w:r>
        <w:rPr>
          <w:color w:val="1A1A1A"/>
          <w:sz w:val="21"/>
        </w:rPr>
        <w:t>How to build screens that match the live reference. Walks through the design philosophy first (the belief, the 10 principles, the 10-question audit you run on every screen before shipping), then the concrete token reference (spacing, type, color, motion), then the component patterns we use (buttons, modals, dropdowns, chips, cards), then where to find the per-page Heroicon manifest. Read it once front-to-back and you'll have every answer you'd otherwise have to ask for. The live build at nikkortrinidad-cpu.github.io/flizow is the visual source of truth; this doc explains the rules behind what you see there.</w:t>
      </w:r>
    </w:p>
    <w:p>
      <w:pPr>
        <w:spacing w:before="280" w:after="80"/>
      </w:pPr>
      <w:r>
        <w:rPr>
          <w:b/>
          <w:color w:val="0077C8"/>
          <w:sz w:val="30"/>
        </w:rPr>
        <w:t>Core belief</w:t>
      </w:r>
    </w:p>
    <w:p>
      <w:pPr>
        <w:spacing w:after="120"/>
        <w:pBdr>
          <w:bottom w:val="single" w:sz="8" w:space="1" w:color="0077C8"/>
        </w:pBdr>
      </w:pPr>
    </w:p>
    <w:p>
      <w:pPr>
        <w:spacing w:after="120"/>
      </w:pPr>
      <w:r>
        <w:rPr>
          <w:color w:val="1A1A1A"/>
          <w:sz w:val="21"/>
        </w:rPr>
        <w:t>Every design decision filters through one sentence:</w:t>
      </w:r>
    </w:p>
    <w:p>
      <w:pPr>
        <w:spacing w:before="120" w:after="200"/>
        <w:ind w:left="576" w:right="576"/>
        <w:jc w:val="center"/>
      </w:pPr>
      <w:r>
        <w:rPr>
          <w:i/>
          <w:color w:val="0077C8"/>
          <w:sz w:val="26"/>
        </w:rPr>
        <w:t>“The user came here to get something done. Get out of their way and help them finish.”</w:t>
      </w:r>
    </w:p>
    <w:p>
      <w:pPr>
        <w:spacing w:after="120"/>
      </w:pPr>
      <w:r>
        <w:rPr>
          <w:color w:val="1A1A1A"/>
          <w:sz w:val="21"/>
        </w:rPr>
        <w:t>Before designing any screen, ask: does this match the belief? If not, cut it. The principles below are derivations of this one idea — every rule traces back here.</w:t>
      </w:r>
    </w:p>
    <w:p>
      <w:pPr>
        <w:spacing w:before="280" w:after="80"/>
      </w:pPr>
      <w:r>
        <w:rPr>
          <w:b/>
          <w:color w:val="0077C8"/>
          <w:sz w:val="30"/>
        </w:rPr>
        <w:t>The 10 principles</w:t>
      </w:r>
    </w:p>
    <w:p>
      <w:pPr>
        <w:spacing w:after="120"/>
        <w:pBdr>
          <w:bottom w:val="single" w:sz="8" w:space="1" w:color="0077C8"/>
        </w:pBdr>
      </w:pPr>
    </w:p>
    <w:p>
      <w:pPr>
        <w:spacing w:after="120"/>
      </w:pPr>
      <w:r>
        <w:rPr>
          <w:color w:val="1A1A1A"/>
          <w:sz w:val="21"/>
        </w:rPr>
        <w:t>Working defaults. Each one has a reason; break them only when the reason no longer holds (see "When to break the rules" at the end of this section).</w:t>
      </w:r>
    </w:p>
    <w:tbl>
      <w:tblPr>
        <w:tblW w:type="auto" w:w="0"/>
        <w:tblLayout w:type="fixed"/>
        <w:tblLook w:firstColumn="1" w:firstRow="1" w:lastColumn="0" w:lastRow="0" w:noHBand="0" w:noVBand="1" w:val="04A0"/>
      </w:tblPr>
      <w:tblGrid>
        <w:gridCol w:w="720"/>
        <w:gridCol w:w="9360"/>
      </w:tblGrid>
      <w:tr>
        <w:tc>
          <w:tcPr>
            <w:tcW w:type="dxa" w:w="720"/>
            <w:tcBorders>
              <w:top w:val="nil"/>
              <w:left w:val="nil"/>
              <w:bottom w:val="nil"/>
              <w:right w:val="nil"/>
            </w:tcBorders>
            <w:shd w:val="clear" w:color="auto" w:fill="F0F4F8"/>
            <w:vAlign w:val="center"/>
          </w:tcPr>
          <w:p>
            <w:pPr>
              <w:spacing w:after="0"/>
              <w:jc w:val="center"/>
            </w:pPr>
            <w:r>
              <w:rPr>
                <w:b/>
                <w:color w:val="0077C8"/>
                <w:sz w:val="22"/>
              </w:rPr>
              <w:t>1</w:t>
            </w:r>
          </w:p>
        </w:tc>
        <w:tc>
          <w:tcPr>
            <w:tcW w:type="dxa" w:w="9360"/>
            <w:tcBorders>
              <w:top w:val="nil"/>
              <w:left w:val="nil"/>
              <w:bottom w:val="nil"/>
              <w:right w:val="nil"/>
            </w:tcBorders>
            <w:vAlign w:val="top"/>
          </w:tcPr>
          <w:p>
            <w:pPr>
              <w:spacing w:after="40"/>
              <w:ind w:left="115"/>
            </w:pPr>
            <w:r>
              <w:rPr>
                <w:b/>
                <w:color w:val="1A1A1A"/>
                <w:sz w:val="22"/>
              </w:rPr>
              <w:t>Clarity beats cleverness.</w:t>
            </w:r>
          </w:p>
          <w:p>
            <w:pPr>
              <w:spacing w:after="0"/>
              <w:ind w:left="115"/>
            </w:pPr>
            <w:r>
              <w:rPr>
                <w:color w:val="1A1A1A"/>
                <w:sz w:val="20"/>
              </w:rPr>
              <w:t>Every element has one obvious purpose. Plain words: "Save changes" not "Commit." Contrast meets WCAG AA. Never use color alone to signal meaning.</w:t>
            </w:r>
          </w:p>
        </w:tc>
      </w:tr>
    </w:tbl>
    <w:p>
      <w:pPr>
        <w:spacing w:after="40"/>
      </w:pPr>
    </w:p>
    <w:tbl>
      <w:tblPr>
        <w:tblW w:type="auto" w:w="0"/>
        <w:tblLayout w:type="fixed"/>
        <w:tblLook w:firstColumn="1" w:firstRow="1" w:lastColumn="0" w:lastRow="0" w:noHBand="0" w:noVBand="1" w:val="04A0"/>
      </w:tblPr>
      <w:tblGrid>
        <w:gridCol w:w="720"/>
        <w:gridCol w:w="9360"/>
      </w:tblGrid>
      <w:tr>
        <w:tc>
          <w:tcPr>
            <w:tcW w:type="dxa" w:w="720"/>
            <w:tcBorders>
              <w:top w:val="nil"/>
              <w:left w:val="nil"/>
              <w:bottom w:val="nil"/>
              <w:right w:val="nil"/>
            </w:tcBorders>
            <w:shd w:val="clear" w:color="auto" w:fill="F0F4F8"/>
            <w:vAlign w:val="center"/>
          </w:tcPr>
          <w:p>
            <w:pPr>
              <w:spacing w:after="0"/>
              <w:jc w:val="center"/>
            </w:pPr>
            <w:r>
              <w:rPr>
                <w:b/>
                <w:color w:val="0077C8"/>
                <w:sz w:val="22"/>
              </w:rPr>
              <w:t>2</w:t>
            </w:r>
          </w:p>
        </w:tc>
        <w:tc>
          <w:tcPr>
            <w:tcW w:type="dxa" w:w="9360"/>
            <w:tcBorders>
              <w:top w:val="nil"/>
              <w:left w:val="nil"/>
              <w:bottom w:val="nil"/>
              <w:right w:val="nil"/>
            </w:tcBorders>
            <w:vAlign w:val="top"/>
          </w:tcPr>
          <w:p>
            <w:pPr>
              <w:spacing w:after="40"/>
              <w:ind w:left="115"/>
            </w:pPr>
            <w:r>
              <w:rPr>
                <w:b/>
                <w:color w:val="1A1A1A"/>
                <w:sz w:val="22"/>
              </w:rPr>
              <w:t>The interface defers to the content.</w:t>
            </w:r>
          </w:p>
          <w:p>
            <w:pPr>
              <w:spacing w:after="0"/>
              <w:ind w:left="115"/>
            </w:pPr>
            <w:r>
              <w:rPr>
                <w:color w:val="1A1A1A"/>
                <w:sz w:val="20"/>
              </w:rPr>
              <w:t>Content gets the biggest type, strongest contrast, most space. Chrome (nav, toolbars, panels) uses muted colors and smaller weights. If chrome fights content for attention, redesign the chrome.</w:t>
            </w:r>
          </w:p>
        </w:tc>
      </w:tr>
    </w:tbl>
    <w:p>
      <w:pPr>
        <w:spacing w:after="40"/>
      </w:pPr>
    </w:p>
    <w:tbl>
      <w:tblPr>
        <w:tblW w:type="auto" w:w="0"/>
        <w:tblLayout w:type="fixed"/>
        <w:tblLook w:firstColumn="1" w:firstRow="1" w:lastColumn="0" w:lastRow="0" w:noHBand="0" w:noVBand="1" w:val="04A0"/>
      </w:tblPr>
      <w:tblGrid>
        <w:gridCol w:w="720"/>
        <w:gridCol w:w="9360"/>
      </w:tblGrid>
      <w:tr>
        <w:tc>
          <w:tcPr>
            <w:tcW w:type="dxa" w:w="720"/>
            <w:tcBorders>
              <w:top w:val="nil"/>
              <w:left w:val="nil"/>
              <w:bottom w:val="nil"/>
              <w:right w:val="nil"/>
            </w:tcBorders>
            <w:shd w:val="clear" w:color="auto" w:fill="F0F4F8"/>
            <w:vAlign w:val="center"/>
          </w:tcPr>
          <w:p>
            <w:pPr>
              <w:spacing w:after="0"/>
              <w:jc w:val="center"/>
            </w:pPr>
            <w:r>
              <w:rPr>
                <w:b/>
                <w:color w:val="0077C8"/>
                <w:sz w:val="22"/>
              </w:rPr>
              <w:t>3</w:t>
            </w:r>
          </w:p>
        </w:tc>
        <w:tc>
          <w:tcPr>
            <w:tcW w:type="dxa" w:w="9360"/>
            <w:tcBorders>
              <w:top w:val="nil"/>
              <w:left w:val="nil"/>
              <w:bottom w:val="nil"/>
              <w:right w:val="nil"/>
            </w:tcBorders>
            <w:vAlign w:val="top"/>
          </w:tcPr>
          <w:p>
            <w:pPr>
              <w:spacing w:after="40"/>
              <w:ind w:left="115"/>
            </w:pPr>
            <w:r>
              <w:rPr>
                <w:b/>
                <w:color w:val="1A1A1A"/>
                <w:sz w:val="22"/>
              </w:rPr>
              <w:t>Direct manipulation wherever possible.</w:t>
            </w:r>
          </w:p>
          <w:p>
            <w:pPr>
              <w:spacing w:after="0"/>
              <w:ind w:left="115"/>
            </w:pPr>
            <w:r>
              <w:rPr>
                <w:color w:val="1A1A1A"/>
                <w:sz w:val="20"/>
              </w:rPr>
              <w:t>Edit in place. Click the thing you want to change, not a button labeled "Edit." No pencil icons; cursor change + hover tint + ring carry the affordance.</w:t>
            </w:r>
          </w:p>
        </w:tc>
      </w:tr>
    </w:tbl>
    <w:p>
      <w:pPr>
        <w:spacing w:after="40"/>
      </w:pPr>
    </w:p>
    <w:tbl>
      <w:tblPr>
        <w:tblW w:type="auto" w:w="0"/>
        <w:tblLayout w:type="fixed"/>
        <w:tblLook w:firstColumn="1" w:firstRow="1" w:lastColumn="0" w:lastRow="0" w:noHBand="0" w:noVBand="1" w:val="04A0"/>
      </w:tblPr>
      <w:tblGrid>
        <w:gridCol w:w="720"/>
        <w:gridCol w:w="9360"/>
      </w:tblGrid>
      <w:tr>
        <w:tc>
          <w:tcPr>
            <w:tcW w:type="dxa" w:w="720"/>
            <w:tcBorders>
              <w:top w:val="nil"/>
              <w:left w:val="nil"/>
              <w:bottom w:val="nil"/>
              <w:right w:val="nil"/>
            </w:tcBorders>
            <w:shd w:val="clear" w:color="auto" w:fill="F0F4F8"/>
            <w:vAlign w:val="center"/>
          </w:tcPr>
          <w:p>
            <w:pPr>
              <w:spacing w:after="0"/>
              <w:jc w:val="center"/>
            </w:pPr>
            <w:r>
              <w:rPr>
                <w:b/>
                <w:color w:val="0077C8"/>
                <w:sz w:val="22"/>
              </w:rPr>
              <w:t>4</w:t>
            </w:r>
          </w:p>
        </w:tc>
        <w:tc>
          <w:tcPr>
            <w:tcW w:type="dxa" w:w="9360"/>
            <w:tcBorders>
              <w:top w:val="nil"/>
              <w:left w:val="nil"/>
              <w:bottom w:val="nil"/>
              <w:right w:val="nil"/>
            </w:tcBorders>
            <w:vAlign w:val="top"/>
          </w:tcPr>
          <w:p>
            <w:pPr>
              <w:spacing w:after="40"/>
              <w:ind w:left="115"/>
            </w:pPr>
            <w:r>
              <w:rPr>
                <w:b/>
                <w:color w:val="1A1A1A"/>
                <w:sz w:val="22"/>
              </w:rPr>
              <w:t>Every action gets feedback.</w:t>
            </w:r>
          </w:p>
          <w:p>
            <w:pPr>
              <w:spacing w:after="0"/>
              <w:ind w:left="115"/>
            </w:pPr>
            <w:r>
              <w:rPr>
                <w:color w:val="1A1A1A"/>
                <w:sz w:val="20"/>
              </w:rPr>
              <w:t>Click feedback within 100ms. Loading states for any action over 200ms. Confirmation messages for saved changes. Motion matches physics: ease-out, not linear.</w:t>
            </w:r>
          </w:p>
        </w:tc>
      </w:tr>
    </w:tbl>
    <w:p>
      <w:pPr>
        <w:spacing w:after="40"/>
      </w:pPr>
    </w:p>
    <w:tbl>
      <w:tblPr>
        <w:tblW w:type="auto" w:w="0"/>
        <w:tblLayout w:type="fixed"/>
        <w:tblLook w:firstColumn="1" w:firstRow="1" w:lastColumn="0" w:lastRow="0" w:noHBand="0" w:noVBand="1" w:val="04A0"/>
      </w:tblPr>
      <w:tblGrid>
        <w:gridCol w:w="720"/>
        <w:gridCol w:w="9360"/>
      </w:tblGrid>
      <w:tr>
        <w:tc>
          <w:tcPr>
            <w:tcW w:type="dxa" w:w="720"/>
            <w:tcBorders>
              <w:top w:val="nil"/>
              <w:left w:val="nil"/>
              <w:bottom w:val="nil"/>
              <w:right w:val="nil"/>
            </w:tcBorders>
            <w:shd w:val="clear" w:color="auto" w:fill="F0F4F8"/>
            <w:vAlign w:val="center"/>
          </w:tcPr>
          <w:p>
            <w:pPr>
              <w:spacing w:after="0"/>
              <w:jc w:val="center"/>
            </w:pPr>
            <w:r>
              <w:rPr>
                <w:b/>
                <w:color w:val="0077C8"/>
                <w:sz w:val="22"/>
              </w:rPr>
              <w:t>5</w:t>
            </w:r>
          </w:p>
        </w:tc>
        <w:tc>
          <w:tcPr>
            <w:tcW w:type="dxa" w:w="9360"/>
            <w:tcBorders>
              <w:top w:val="nil"/>
              <w:left w:val="nil"/>
              <w:bottom w:val="nil"/>
              <w:right w:val="nil"/>
            </w:tcBorders>
            <w:vAlign w:val="top"/>
          </w:tcPr>
          <w:p>
            <w:pPr>
              <w:spacing w:after="40"/>
              <w:ind w:left="115"/>
            </w:pPr>
            <w:r>
              <w:rPr>
                <w:b/>
                <w:color w:val="1A1A1A"/>
                <w:sz w:val="22"/>
              </w:rPr>
              <w:t>Forgiveness is non-negotiable.</w:t>
            </w:r>
          </w:p>
          <w:p>
            <w:pPr>
              <w:spacing w:after="0"/>
              <w:ind w:left="115"/>
            </w:pPr>
            <w:r>
              <w:rPr>
                <w:color w:val="1A1A1A"/>
                <w:sz w:val="20"/>
              </w:rPr>
              <w:t>Cmd+Z works. Soft delete before hard delete with a 90-day grace period. Confirmation dialogs only for truly destructive unrecoverable actions. Autosave drafts.</w:t>
            </w:r>
          </w:p>
        </w:tc>
      </w:tr>
    </w:tbl>
    <w:p>
      <w:pPr>
        <w:spacing w:after="40"/>
      </w:pPr>
    </w:p>
    <w:tbl>
      <w:tblPr>
        <w:tblW w:type="auto" w:w="0"/>
        <w:tblLayout w:type="fixed"/>
        <w:tblLook w:firstColumn="1" w:firstRow="1" w:lastColumn="0" w:lastRow="0" w:noHBand="0" w:noVBand="1" w:val="04A0"/>
      </w:tblPr>
      <w:tblGrid>
        <w:gridCol w:w="720"/>
        <w:gridCol w:w="9360"/>
      </w:tblGrid>
      <w:tr>
        <w:tc>
          <w:tcPr>
            <w:tcW w:type="dxa" w:w="720"/>
            <w:tcBorders>
              <w:top w:val="nil"/>
              <w:left w:val="nil"/>
              <w:bottom w:val="nil"/>
              <w:right w:val="nil"/>
            </w:tcBorders>
            <w:shd w:val="clear" w:color="auto" w:fill="F0F4F8"/>
            <w:vAlign w:val="center"/>
          </w:tcPr>
          <w:p>
            <w:pPr>
              <w:spacing w:after="0"/>
              <w:jc w:val="center"/>
            </w:pPr>
            <w:r>
              <w:rPr>
                <w:b/>
                <w:color w:val="0077C8"/>
                <w:sz w:val="22"/>
              </w:rPr>
              <w:t>6</w:t>
            </w:r>
          </w:p>
        </w:tc>
        <w:tc>
          <w:tcPr>
            <w:tcW w:type="dxa" w:w="9360"/>
            <w:tcBorders>
              <w:top w:val="nil"/>
              <w:left w:val="nil"/>
              <w:bottom w:val="nil"/>
              <w:right w:val="nil"/>
            </w:tcBorders>
            <w:vAlign w:val="top"/>
          </w:tcPr>
          <w:p>
            <w:pPr>
              <w:spacing w:after="40"/>
              <w:ind w:left="115"/>
            </w:pPr>
            <w:r>
              <w:rPr>
                <w:b/>
                <w:color w:val="1A1A1A"/>
                <w:sz w:val="22"/>
              </w:rPr>
              <w:t>Consistency is the contract.</w:t>
            </w:r>
          </w:p>
          <w:p>
            <w:pPr>
              <w:spacing w:after="0"/>
              <w:ind w:left="115"/>
            </w:pPr>
            <w:r>
              <w:rPr>
                <w:color w:val="1A1A1A"/>
                <w:sz w:val="20"/>
              </w:rPr>
              <w:t>One button style per hierarchy level. Same word for the same concept. Same icon for the same action. Fixed spacing and type scale used everywhere.</w:t>
            </w:r>
          </w:p>
        </w:tc>
      </w:tr>
    </w:tbl>
    <w:p>
      <w:pPr>
        <w:spacing w:after="40"/>
      </w:pPr>
    </w:p>
    <w:tbl>
      <w:tblPr>
        <w:tblW w:type="auto" w:w="0"/>
        <w:tblLayout w:type="fixed"/>
        <w:tblLook w:firstColumn="1" w:firstRow="1" w:lastColumn="0" w:lastRow="0" w:noHBand="0" w:noVBand="1" w:val="04A0"/>
      </w:tblPr>
      <w:tblGrid>
        <w:gridCol w:w="720"/>
        <w:gridCol w:w="9360"/>
      </w:tblGrid>
      <w:tr>
        <w:tc>
          <w:tcPr>
            <w:tcW w:type="dxa" w:w="720"/>
            <w:tcBorders>
              <w:top w:val="nil"/>
              <w:left w:val="nil"/>
              <w:bottom w:val="nil"/>
              <w:right w:val="nil"/>
            </w:tcBorders>
            <w:shd w:val="clear" w:color="auto" w:fill="F0F4F8"/>
            <w:vAlign w:val="center"/>
          </w:tcPr>
          <w:p>
            <w:pPr>
              <w:spacing w:after="0"/>
              <w:jc w:val="center"/>
            </w:pPr>
            <w:r>
              <w:rPr>
                <w:b/>
                <w:color w:val="0077C8"/>
                <w:sz w:val="22"/>
              </w:rPr>
              <w:t>7</w:t>
            </w:r>
          </w:p>
        </w:tc>
        <w:tc>
          <w:tcPr>
            <w:tcW w:type="dxa" w:w="9360"/>
            <w:tcBorders>
              <w:top w:val="nil"/>
              <w:left w:val="nil"/>
              <w:bottom w:val="nil"/>
              <w:right w:val="nil"/>
            </w:tcBorders>
            <w:vAlign w:val="top"/>
          </w:tcPr>
          <w:p>
            <w:pPr>
              <w:spacing w:after="40"/>
              <w:ind w:left="115"/>
            </w:pPr>
            <w:r>
              <w:rPr>
                <w:b/>
                <w:color w:val="1A1A1A"/>
                <w:sz w:val="22"/>
              </w:rPr>
              <w:t>Hierarchy through typography, not decoration.</w:t>
            </w:r>
          </w:p>
          <w:p>
            <w:pPr>
              <w:spacing w:after="0"/>
              <w:ind w:left="115"/>
            </w:pPr>
            <w:r>
              <w:rPr>
                <w:color w:val="1A1A1A"/>
                <w:sz w:val="20"/>
              </w:rPr>
              <w:t>Build a type scale and stay on it. Use weight and size for hierarchy before reaching for color or borders. One typeface (Inter). Body line length 45-70 characters.</w:t>
            </w:r>
          </w:p>
        </w:tc>
      </w:tr>
    </w:tbl>
    <w:p>
      <w:pPr>
        <w:spacing w:after="40"/>
      </w:pPr>
    </w:p>
    <w:tbl>
      <w:tblPr>
        <w:tblW w:type="auto" w:w="0"/>
        <w:tblLayout w:type="fixed"/>
        <w:tblLook w:firstColumn="1" w:firstRow="1" w:lastColumn="0" w:lastRow="0" w:noHBand="0" w:noVBand="1" w:val="04A0"/>
      </w:tblPr>
      <w:tblGrid>
        <w:gridCol w:w="720"/>
        <w:gridCol w:w="9360"/>
      </w:tblGrid>
      <w:tr>
        <w:tc>
          <w:tcPr>
            <w:tcW w:type="dxa" w:w="720"/>
            <w:tcBorders>
              <w:top w:val="nil"/>
              <w:left w:val="nil"/>
              <w:bottom w:val="nil"/>
              <w:right w:val="nil"/>
            </w:tcBorders>
            <w:shd w:val="clear" w:color="auto" w:fill="F0F4F8"/>
            <w:vAlign w:val="center"/>
          </w:tcPr>
          <w:p>
            <w:pPr>
              <w:spacing w:after="0"/>
              <w:jc w:val="center"/>
            </w:pPr>
            <w:r>
              <w:rPr>
                <w:b/>
                <w:color w:val="0077C8"/>
                <w:sz w:val="22"/>
              </w:rPr>
              <w:t>8</w:t>
            </w:r>
          </w:p>
        </w:tc>
        <w:tc>
          <w:tcPr>
            <w:tcW w:type="dxa" w:w="9360"/>
            <w:tcBorders>
              <w:top w:val="nil"/>
              <w:left w:val="nil"/>
              <w:bottom w:val="nil"/>
              <w:right w:val="nil"/>
            </w:tcBorders>
            <w:vAlign w:val="top"/>
          </w:tcPr>
          <w:p>
            <w:pPr>
              <w:spacing w:after="40"/>
              <w:ind w:left="115"/>
            </w:pPr>
            <w:r>
              <w:rPr>
                <w:b/>
                <w:color w:val="1A1A1A"/>
                <w:sz w:val="22"/>
              </w:rPr>
              <w:t>Motion explains, it doesn't decorate.</w:t>
            </w:r>
          </w:p>
          <w:p>
            <w:pPr>
              <w:spacing w:after="0"/>
              <w:ind w:left="115"/>
            </w:pPr>
            <w:r>
              <w:rPr>
                <w:color w:val="1A1A1A"/>
                <w:sz w:val="20"/>
              </w:rPr>
              <w:t>Every animation has a reason. Duration 150-400ms. Spring or ease-out, not linear. Respect prefers-reduced-motion: kill the animation or make it instant.</w:t>
            </w:r>
          </w:p>
        </w:tc>
      </w:tr>
    </w:tbl>
    <w:p>
      <w:pPr>
        <w:spacing w:after="40"/>
      </w:pPr>
    </w:p>
    <w:tbl>
      <w:tblPr>
        <w:tblW w:type="auto" w:w="0"/>
        <w:tblLayout w:type="fixed"/>
        <w:tblLook w:firstColumn="1" w:firstRow="1" w:lastColumn="0" w:lastRow="0" w:noHBand="0" w:noVBand="1" w:val="04A0"/>
      </w:tblPr>
      <w:tblGrid>
        <w:gridCol w:w="720"/>
        <w:gridCol w:w="9360"/>
      </w:tblGrid>
      <w:tr>
        <w:tc>
          <w:tcPr>
            <w:tcW w:type="dxa" w:w="720"/>
            <w:tcBorders>
              <w:top w:val="nil"/>
              <w:left w:val="nil"/>
              <w:bottom w:val="nil"/>
              <w:right w:val="nil"/>
            </w:tcBorders>
            <w:shd w:val="clear" w:color="auto" w:fill="F0F4F8"/>
            <w:vAlign w:val="center"/>
          </w:tcPr>
          <w:p>
            <w:pPr>
              <w:spacing w:after="0"/>
              <w:jc w:val="center"/>
            </w:pPr>
            <w:r>
              <w:rPr>
                <w:b/>
                <w:color w:val="0077C8"/>
                <w:sz w:val="22"/>
              </w:rPr>
              <w:t>9</w:t>
            </w:r>
          </w:p>
        </w:tc>
        <w:tc>
          <w:tcPr>
            <w:tcW w:type="dxa" w:w="9360"/>
            <w:tcBorders>
              <w:top w:val="nil"/>
              <w:left w:val="nil"/>
              <w:bottom w:val="nil"/>
              <w:right w:val="nil"/>
            </w:tcBorders>
            <w:vAlign w:val="top"/>
          </w:tcPr>
          <w:p>
            <w:pPr>
              <w:spacing w:after="40"/>
              <w:ind w:left="115"/>
            </w:pPr>
            <w:r>
              <w:rPr>
                <w:b/>
                <w:color w:val="1A1A1A"/>
                <w:sz w:val="22"/>
              </w:rPr>
              <w:t>Accessibility is a layer, not a feature.</w:t>
            </w:r>
          </w:p>
          <w:p>
            <w:pPr>
              <w:spacing w:after="0"/>
              <w:ind w:left="115"/>
            </w:pPr>
            <w:r>
              <w:rPr>
                <w:color w:val="1A1A1A"/>
                <w:sz w:val="20"/>
              </w:rPr>
              <w:t>Semantic HTML first (button, nav, main). Keyboard nav works for every interactive element. Visible labels on every form field. Alt text on every image. Honor system settings: dark mode, reduced motion, font size.</w:t>
            </w:r>
          </w:p>
        </w:tc>
      </w:tr>
    </w:tbl>
    <w:p>
      <w:pPr>
        <w:spacing w:after="40"/>
      </w:pPr>
    </w:p>
    <w:tbl>
      <w:tblPr>
        <w:tblW w:type="auto" w:w="0"/>
        <w:tblLayout w:type="fixed"/>
        <w:tblLook w:firstColumn="1" w:firstRow="1" w:lastColumn="0" w:lastRow="0" w:noHBand="0" w:noVBand="1" w:val="04A0"/>
      </w:tblPr>
      <w:tblGrid>
        <w:gridCol w:w="720"/>
        <w:gridCol w:w="9360"/>
      </w:tblGrid>
      <w:tr>
        <w:tc>
          <w:tcPr>
            <w:tcW w:type="dxa" w:w="720"/>
            <w:tcBorders>
              <w:top w:val="nil"/>
              <w:left w:val="nil"/>
              <w:bottom w:val="nil"/>
              <w:right w:val="nil"/>
            </w:tcBorders>
            <w:shd w:val="clear" w:color="auto" w:fill="F0F4F8"/>
            <w:vAlign w:val="center"/>
          </w:tcPr>
          <w:p>
            <w:pPr>
              <w:spacing w:after="0"/>
              <w:jc w:val="center"/>
            </w:pPr>
            <w:r>
              <w:rPr>
                <w:b/>
                <w:color w:val="0077C8"/>
                <w:sz w:val="22"/>
              </w:rPr>
              <w:t>10</w:t>
            </w:r>
          </w:p>
        </w:tc>
        <w:tc>
          <w:tcPr>
            <w:tcW w:type="dxa" w:w="9360"/>
            <w:tcBorders>
              <w:top w:val="nil"/>
              <w:left w:val="nil"/>
              <w:bottom w:val="nil"/>
              <w:right w:val="nil"/>
            </w:tcBorders>
            <w:vAlign w:val="top"/>
          </w:tcPr>
          <w:p>
            <w:pPr>
              <w:spacing w:after="40"/>
              <w:ind w:left="115"/>
            </w:pPr>
            <w:r>
              <w:rPr>
                <w:b/>
                <w:color w:val="1A1A1A"/>
                <w:sz w:val="22"/>
              </w:rPr>
              <w:t>Speed is a design decision.</w:t>
            </w:r>
          </w:p>
          <w:p>
            <w:pPr>
              <w:spacing w:after="0"/>
              <w:ind w:left="115"/>
            </w:pPr>
            <w:r>
              <w:rPr>
                <w:color w:val="1A1A1A"/>
                <w:sz w:val="20"/>
              </w:rPr>
              <w:t>First paint under 1.5s on mid-range phone. No layout shifts after initial load (CLS under 0.1). Optimistic UI for actions that usually succeed. Skeleton screens, not spinners.</w:t>
            </w:r>
          </w:p>
        </w:tc>
      </w:tr>
    </w:tbl>
    <w:p>
      <w:pPr>
        <w:spacing w:after="40"/>
      </w:pPr>
    </w:p>
    <w:p>
      <w:pPr>
        <w:spacing w:before="280" w:after="80"/>
      </w:pPr>
      <w:r>
        <w:rPr>
          <w:b/>
          <w:color w:val="0077C8"/>
          <w:sz w:val="30"/>
        </w:rPr>
        <w:t>The four-tier highlight hierarchy</w:t>
      </w:r>
    </w:p>
    <w:p>
      <w:pPr>
        <w:spacing w:after="120"/>
        <w:pBdr>
          <w:bottom w:val="single" w:sz="8" w:space="1" w:color="0077C8"/>
        </w:pBdr>
      </w:pPr>
    </w:p>
    <w:p>
      <w:pPr>
        <w:spacing w:after="120"/>
      </w:pPr>
      <w:r>
        <w:rPr>
          <w:color w:val="1A1A1A"/>
          <w:sz w:val="21"/>
        </w:rPr>
        <w:t>Brand interactive color is 121 Group blue (#0077C8). It shows up at four intensities; pick the one that matches the weight of the action.</w:t>
      </w:r>
    </w:p>
    <w:tbl>
      <w:tblPr>
        <w:tblW w:type="auto" w:w="0"/>
        <w:tblLayout w:type="fixed"/>
        <w:tblLook w:firstColumn="1" w:firstRow="1" w:lastColumn="0" w:lastRow="0" w:noHBand="0" w:noVBand="1" w:val="04A0"/>
      </w:tblPr>
      <w:tblGrid>
        <w:gridCol w:w="10080"/>
      </w:tblGrid>
      <w:tr>
        <w:tc>
          <w:tcPr>
            <w:tcW w:type="dxa" w:w="10080"/>
            <w:tcBorders>
              <w:top w:val="nil"/>
              <w:left w:val="nil"/>
              <w:bottom w:val="nil"/>
              <w:right w:val="nil"/>
            </w:tcBorders>
            <w:shd w:val="clear" w:color="auto" w:fill="F8FAFC"/>
          </w:tcPr>
          <w:p>
            <w:pPr>
              <w:spacing w:after="40"/>
              <w:ind w:left="144"/>
            </w:pPr>
            <w:r>
              <w:rPr>
                <w:b/>
                <w:color w:val="1A1A1A"/>
                <w:sz w:val="22"/>
              </w:rPr>
              <w:t>Tier 1 — Solid blue (CTA)</w:t>
            </w:r>
          </w:p>
          <w:p>
            <w:pPr>
              <w:spacing w:after="0"/>
              <w:ind w:left="144"/>
            </w:pPr>
            <w:r>
              <w:rPr>
                <w:color w:val="1A1A1A"/>
                <w:sz w:val="20"/>
              </w:rPr>
              <w:t>#0077C8 background, white text. Used for the single primary action on a surface: "Save changes," "Approve," "Request time off." One per screen. If two actions both want this tier, the design is unclear about which is primary.</w:t>
            </w:r>
          </w:p>
        </w:tc>
      </w:tr>
    </w:tbl>
    <w:p>
      <w:pPr>
        <w:spacing w:after="80"/>
      </w:pPr>
    </w:p>
    <w:tbl>
      <w:tblPr>
        <w:tblW w:type="auto" w:w="0"/>
        <w:tblLayout w:type="fixed"/>
        <w:tblLook w:firstColumn="1" w:firstRow="1" w:lastColumn="0" w:lastRow="0" w:noHBand="0" w:noVBand="1" w:val="04A0"/>
      </w:tblPr>
      <w:tblGrid>
        <w:gridCol w:w="10080"/>
      </w:tblGrid>
      <w:tr>
        <w:tc>
          <w:tcPr>
            <w:tcW w:type="dxa" w:w="10080"/>
            <w:tcBorders>
              <w:top w:val="nil"/>
              <w:left w:val="nil"/>
              <w:bottom w:val="nil"/>
              <w:right w:val="nil"/>
            </w:tcBorders>
            <w:shd w:val="clear" w:color="auto" w:fill="F8FAFC"/>
          </w:tcPr>
          <w:p>
            <w:pPr>
              <w:spacing w:after="40"/>
              <w:ind w:left="144"/>
            </w:pPr>
            <w:r>
              <w:rPr>
                <w:b/>
                <w:color w:val="1A1A1A"/>
                <w:sz w:val="22"/>
              </w:rPr>
              <w:t>Tier 2 — Blue ring (secondary)</w:t>
            </w:r>
          </w:p>
          <w:p>
            <w:pPr>
              <w:spacing w:after="0"/>
              <w:ind w:left="144"/>
            </w:pPr>
            <w:r>
              <w:rPr>
                <w:color w:val="1A1A1A"/>
                <w:sz w:val="20"/>
              </w:rPr>
              <w:t>1px #0077C8 border, transparent background, blue text. Used when a second action sits close to the primary in weight: "End early" next to "Approve," or "Skip" next to "Next."</w:t>
            </w:r>
          </w:p>
        </w:tc>
      </w:tr>
    </w:tbl>
    <w:p>
      <w:pPr>
        <w:spacing w:after="80"/>
      </w:pPr>
    </w:p>
    <w:tbl>
      <w:tblPr>
        <w:tblW w:type="auto" w:w="0"/>
        <w:tblLayout w:type="fixed"/>
        <w:tblLook w:firstColumn="1" w:firstRow="1" w:lastColumn="0" w:lastRow="0" w:noHBand="0" w:noVBand="1" w:val="04A0"/>
      </w:tblPr>
      <w:tblGrid>
        <w:gridCol w:w="10080"/>
      </w:tblGrid>
      <w:tr>
        <w:tc>
          <w:tcPr>
            <w:tcW w:type="dxa" w:w="10080"/>
            <w:tcBorders>
              <w:top w:val="nil"/>
              <w:left w:val="nil"/>
              <w:bottom w:val="nil"/>
              <w:right w:val="nil"/>
            </w:tcBorders>
            <w:shd w:val="clear" w:color="auto" w:fill="F8FAFC"/>
          </w:tcPr>
          <w:p>
            <w:pPr>
              <w:spacing w:after="40"/>
              <w:ind w:left="144"/>
            </w:pPr>
            <w:r>
              <w:rPr>
                <w:b/>
                <w:color w:val="1A1A1A"/>
                <w:sz w:val="22"/>
              </w:rPr>
              <w:t>Tier 3 — Blue tint (active state)</w:t>
            </w:r>
          </w:p>
          <w:p>
            <w:pPr>
              <w:spacing w:after="0"/>
              <w:ind w:left="144"/>
            </w:pPr>
            <w:r>
              <w:rPr>
                <w:color w:val="1A1A1A"/>
                <w:sz w:val="20"/>
              </w:rPr>
              <w:t>rgba(0,119,200,0.08) background in light mode, 0.14 in dark. Marks a current state: active tab, selected row, currently-on vacation banner, the "on" state of a toggle. Quiet but unmistakable when the eye finds it.</w:t>
            </w:r>
          </w:p>
        </w:tc>
      </w:tr>
    </w:tbl>
    <w:p>
      <w:pPr>
        <w:spacing w:after="80"/>
      </w:pPr>
    </w:p>
    <w:tbl>
      <w:tblPr>
        <w:tblW w:type="auto" w:w="0"/>
        <w:tblLayout w:type="fixed"/>
        <w:tblLook w:firstColumn="1" w:firstRow="1" w:lastColumn="0" w:lastRow="0" w:noHBand="0" w:noVBand="1" w:val="04A0"/>
      </w:tblPr>
      <w:tblGrid>
        <w:gridCol w:w="10080"/>
      </w:tblGrid>
      <w:tr>
        <w:tc>
          <w:tcPr>
            <w:tcW w:type="dxa" w:w="10080"/>
            <w:tcBorders>
              <w:top w:val="nil"/>
              <w:left w:val="nil"/>
              <w:bottom w:val="nil"/>
              <w:right w:val="nil"/>
            </w:tcBorders>
            <w:shd w:val="clear" w:color="auto" w:fill="F8FAFC"/>
          </w:tcPr>
          <w:p>
            <w:pPr>
              <w:spacing w:after="40"/>
              <w:ind w:left="144"/>
            </w:pPr>
            <w:r>
              <w:rPr>
                <w:b/>
                <w:color w:val="1A1A1A"/>
                <w:sz w:val="22"/>
              </w:rPr>
              <w:t>Tier 4 — Blue text (inline)</w:t>
            </w:r>
          </w:p>
          <w:p>
            <w:pPr>
              <w:spacing w:after="0"/>
              <w:ind w:left="144"/>
            </w:pPr>
            <w:r>
              <w:rPr>
                <w:color w:val="1A1A1A"/>
                <w:sz w:val="20"/>
              </w:rPr>
              <w:t>#0066CC (light) / #5AC8FA (dark). Inline links inside prose. Same treatment as a typical web link: change on hover, ring on focus, no underline by default.</w:t>
            </w:r>
          </w:p>
        </w:tc>
      </w:tr>
    </w:tbl>
    <w:p>
      <w:pPr>
        <w:spacing w:after="80"/>
      </w:pPr>
    </w:p>
    <w:p>
      <w:pPr>
        <w:spacing w:before="280" w:after="80"/>
      </w:pPr>
      <w:r>
        <w:rPr>
          <w:b/>
          <w:color w:val="0077C8"/>
          <w:sz w:val="30"/>
        </w:rPr>
        <w:t>Line length rule</w:t>
      </w:r>
    </w:p>
    <w:p>
      <w:pPr>
        <w:spacing w:after="120"/>
        <w:pBdr>
          <w:bottom w:val="single" w:sz="8" w:space="1" w:color="0077C8"/>
        </w:pBdr>
      </w:pPr>
    </w:p>
    <w:p>
      <w:pPr>
        <w:spacing w:after="120"/>
      </w:pPr>
      <w:r>
        <w:rPr>
          <w:color w:val="1A1A1A"/>
          <w:sz w:val="21"/>
        </w:rPr>
        <w:t>Body text: 45-70 characters per line. Inter at 13-14px sits comfortably in this range when the column is around 480-720px wide. Headlines can run shorter (35-50 cpl) for impact. Short lines under 30 cpl read as fragments; long lines over 80 cpl break reading rhythm. When a card or panel is wider than 720px of body text, set a max-width on the prose.</w:t>
      </w:r>
    </w:p>
    <w:p>
      <w:pPr>
        <w:spacing w:before="280" w:after="80"/>
      </w:pPr>
      <w:r>
        <w:rPr>
          <w:b/>
          <w:color w:val="0077C8"/>
          <w:sz w:val="30"/>
        </w:rPr>
        <w:t>When to break the rules</w:t>
      </w:r>
    </w:p>
    <w:p>
      <w:pPr>
        <w:spacing w:after="120"/>
        <w:pBdr>
          <w:bottom w:val="single" w:sz="8" w:space="1" w:color="0077C8"/>
        </w:pBdr>
      </w:pPr>
    </w:p>
    <w:p>
      <w:pPr>
        <w:spacing w:after="120"/>
      </w:pPr>
      <w:r>
        <w:rPr>
          <w:color w:val="1A1A1A"/>
          <w:sz w:val="21"/>
        </w:rPr>
        <w:t>The principles are not laws. They're the default answer. Break any of them if you have a specific reason. Good reasons: the content type genuinely needs a different pattern (e.g. a creative tool needs more ornament, not less); user research shows the principle doesn't fit your audience; a regulatory or platform constraint forces a different choice. Bad reasons: "it looks cooler this way," "everyone else does it like this," "the stakeholder wants it," "we don't have time to do it right." If you break a rule for a bad reason, you're building friction into the product. Document the call so the next person knows it was a choice, not an accident.</w:t>
      </w:r>
    </w:p>
    <w:p>
      <w:r>
        <w:br w:type="page"/>
      </w:r>
    </w:p>
    <w:p>
      <w:pPr>
        <w:spacing w:before="280" w:after="80"/>
      </w:pPr>
      <w:r>
        <w:rPr>
          <w:b/>
          <w:color w:val="0077C8"/>
          <w:sz w:val="30"/>
        </w:rPr>
        <w:t>Spacing tokens</w:t>
      </w:r>
    </w:p>
    <w:p>
      <w:pPr>
        <w:spacing w:after="120"/>
        <w:pBdr>
          <w:bottom w:val="single" w:sz="8" w:space="1" w:color="0077C8"/>
        </w:pBdr>
      </w:pPr>
    </w:p>
    <w:p>
      <w:pPr>
        <w:spacing w:after="120"/>
      </w:pPr>
      <w:r>
        <w:rPr>
          <w:color w:val="1A1A1A"/>
          <w:sz w:val="21"/>
        </w:rPr>
        <w:t>Not strictly 4/8 grid. The values 7, 9, 10, 14, 18, 22, 26 are intentional — they smooth out vertical rhythm in dense UI where 8/16/24 jumps feel chunky. Stay on the named tokens; don't invent new ones. If you need a new spacing value, add a token, don't hardcode.</w:t>
      </w:r>
    </w:p>
    <w:tbl>
      <w:tblPr>
        <w:tblW w:type="auto" w:w="0"/>
        <w:tblLayout w:type="fixed"/>
        <w:tblLook w:firstColumn="1" w:firstRow="1" w:lastColumn="0" w:lastRow="0" w:noHBand="0" w:noVBand="1" w:val="04A0"/>
      </w:tblPr>
      <w:tblGrid>
        <w:gridCol w:w="2304"/>
        <w:gridCol w:w="2304"/>
        <w:gridCol w:w="5472"/>
      </w:tblGrid>
      <w:tr>
        <w:tc>
          <w:tcPr>
            <w:tcW w:type="dxa" w:w="2304"/>
            <w:shd w:val="clear" w:color="auto" w:fill="F0F4F8"/>
          </w:tcPr>
          <w:p>
            <w:pPr>
              <w:spacing w:after="0"/>
            </w:pPr>
            <w:r>
              <w:rPr>
                <w:b/>
                <w:color w:val="0077C8"/>
                <w:sz w:val="18"/>
              </w:rPr>
              <w:t>Token</w:t>
            </w:r>
          </w:p>
        </w:tc>
        <w:tc>
          <w:tcPr>
            <w:tcW w:type="dxa" w:w="2304"/>
            <w:shd w:val="clear" w:color="auto" w:fill="F0F4F8"/>
          </w:tcPr>
          <w:p>
            <w:pPr>
              <w:spacing w:after="0"/>
            </w:pPr>
            <w:r>
              <w:rPr>
                <w:b/>
                <w:color w:val="0077C8"/>
                <w:sz w:val="18"/>
              </w:rPr>
              <w:t>Value</w:t>
            </w:r>
          </w:p>
        </w:tc>
        <w:tc>
          <w:tcPr>
            <w:tcW w:type="dxa" w:w="5472"/>
            <w:shd w:val="clear" w:color="auto" w:fill="F0F4F8"/>
          </w:tcPr>
          <w:p>
            <w:pPr>
              <w:spacing w:after="0"/>
            </w:pPr>
            <w:r>
              <w:rPr>
                <w:b/>
                <w:color w:val="0077C8"/>
                <w:sz w:val="18"/>
              </w:rPr>
              <w:t>Use</w:t>
            </w:r>
          </w:p>
        </w:tc>
      </w:tr>
      <w:tr>
        <w:tc>
          <w:tcPr>
            <w:tcW w:type="dxa" w:w="3360"/>
          </w:tcPr>
          <w:p>
            <w:pPr>
              <w:spacing w:after="0"/>
            </w:pPr>
            <w:r>
              <w:rPr>
                <w:rFonts w:ascii="Courier New" w:hAnsi="Courier New"/>
                <w:color w:val="1A1A1A"/>
                <w:sz w:val="18"/>
              </w:rPr>
              <w:t>--sp-hair</w:t>
            </w:r>
          </w:p>
        </w:tc>
        <w:tc>
          <w:tcPr>
            <w:tcW w:type="dxa" w:w="3360"/>
          </w:tcPr>
          <w:p>
            <w:pPr>
              <w:spacing w:after="0"/>
            </w:pPr>
            <w:r>
              <w:rPr>
                <w:rFonts w:ascii="Courier New" w:hAnsi="Courier New"/>
                <w:b/>
                <w:color w:val="1A1A1A"/>
                <w:sz w:val="18"/>
              </w:rPr>
              <w:t>1px</w:t>
            </w:r>
          </w:p>
        </w:tc>
        <w:tc>
          <w:tcPr>
            <w:tcW w:type="dxa" w:w="3360"/>
          </w:tcPr>
          <w:p>
            <w:pPr>
              <w:spacing w:after="0"/>
            </w:pPr>
            <w:r>
              <w:rPr>
                <w:color w:val="1A1A1A"/>
                <w:sz w:val="20"/>
              </w:rPr>
              <w:t>Hairlines, divider widths</w:t>
            </w:r>
          </w:p>
        </w:tc>
      </w:tr>
      <w:tr>
        <w:tc>
          <w:tcPr>
            <w:tcW w:type="dxa" w:w="3360"/>
          </w:tcPr>
          <w:p>
            <w:pPr>
              <w:spacing w:after="0"/>
            </w:pPr>
            <w:r>
              <w:rPr>
                <w:rFonts w:ascii="Courier New" w:hAnsi="Courier New"/>
                <w:color w:val="1A1A1A"/>
                <w:sz w:val="18"/>
              </w:rPr>
              <w:t>--sp-nano</w:t>
            </w:r>
          </w:p>
        </w:tc>
        <w:tc>
          <w:tcPr>
            <w:tcW w:type="dxa" w:w="3360"/>
          </w:tcPr>
          <w:p>
            <w:pPr>
              <w:spacing w:after="0"/>
            </w:pPr>
            <w:r>
              <w:rPr>
                <w:rFonts w:ascii="Courier New" w:hAnsi="Courier New"/>
                <w:b/>
                <w:color w:val="1A1A1A"/>
                <w:sz w:val="18"/>
              </w:rPr>
              <w:t>2px</w:t>
            </w:r>
          </w:p>
        </w:tc>
        <w:tc>
          <w:tcPr>
            <w:tcW w:type="dxa" w:w="3360"/>
          </w:tcPr>
          <w:p>
            <w:pPr>
              <w:spacing w:after="0"/>
            </w:pPr>
            <w:r>
              <w:rPr>
                <w:color w:val="1A1A1A"/>
                <w:sz w:val="20"/>
              </w:rPr>
              <w:t>Pip spacing, 1/4 of base</w:t>
            </w:r>
          </w:p>
        </w:tc>
      </w:tr>
      <w:tr>
        <w:tc>
          <w:tcPr>
            <w:tcW w:type="dxa" w:w="3360"/>
          </w:tcPr>
          <w:p>
            <w:pPr>
              <w:spacing w:after="0"/>
            </w:pPr>
            <w:r>
              <w:rPr>
                <w:rFonts w:ascii="Courier New" w:hAnsi="Courier New"/>
                <w:color w:val="1A1A1A"/>
                <w:sz w:val="18"/>
              </w:rPr>
              <w:t>--sp-micro</w:t>
            </w:r>
          </w:p>
        </w:tc>
        <w:tc>
          <w:tcPr>
            <w:tcW w:type="dxa" w:w="3360"/>
          </w:tcPr>
          <w:p>
            <w:pPr>
              <w:spacing w:after="0"/>
            </w:pPr>
            <w:r>
              <w:rPr>
                <w:rFonts w:ascii="Courier New" w:hAnsi="Courier New"/>
                <w:b/>
                <w:color w:val="1A1A1A"/>
                <w:sz w:val="18"/>
              </w:rPr>
              <w:t>4px</w:t>
            </w:r>
          </w:p>
        </w:tc>
        <w:tc>
          <w:tcPr>
            <w:tcW w:type="dxa" w:w="3360"/>
          </w:tcPr>
          <w:p>
            <w:pPr>
              <w:spacing w:after="0"/>
            </w:pPr>
            <w:r>
              <w:rPr>
                <w:color w:val="1A1A1A"/>
                <w:sz w:val="20"/>
              </w:rPr>
              <w:t>Tight icon+label gaps</w:t>
            </w:r>
          </w:p>
        </w:tc>
      </w:tr>
      <w:tr>
        <w:tc>
          <w:tcPr>
            <w:tcW w:type="dxa" w:w="3360"/>
          </w:tcPr>
          <w:p>
            <w:pPr>
              <w:spacing w:after="0"/>
            </w:pPr>
            <w:r>
              <w:rPr>
                <w:rFonts w:ascii="Courier New" w:hAnsi="Courier New"/>
                <w:color w:val="1A1A1A"/>
                <w:sz w:val="18"/>
              </w:rPr>
              <w:t>--sp-xs</w:t>
            </w:r>
          </w:p>
        </w:tc>
        <w:tc>
          <w:tcPr>
            <w:tcW w:type="dxa" w:w="3360"/>
          </w:tcPr>
          <w:p>
            <w:pPr>
              <w:spacing w:after="0"/>
            </w:pPr>
            <w:r>
              <w:rPr>
                <w:rFonts w:ascii="Courier New" w:hAnsi="Courier New"/>
                <w:b/>
                <w:color w:val="1A1A1A"/>
                <w:sz w:val="18"/>
              </w:rPr>
              <w:t>6px</w:t>
            </w:r>
          </w:p>
        </w:tc>
        <w:tc>
          <w:tcPr>
            <w:tcW w:type="dxa" w:w="3360"/>
          </w:tcPr>
          <w:p>
            <w:pPr>
              <w:spacing w:after="0"/>
            </w:pPr>
            <w:r>
              <w:rPr>
                <w:color w:val="1A1A1A"/>
                <w:sz w:val="20"/>
              </w:rPr>
              <w:t>Compact chip/button padding</w:t>
            </w:r>
          </w:p>
        </w:tc>
      </w:tr>
      <w:tr>
        <w:tc>
          <w:tcPr>
            <w:tcW w:type="dxa" w:w="3360"/>
          </w:tcPr>
          <w:p>
            <w:pPr>
              <w:spacing w:after="0"/>
            </w:pPr>
            <w:r>
              <w:rPr>
                <w:rFonts w:ascii="Courier New" w:hAnsi="Courier New"/>
                <w:color w:val="1A1A1A"/>
                <w:sz w:val="18"/>
              </w:rPr>
              <w:t>--sp-7</w:t>
            </w:r>
          </w:p>
        </w:tc>
        <w:tc>
          <w:tcPr>
            <w:tcW w:type="dxa" w:w="3360"/>
          </w:tcPr>
          <w:p>
            <w:pPr>
              <w:spacing w:after="0"/>
            </w:pPr>
            <w:r>
              <w:rPr>
                <w:rFonts w:ascii="Courier New" w:hAnsi="Courier New"/>
                <w:b/>
                <w:color w:val="1A1A1A"/>
                <w:sz w:val="18"/>
              </w:rPr>
              <w:t>7px</w:t>
            </w:r>
          </w:p>
        </w:tc>
        <w:tc>
          <w:tcPr>
            <w:tcW w:type="dxa" w:w="3360"/>
          </w:tcPr>
          <w:p>
            <w:pPr>
              <w:spacing w:after="0"/>
            </w:pPr>
            <w:r>
              <w:rPr>
                <w:color w:val="1A1A1A"/>
                <w:sz w:val="20"/>
              </w:rPr>
              <w:t>Tight pill-button vertical padding</w:t>
            </w:r>
          </w:p>
        </w:tc>
      </w:tr>
      <w:tr>
        <w:tc>
          <w:tcPr>
            <w:tcW w:type="dxa" w:w="3360"/>
          </w:tcPr>
          <w:p>
            <w:pPr>
              <w:spacing w:after="0"/>
            </w:pPr>
            <w:r>
              <w:rPr>
                <w:rFonts w:ascii="Courier New" w:hAnsi="Courier New"/>
                <w:color w:val="1A1A1A"/>
                <w:sz w:val="18"/>
              </w:rPr>
              <w:t>--sp-sm</w:t>
            </w:r>
          </w:p>
        </w:tc>
        <w:tc>
          <w:tcPr>
            <w:tcW w:type="dxa" w:w="3360"/>
          </w:tcPr>
          <w:p>
            <w:pPr>
              <w:spacing w:after="0"/>
            </w:pPr>
            <w:r>
              <w:rPr>
                <w:rFonts w:ascii="Courier New" w:hAnsi="Courier New"/>
                <w:b/>
                <w:color w:val="1A1A1A"/>
                <w:sz w:val="18"/>
              </w:rPr>
              <w:t>8px</w:t>
            </w:r>
          </w:p>
        </w:tc>
        <w:tc>
          <w:tcPr>
            <w:tcW w:type="dxa" w:w="3360"/>
          </w:tcPr>
          <w:p>
            <w:pPr>
              <w:spacing w:after="0"/>
            </w:pPr>
            <w:r>
              <w:rPr>
                <w:color w:val="1A1A1A"/>
                <w:sz w:val="20"/>
              </w:rPr>
              <w:t>Standard tight gap (Apple 8pt base)</w:t>
            </w:r>
          </w:p>
        </w:tc>
      </w:tr>
      <w:tr>
        <w:tc>
          <w:tcPr>
            <w:tcW w:type="dxa" w:w="3360"/>
          </w:tcPr>
          <w:p>
            <w:pPr>
              <w:spacing w:after="0"/>
            </w:pPr>
            <w:r>
              <w:rPr>
                <w:rFonts w:ascii="Courier New" w:hAnsi="Courier New"/>
                <w:color w:val="1A1A1A"/>
                <w:sz w:val="18"/>
              </w:rPr>
              <w:t>--sp-9</w:t>
            </w:r>
          </w:p>
        </w:tc>
        <w:tc>
          <w:tcPr>
            <w:tcW w:type="dxa" w:w="3360"/>
          </w:tcPr>
          <w:p>
            <w:pPr>
              <w:spacing w:after="0"/>
            </w:pPr>
            <w:r>
              <w:rPr>
                <w:rFonts w:ascii="Courier New" w:hAnsi="Courier New"/>
                <w:b/>
                <w:color w:val="1A1A1A"/>
                <w:sz w:val="18"/>
              </w:rPr>
              <w:t>9px</w:t>
            </w:r>
          </w:p>
        </w:tc>
        <w:tc>
          <w:tcPr>
            <w:tcW w:type="dxa" w:w="3360"/>
          </w:tcPr>
          <w:p>
            <w:pPr>
              <w:spacing w:after="0"/>
            </w:pPr>
            <w:r>
              <w:rPr>
                <w:color w:val="1A1A1A"/>
                <w:sz w:val="20"/>
              </w:rPr>
              <w:t>Form input vertical padding</w:t>
            </w:r>
          </w:p>
        </w:tc>
      </w:tr>
      <w:tr>
        <w:tc>
          <w:tcPr>
            <w:tcW w:type="dxa" w:w="3360"/>
          </w:tcPr>
          <w:p>
            <w:pPr>
              <w:spacing w:after="0"/>
            </w:pPr>
            <w:r>
              <w:rPr>
                <w:rFonts w:ascii="Courier New" w:hAnsi="Courier New"/>
                <w:color w:val="1A1A1A"/>
                <w:sz w:val="18"/>
              </w:rPr>
              <w:t>--sp-md</w:t>
            </w:r>
          </w:p>
        </w:tc>
        <w:tc>
          <w:tcPr>
            <w:tcW w:type="dxa" w:w="3360"/>
          </w:tcPr>
          <w:p>
            <w:pPr>
              <w:spacing w:after="0"/>
            </w:pPr>
            <w:r>
              <w:rPr>
                <w:rFonts w:ascii="Courier New" w:hAnsi="Courier New"/>
                <w:b/>
                <w:color w:val="1A1A1A"/>
                <w:sz w:val="18"/>
              </w:rPr>
              <w:t>10px</w:t>
            </w:r>
          </w:p>
        </w:tc>
        <w:tc>
          <w:tcPr>
            <w:tcW w:type="dxa" w:w="3360"/>
          </w:tcPr>
          <w:p>
            <w:pPr>
              <w:spacing w:after="0"/>
            </w:pPr>
            <w:r>
              <w:rPr>
                <w:color w:val="1A1A1A"/>
                <w:sz w:val="20"/>
              </w:rPr>
              <w:t>Medium chip/button padding</w:t>
            </w:r>
          </w:p>
        </w:tc>
      </w:tr>
      <w:tr>
        <w:tc>
          <w:tcPr>
            <w:tcW w:type="dxa" w:w="3360"/>
          </w:tcPr>
          <w:p>
            <w:pPr>
              <w:spacing w:after="0"/>
            </w:pPr>
            <w:r>
              <w:rPr>
                <w:rFonts w:ascii="Courier New" w:hAnsi="Courier New"/>
                <w:color w:val="1A1A1A"/>
                <w:sz w:val="18"/>
              </w:rPr>
              <w:t>--sp-base</w:t>
            </w:r>
          </w:p>
        </w:tc>
        <w:tc>
          <w:tcPr>
            <w:tcW w:type="dxa" w:w="3360"/>
          </w:tcPr>
          <w:p>
            <w:pPr>
              <w:spacing w:after="0"/>
            </w:pPr>
            <w:r>
              <w:rPr>
                <w:rFonts w:ascii="Courier New" w:hAnsi="Courier New"/>
                <w:b/>
                <w:color w:val="1A1A1A"/>
                <w:sz w:val="18"/>
              </w:rPr>
              <w:t>12px</w:t>
            </w:r>
          </w:p>
        </w:tc>
        <w:tc>
          <w:tcPr>
            <w:tcW w:type="dxa" w:w="3360"/>
          </w:tcPr>
          <w:p>
            <w:pPr>
              <w:spacing w:after="0"/>
            </w:pPr>
            <w:r>
              <w:rPr>
                <w:color w:val="1A1A1A"/>
                <w:sz w:val="20"/>
              </w:rPr>
              <w:t>Section internal spacing</w:t>
            </w:r>
          </w:p>
        </w:tc>
      </w:tr>
      <w:tr>
        <w:tc>
          <w:tcPr>
            <w:tcW w:type="dxa" w:w="3360"/>
          </w:tcPr>
          <w:p>
            <w:pPr>
              <w:spacing w:after="0"/>
            </w:pPr>
            <w:r>
              <w:rPr>
                <w:rFonts w:ascii="Courier New" w:hAnsi="Courier New"/>
                <w:color w:val="1A1A1A"/>
                <w:sz w:val="18"/>
              </w:rPr>
              <w:t>--sp-lg</w:t>
            </w:r>
          </w:p>
        </w:tc>
        <w:tc>
          <w:tcPr>
            <w:tcW w:type="dxa" w:w="3360"/>
          </w:tcPr>
          <w:p>
            <w:pPr>
              <w:spacing w:after="0"/>
            </w:pPr>
            <w:r>
              <w:rPr>
                <w:rFonts w:ascii="Courier New" w:hAnsi="Courier New"/>
                <w:b/>
                <w:color w:val="1A1A1A"/>
                <w:sz w:val="18"/>
              </w:rPr>
              <w:t>14px</w:t>
            </w:r>
          </w:p>
        </w:tc>
        <w:tc>
          <w:tcPr>
            <w:tcW w:type="dxa" w:w="3360"/>
          </w:tcPr>
          <w:p>
            <w:pPr>
              <w:spacing w:after="0"/>
            </w:pPr>
            <w:r>
              <w:rPr>
                <w:color w:val="1A1A1A"/>
                <w:sz w:val="20"/>
              </w:rPr>
              <w:t>Card internal padding</w:t>
            </w:r>
          </w:p>
        </w:tc>
      </w:tr>
      <w:tr>
        <w:tc>
          <w:tcPr>
            <w:tcW w:type="dxa" w:w="3360"/>
          </w:tcPr>
          <w:p>
            <w:pPr>
              <w:spacing w:after="0"/>
            </w:pPr>
            <w:r>
              <w:rPr>
                <w:rFonts w:ascii="Courier New" w:hAnsi="Courier New"/>
                <w:color w:val="1A1A1A"/>
                <w:sz w:val="18"/>
              </w:rPr>
              <w:t>--sp-xl</w:t>
            </w:r>
          </w:p>
        </w:tc>
        <w:tc>
          <w:tcPr>
            <w:tcW w:type="dxa" w:w="3360"/>
          </w:tcPr>
          <w:p>
            <w:pPr>
              <w:spacing w:after="0"/>
            </w:pPr>
            <w:r>
              <w:rPr>
                <w:rFonts w:ascii="Courier New" w:hAnsi="Courier New"/>
                <w:b/>
                <w:color w:val="1A1A1A"/>
                <w:sz w:val="18"/>
              </w:rPr>
              <w:t>16px</w:t>
            </w:r>
          </w:p>
        </w:tc>
        <w:tc>
          <w:tcPr>
            <w:tcW w:type="dxa" w:w="3360"/>
          </w:tcPr>
          <w:p>
            <w:pPr>
              <w:spacing w:after="0"/>
            </w:pPr>
            <w:r>
              <w:rPr>
                <w:color w:val="1A1A1A"/>
                <w:sz w:val="20"/>
              </w:rPr>
              <w:t>Standard content padding</w:t>
            </w:r>
          </w:p>
        </w:tc>
      </w:tr>
      <w:tr>
        <w:tc>
          <w:tcPr>
            <w:tcW w:type="dxa" w:w="3360"/>
          </w:tcPr>
          <w:p>
            <w:pPr>
              <w:spacing w:after="0"/>
            </w:pPr>
            <w:r>
              <w:rPr>
                <w:rFonts w:ascii="Courier New" w:hAnsi="Courier New"/>
                <w:color w:val="1A1A1A"/>
                <w:sz w:val="18"/>
              </w:rPr>
              <w:t>--sp-18</w:t>
            </w:r>
          </w:p>
        </w:tc>
        <w:tc>
          <w:tcPr>
            <w:tcW w:type="dxa" w:w="3360"/>
          </w:tcPr>
          <w:p>
            <w:pPr>
              <w:spacing w:after="0"/>
            </w:pPr>
            <w:r>
              <w:rPr>
                <w:rFonts w:ascii="Courier New" w:hAnsi="Courier New"/>
                <w:b/>
                <w:color w:val="1A1A1A"/>
                <w:sz w:val="18"/>
              </w:rPr>
              <w:t>18px</w:t>
            </w:r>
          </w:p>
        </w:tc>
        <w:tc>
          <w:tcPr>
            <w:tcW w:type="dxa" w:w="3360"/>
          </w:tcPr>
          <w:p>
            <w:pPr>
              <w:spacing w:after="0"/>
            </w:pPr>
            <w:r>
              <w:rPr>
                <w:color w:val="1A1A1A"/>
                <w:sz w:val="20"/>
              </w:rPr>
              <w:t>Card/section internal</w:t>
            </w:r>
          </w:p>
        </w:tc>
      </w:tr>
      <w:tr>
        <w:tc>
          <w:tcPr>
            <w:tcW w:type="dxa" w:w="3360"/>
          </w:tcPr>
          <w:p>
            <w:pPr>
              <w:spacing w:after="0"/>
            </w:pPr>
            <w:r>
              <w:rPr>
                <w:rFonts w:ascii="Courier New" w:hAnsi="Courier New"/>
                <w:color w:val="1A1A1A"/>
                <w:sz w:val="18"/>
              </w:rPr>
              <w:t>--sp-2xl</w:t>
            </w:r>
          </w:p>
        </w:tc>
        <w:tc>
          <w:tcPr>
            <w:tcW w:type="dxa" w:w="3360"/>
          </w:tcPr>
          <w:p>
            <w:pPr>
              <w:spacing w:after="0"/>
            </w:pPr>
            <w:r>
              <w:rPr>
                <w:rFonts w:ascii="Courier New" w:hAnsi="Courier New"/>
                <w:b/>
                <w:color w:val="1A1A1A"/>
                <w:sz w:val="18"/>
              </w:rPr>
              <w:t>20px</w:t>
            </w:r>
          </w:p>
        </w:tc>
        <w:tc>
          <w:tcPr>
            <w:tcW w:type="dxa" w:w="3360"/>
          </w:tcPr>
          <w:p>
            <w:pPr>
              <w:spacing w:after="0"/>
            </w:pPr>
            <w:r>
              <w:rPr>
                <w:color w:val="1A1A1A"/>
                <w:sz w:val="20"/>
              </w:rPr>
              <w:t>Relaxed card padding</w:t>
            </w:r>
          </w:p>
        </w:tc>
      </w:tr>
      <w:tr>
        <w:tc>
          <w:tcPr>
            <w:tcW w:type="dxa" w:w="3360"/>
          </w:tcPr>
          <w:p>
            <w:pPr>
              <w:spacing w:after="0"/>
            </w:pPr>
            <w:r>
              <w:rPr>
                <w:rFonts w:ascii="Courier New" w:hAnsi="Courier New"/>
                <w:color w:val="1A1A1A"/>
                <w:sz w:val="18"/>
              </w:rPr>
              <w:t>--sp-22</w:t>
            </w:r>
          </w:p>
        </w:tc>
        <w:tc>
          <w:tcPr>
            <w:tcW w:type="dxa" w:w="3360"/>
          </w:tcPr>
          <w:p>
            <w:pPr>
              <w:spacing w:after="0"/>
            </w:pPr>
            <w:r>
              <w:rPr>
                <w:rFonts w:ascii="Courier New" w:hAnsi="Courier New"/>
                <w:b/>
                <w:color w:val="1A1A1A"/>
                <w:sz w:val="18"/>
              </w:rPr>
              <w:t>22px</w:t>
            </w:r>
          </w:p>
        </w:tc>
        <w:tc>
          <w:tcPr>
            <w:tcW w:type="dxa" w:w="3360"/>
          </w:tcPr>
          <w:p>
            <w:pPr>
              <w:spacing w:after="0"/>
            </w:pPr>
            <w:r>
              <w:rPr>
                <w:color w:val="1A1A1A"/>
                <w:sz w:val="20"/>
              </w:rPr>
              <w:t>Section horizontal</w:t>
            </w:r>
          </w:p>
        </w:tc>
      </w:tr>
      <w:tr>
        <w:tc>
          <w:tcPr>
            <w:tcW w:type="dxa" w:w="3360"/>
          </w:tcPr>
          <w:p>
            <w:pPr>
              <w:spacing w:after="0"/>
            </w:pPr>
            <w:r>
              <w:rPr>
                <w:rFonts w:ascii="Courier New" w:hAnsi="Courier New"/>
                <w:color w:val="1A1A1A"/>
                <w:sz w:val="18"/>
              </w:rPr>
              <w:t>--sp-3xl</w:t>
            </w:r>
          </w:p>
        </w:tc>
        <w:tc>
          <w:tcPr>
            <w:tcW w:type="dxa" w:w="3360"/>
          </w:tcPr>
          <w:p>
            <w:pPr>
              <w:spacing w:after="0"/>
            </w:pPr>
            <w:r>
              <w:rPr>
                <w:rFonts w:ascii="Courier New" w:hAnsi="Courier New"/>
                <w:b/>
                <w:color w:val="1A1A1A"/>
                <w:sz w:val="18"/>
              </w:rPr>
              <w:t>24px</w:t>
            </w:r>
          </w:p>
        </w:tc>
        <w:tc>
          <w:tcPr>
            <w:tcW w:type="dxa" w:w="3360"/>
          </w:tcPr>
          <w:p>
            <w:pPr>
              <w:spacing w:after="0"/>
            </w:pPr>
            <w:r>
              <w:rPr>
                <w:color w:val="1A1A1A"/>
                <w:sz w:val="20"/>
              </w:rPr>
              <w:t>Section outer padding</w:t>
            </w:r>
          </w:p>
        </w:tc>
      </w:tr>
      <w:tr>
        <w:tc>
          <w:tcPr>
            <w:tcW w:type="dxa" w:w="3360"/>
          </w:tcPr>
          <w:p>
            <w:pPr>
              <w:spacing w:after="0"/>
            </w:pPr>
            <w:r>
              <w:rPr>
                <w:rFonts w:ascii="Courier New" w:hAnsi="Courier New"/>
                <w:color w:val="1A1A1A"/>
                <w:sz w:val="18"/>
              </w:rPr>
              <w:t>--sp-26</w:t>
            </w:r>
          </w:p>
        </w:tc>
        <w:tc>
          <w:tcPr>
            <w:tcW w:type="dxa" w:w="3360"/>
          </w:tcPr>
          <w:p>
            <w:pPr>
              <w:spacing w:after="0"/>
            </w:pPr>
            <w:r>
              <w:rPr>
                <w:rFonts w:ascii="Courier New" w:hAnsi="Courier New"/>
                <w:b/>
                <w:color w:val="1A1A1A"/>
                <w:sz w:val="18"/>
              </w:rPr>
              <w:t>26px</w:t>
            </w:r>
          </w:p>
        </w:tc>
        <w:tc>
          <w:tcPr>
            <w:tcW w:type="dxa" w:w="3360"/>
          </w:tcPr>
          <w:p>
            <w:pPr>
              <w:spacing w:after="0"/>
            </w:pPr>
            <w:r>
              <w:rPr>
                <w:color w:val="1A1A1A"/>
                <w:sz w:val="20"/>
              </w:rPr>
              <w:t>Wide section horizontal</w:t>
            </w:r>
          </w:p>
        </w:tc>
      </w:tr>
      <w:tr>
        <w:tc>
          <w:tcPr>
            <w:tcW w:type="dxa" w:w="3360"/>
          </w:tcPr>
          <w:p>
            <w:pPr>
              <w:spacing w:after="0"/>
            </w:pPr>
            <w:r>
              <w:rPr>
                <w:rFonts w:ascii="Courier New" w:hAnsi="Courier New"/>
                <w:color w:val="1A1A1A"/>
                <w:sz w:val="18"/>
              </w:rPr>
              <w:t>--sp-28</w:t>
            </w:r>
          </w:p>
        </w:tc>
        <w:tc>
          <w:tcPr>
            <w:tcW w:type="dxa" w:w="3360"/>
          </w:tcPr>
          <w:p>
            <w:pPr>
              <w:spacing w:after="0"/>
            </w:pPr>
            <w:r>
              <w:rPr>
                <w:rFonts w:ascii="Courier New" w:hAnsi="Courier New"/>
                <w:b/>
                <w:color w:val="1A1A1A"/>
                <w:sz w:val="18"/>
              </w:rPr>
              <w:t>28px</w:t>
            </w:r>
          </w:p>
        </w:tc>
        <w:tc>
          <w:tcPr>
            <w:tcW w:type="dxa" w:w="3360"/>
          </w:tcPr>
          <w:p>
            <w:pPr>
              <w:spacing w:after="0"/>
            </w:pPr>
            <w:r>
              <w:rPr>
                <w:color w:val="1A1A1A"/>
                <w:sz w:val="20"/>
              </w:rPr>
              <w:t>Between-section gap (medium)</w:t>
            </w:r>
          </w:p>
        </w:tc>
      </w:tr>
      <w:tr>
        <w:tc>
          <w:tcPr>
            <w:tcW w:type="dxa" w:w="3360"/>
          </w:tcPr>
          <w:p>
            <w:pPr>
              <w:spacing w:after="0"/>
            </w:pPr>
            <w:r>
              <w:rPr>
                <w:rFonts w:ascii="Courier New" w:hAnsi="Courier New"/>
                <w:color w:val="1A1A1A"/>
                <w:sz w:val="18"/>
              </w:rPr>
              <w:t>--sp-4xl</w:t>
            </w:r>
          </w:p>
        </w:tc>
        <w:tc>
          <w:tcPr>
            <w:tcW w:type="dxa" w:w="3360"/>
          </w:tcPr>
          <w:p>
            <w:pPr>
              <w:spacing w:after="0"/>
            </w:pPr>
            <w:r>
              <w:rPr>
                <w:rFonts w:ascii="Courier New" w:hAnsi="Courier New"/>
                <w:b/>
                <w:color w:val="1A1A1A"/>
                <w:sz w:val="18"/>
              </w:rPr>
              <w:t>32px</w:t>
            </w:r>
          </w:p>
        </w:tc>
        <w:tc>
          <w:tcPr>
            <w:tcW w:type="dxa" w:w="3360"/>
          </w:tcPr>
          <w:p>
            <w:pPr>
              <w:spacing w:after="0"/>
            </w:pPr>
            <w:r>
              <w:rPr>
                <w:color w:val="1A1A1A"/>
                <w:sz w:val="20"/>
              </w:rPr>
              <w:t>Between-section gap</w:t>
            </w:r>
          </w:p>
        </w:tc>
      </w:tr>
      <w:tr>
        <w:tc>
          <w:tcPr>
            <w:tcW w:type="dxa" w:w="3360"/>
          </w:tcPr>
          <w:p>
            <w:pPr>
              <w:spacing w:after="0"/>
            </w:pPr>
            <w:r>
              <w:rPr>
                <w:rFonts w:ascii="Courier New" w:hAnsi="Courier New"/>
                <w:color w:val="1A1A1A"/>
                <w:sz w:val="18"/>
              </w:rPr>
              <w:t>--sp-36</w:t>
            </w:r>
          </w:p>
        </w:tc>
        <w:tc>
          <w:tcPr>
            <w:tcW w:type="dxa" w:w="3360"/>
          </w:tcPr>
          <w:p>
            <w:pPr>
              <w:spacing w:after="0"/>
            </w:pPr>
            <w:r>
              <w:rPr>
                <w:rFonts w:ascii="Courier New" w:hAnsi="Courier New"/>
                <w:b/>
                <w:color w:val="1A1A1A"/>
                <w:sz w:val="18"/>
              </w:rPr>
              <w:t>36px</w:t>
            </w:r>
          </w:p>
        </w:tc>
        <w:tc>
          <w:tcPr>
            <w:tcW w:type="dxa" w:w="3360"/>
          </w:tcPr>
          <w:p>
            <w:pPr>
              <w:spacing w:after="0"/>
            </w:pPr>
            <w:r>
              <w:rPr>
                <w:color w:val="1A1A1A"/>
                <w:sz w:val="20"/>
              </w:rPr>
              <w:t>Page-level outer padding</w:t>
            </w:r>
          </w:p>
        </w:tc>
      </w:tr>
      <w:tr>
        <w:tc>
          <w:tcPr>
            <w:tcW w:type="dxa" w:w="3360"/>
          </w:tcPr>
          <w:p>
            <w:pPr>
              <w:spacing w:after="0"/>
            </w:pPr>
            <w:r>
              <w:rPr>
                <w:rFonts w:ascii="Courier New" w:hAnsi="Courier New"/>
                <w:color w:val="1A1A1A"/>
                <w:sz w:val="18"/>
              </w:rPr>
              <w:t>--sp-5xl</w:t>
            </w:r>
          </w:p>
        </w:tc>
        <w:tc>
          <w:tcPr>
            <w:tcW w:type="dxa" w:w="3360"/>
          </w:tcPr>
          <w:p>
            <w:pPr>
              <w:spacing w:after="0"/>
            </w:pPr>
            <w:r>
              <w:rPr>
                <w:rFonts w:ascii="Courier New" w:hAnsi="Courier New"/>
                <w:b/>
                <w:color w:val="1A1A1A"/>
                <w:sz w:val="18"/>
              </w:rPr>
              <w:t>40px</w:t>
            </w:r>
          </w:p>
        </w:tc>
        <w:tc>
          <w:tcPr>
            <w:tcW w:type="dxa" w:w="3360"/>
          </w:tcPr>
          <w:p>
            <w:pPr>
              <w:spacing w:after="0"/>
            </w:pPr>
            <w:r>
              <w:rPr>
                <w:color w:val="1A1A1A"/>
                <w:sz w:val="20"/>
              </w:rPr>
              <w:t>Large section gap</w:t>
            </w:r>
          </w:p>
        </w:tc>
      </w:tr>
      <w:tr>
        <w:tc>
          <w:tcPr>
            <w:tcW w:type="dxa" w:w="3360"/>
          </w:tcPr>
          <w:p>
            <w:pPr>
              <w:spacing w:after="0"/>
            </w:pPr>
            <w:r>
              <w:rPr>
                <w:rFonts w:ascii="Courier New" w:hAnsi="Courier New"/>
                <w:color w:val="1A1A1A"/>
                <w:sz w:val="18"/>
              </w:rPr>
              <w:t>--sp-6xl</w:t>
            </w:r>
          </w:p>
        </w:tc>
        <w:tc>
          <w:tcPr>
            <w:tcW w:type="dxa" w:w="3360"/>
          </w:tcPr>
          <w:p>
            <w:pPr>
              <w:spacing w:after="0"/>
            </w:pPr>
            <w:r>
              <w:rPr>
                <w:rFonts w:ascii="Courier New" w:hAnsi="Courier New"/>
                <w:b/>
                <w:color w:val="1A1A1A"/>
                <w:sz w:val="18"/>
              </w:rPr>
              <w:t>48px</w:t>
            </w:r>
          </w:p>
        </w:tc>
        <w:tc>
          <w:tcPr>
            <w:tcW w:type="dxa" w:w="3360"/>
          </w:tcPr>
          <w:p>
            <w:pPr>
              <w:spacing w:after="0"/>
            </w:pPr>
            <w:r>
              <w:rPr>
                <w:color w:val="1A1A1A"/>
                <w:sz w:val="20"/>
              </w:rPr>
              <w:t>Hero padding / page-level rhythm</w:t>
            </w:r>
          </w:p>
        </w:tc>
      </w:tr>
      <w:tr>
        <w:tc>
          <w:tcPr>
            <w:tcW w:type="dxa" w:w="3360"/>
          </w:tcPr>
          <w:p>
            <w:pPr>
              <w:spacing w:after="0"/>
            </w:pPr>
            <w:r>
              <w:rPr>
                <w:rFonts w:ascii="Courier New" w:hAnsi="Courier New"/>
                <w:color w:val="1A1A1A"/>
                <w:sz w:val="18"/>
              </w:rPr>
              <w:t>--sp-7xl</w:t>
            </w:r>
          </w:p>
        </w:tc>
        <w:tc>
          <w:tcPr>
            <w:tcW w:type="dxa" w:w="3360"/>
          </w:tcPr>
          <w:p>
            <w:pPr>
              <w:spacing w:after="0"/>
            </w:pPr>
            <w:r>
              <w:rPr>
                <w:rFonts w:ascii="Courier New" w:hAnsi="Courier New"/>
                <w:b/>
                <w:color w:val="1A1A1A"/>
                <w:sz w:val="18"/>
              </w:rPr>
              <w:t>64px</w:t>
            </w:r>
          </w:p>
        </w:tc>
        <w:tc>
          <w:tcPr>
            <w:tcW w:type="dxa" w:w="3360"/>
          </w:tcPr>
          <w:p>
            <w:pPr>
              <w:spacing w:after="0"/>
            </w:pPr>
            <w:r>
              <w:rPr>
                <w:color w:val="1A1A1A"/>
                <w:sz w:val="20"/>
              </w:rPr>
              <w:t>Top-level view padding</w:t>
            </w:r>
          </w:p>
        </w:tc>
      </w:tr>
    </w:tbl>
    <w:p>
      <w:pPr>
        <w:spacing w:after="120"/>
      </w:pPr>
    </w:p>
    <w:p>
      <w:pPr>
        <w:spacing w:before="280" w:after="80"/>
      </w:pPr>
      <w:r>
        <w:rPr>
          <w:b/>
          <w:color w:val="0077C8"/>
          <w:sz w:val="30"/>
        </w:rPr>
        <w:t>Typefaces</w:t>
      </w:r>
    </w:p>
    <w:p>
      <w:pPr>
        <w:spacing w:after="120"/>
        <w:pBdr>
          <w:bottom w:val="single" w:sz="8" w:space="1" w:color="0077C8"/>
        </w:pBdr>
      </w:pPr>
    </w:p>
    <w:p>
      <w:pPr>
        <w:spacing w:after="120"/>
      </w:pPr>
      <w:r>
        <w:rPr>
          <w:color w:val="1A1A1A"/>
          <w:sz w:val="21"/>
        </w:rPr>
        <w:t>Three font families show up in the build: the system stack for body, an SF Mono fallback for code, and Inter for specific overlay surfaces. The body is the default; everything else is opt-in.</w:t>
      </w:r>
    </w:p>
    <w:p>
      <w:pPr>
        <w:spacing w:before="200" w:after="80"/>
      </w:pPr>
      <w:r>
        <w:rPr>
          <w:b/>
          <w:color w:val="1A1A1A"/>
          <w:sz w:val="24"/>
        </w:rPr>
        <w:t>Body — system font stack</w:t>
      </w:r>
    </w:p>
    <w:p>
      <w:pPr>
        <w:spacing w:after="120"/>
      </w:pPr>
      <w:r>
        <w:rPr>
          <w:color w:val="1A1A1A"/>
          <w:sz w:val="21"/>
        </w:rPr>
        <w:t>Stack: -apple-system, BlinkMacSystemFont, 'SF Pro Display', 'SF Pro Text', 'Segoe UI', sans-serif. Set on the body selector; everything inherits unless it explicitly overrides. On macOS/iOS this resolves to SF Pro; on Windows to Segoe UI; on Android to Roboto via the system fallback. The deliberate choice: the app feels native on each OS, no flash of unstyled text on first load, no extra HTTP request before first paint. Most of the UI lives here.</w:t>
      </w:r>
    </w:p>
    <w:p>
      <w:pPr>
        <w:spacing w:before="200" w:after="80"/>
      </w:pPr>
      <w:r>
        <w:rPr>
          <w:b/>
          <w:color w:val="1A1A1A"/>
          <w:sz w:val="24"/>
        </w:rPr>
        <w:t>Mono — SF Mono fallback chain</w:t>
      </w:r>
    </w:p>
    <w:p>
      <w:pPr>
        <w:spacing w:after="120"/>
      </w:pPr>
      <w:r>
        <w:rPr>
          <w:color w:val="1A1A1A"/>
          <w:sz w:val="21"/>
        </w:rPr>
        <w:t>Stack: 'SF Mono', Monaco, monospace (the dominant pattern; a few surfaces use the slightly longer ui-monospace, SFMono-Regular, Menlo variant). Used for: code blocks in the card description editor, ID badges (e.g. "#1142680" on service breadcrumbs), kbd shortcuts (the cmd-K hint in search), and inline code in markdown notes. Same native-on-each-OS fallback strategy.</w:t>
      </w:r>
    </w:p>
    <w:p>
      <w:pPr>
        <w:spacing w:before="200" w:after="80"/>
      </w:pPr>
      <w:r>
        <w:rPr>
          <w:b/>
          <w:color w:val="1A1A1A"/>
          <w:sz w:val="24"/>
        </w:rPr>
        <w:t>Inter — loaded but reserved for specific surfaces</w:t>
      </w:r>
    </w:p>
    <w:p>
      <w:pPr>
        <w:spacing w:after="120"/>
      </w:pPr>
      <w:r>
        <w:rPr>
          <w:color w:val="1A1A1A"/>
          <w:sz w:val="21"/>
        </w:rPr>
        <w:t>Inter is loaded via Google Fonts in index.html at weights 400, 500, 600, 700. Currently used only in the testers session UI (the sign-in gate and identity widget that overlays the app before auth resolves). Available everywhere if you need it; the dev can opt-in for a specific surface by setting font-family: 'Inter', -apple-system, ... explicitly. Don't swap it onto body without a reason; the system stack is the default for a reason.</w:t>
      </w:r>
    </w:p>
    <w:p>
      <w:pPr>
        <w:spacing w:before="200" w:after="80"/>
      </w:pPr>
      <w:r>
        <w:rPr>
          <w:b/>
          <w:color w:val="1A1A1A"/>
          <w:sz w:val="24"/>
        </w:rPr>
        <w:t>When to reach for what</w:t>
      </w:r>
    </w:p>
    <w:p>
      <w:pPr>
        <w:spacing w:after="120"/>
      </w:pPr>
      <w:r>
        <w:rPr>
          <w:color w:val="1A1A1A"/>
          <w:sz w:val="21"/>
        </w:rPr>
        <w:t>Default: do nothing. The body inherits the system stack and you get OS-native typography for free. Code / IDs / shortcuts: use mono with the fallback chain above. Brand surfaces or specific moments where you want a consistent look across all OSes (e.g. an in-product onboarding screen): opt into Inter explicitly. The rule of thumb: one typeface for everything UI, two at most if there's a deliberate reason.</w:t>
      </w:r>
    </w:p>
    <w:p>
      <w:pPr>
        <w:spacing w:before="280" w:after="80"/>
      </w:pPr>
      <w:r>
        <w:rPr>
          <w:b/>
          <w:color w:val="0077C8"/>
          <w:sz w:val="30"/>
        </w:rPr>
        <w:t>Type scale</w:t>
      </w:r>
    </w:p>
    <w:p>
      <w:pPr>
        <w:spacing w:after="120"/>
        <w:pBdr>
          <w:bottom w:val="single" w:sz="8" w:space="1" w:color="0077C8"/>
        </w:pBdr>
      </w:pPr>
    </w:p>
    <w:p>
      <w:pPr>
        <w:spacing w:after="120"/>
      </w:pPr>
      <w:r>
        <w:rPr>
          <w:color w:val="1A1A1A"/>
          <w:sz w:val="21"/>
        </w:rPr>
        <w:t>Weight + size carry hierarchy before color or borders. The full type scale is below; the typeface section above explains which font the body, mono, and accent surfaces resolve to.</w:t>
      </w:r>
    </w:p>
    <w:p>
      <w:pPr>
        <w:spacing w:before="200" w:after="80"/>
      </w:pPr>
      <w:r>
        <w:rPr>
          <w:b/>
          <w:color w:val="1A1A1A"/>
          <w:sz w:val="24"/>
        </w:rPr>
        <w:t>Sizes</w:t>
      </w:r>
    </w:p>
    <w:tbl>
      <w:tblPr>
        <w:tblW w:type="auto" w:w="0"/>
        <w:tblLayout w:type="fixed"/>
        <w:tblLook w:firstColumn="1" w:firstRow="1" w:lastColumn="0" w:lastRow="0" w:noHBand="0" w:noVBand="1" w:val="04A0"/>
      </w:tblPr>
      <w:tblGrid>
        <w:gridCol w:w="2304"/>
        <w:gridCol w:w="2304"/>
        <w:gridCol w:w="5472"/>
      </w:tblGrid>
      <w:tr>
        <w:tc>
          <w:tcPr>
            <w:tcW w:type="dxa" w:w="2304"/>
            <w:shd w:val="clear" w:color="auto" w:fill="F0F4F8"/>
          </w:tcPr>
          <w:p>
            <w:pPr>
              <w:spacing w:after="0"/>
            </w:pPr>
            <w:r>
              <w:rPr>
                <w:b/>
                <w:color w:val="0077C8"/>
                <w:sz w:val="18"/>
              </w:rPr>
              <w:t>Token</w:t>
            </w:r>
          </w:p>
        </w:tc>
        <w:tc>
          <w:tcPr>
            <w:tcW w:type="dxa" w:w="2304"/>
            <w:shd w:val="clear" w:color="auto" w:fill="F0F4F8"/>
          </w:tcPr>
          <w:p>
            <w:pPr>
              <w:spacing w:after="0"/>
            </w:pPr>
            <w:r>
              <w:rPr>
                <w:b/>
                <w:color w:val="0077C8"/>
                <w:sz w:val="18"/>
              </w:rPr>
              <w:t>Value</w:t>
            </w:r>
          </w:p>
        </w:tc>
        <w:tc>
          <w:tcPr>
            <w:tcW w:type="dxa" w:w="5472"/>
            <w:shd w:val="clear" w:color="auto" w:fill="F0F4F8"/>
          </w:tcPr>
          <w:p>
            <w:pPr>
              <w:spacing w:after="0"/>
            </w:pPr>
            <w:r>
              <w:rPr>
                <w:b/>
                <w:color w:val="0077C8"/>
                <w:sz w:val="18"/>
              </w:rPr>
              <w:t>Use</w:t>
            </w:r>
          </w:p>
        </w:tc>
      </w:tr>
      <w:tr>
        <w:tc>
          <w:tcPr>
            <w:tcW w:type="dxa" w:w="3360"/>
          </w:tcPr>
          <w:p>
            <w:pPr>
              <w:spacing w:after="0"/>
            </w:pPr>
            <w:r>
              <w:rPr>
                <w:rFonts w:ascii="Courier New" w:hAnsi="Courier New"/>
                <w:color w:val="1A1A1A"/>
                <w:sz w:val="18"/>
              </w:rPr>
              <w:t>--fs-nano</w:t>
            </w:r>
          </w:p>
        </w:tc>
        <w:tc>
          <w:tcPr>
            <w:tcW w:type="dxa" w:w="3360"/>
          </w:tcPr>
          <w:p>
            <w:pPr>
              <w:spacing w:after="0"/>
            </w:pPr>
            <w:r>
              <w:rPr>
                <w:rFonts w:ascii="Courier New" w:hAnsi="Courier New"/>
                <w:b/>
                <w:color w:val="1A1A1A"/>
                <w:sz w:val="18"/>
              </w:rPr>
              <w:t>9px</w:t>
            </w:r>
          </w:p>
        </w:tc>
        <w:tc>
          <w:tcPr>
            <w:tcW w:type="dxa" w:w="3360"/>
          </w:tcPr>
          <w:p>
            <w:pPr>
              <w:spacing w:after="0"/>
            </w:pPr>
            <w:r>
              <w:rPr>
                <w:color w:val="1A1A1A"/>
                <w:sz w:val="20"/>
              </w:rPr>
              <w:t>Avatar +N pips, AM/PM flag</w:t>
            </w:r>
          </w:p>
        </w:tc>
      </w:tr>
      <w:tr>
        <w:tc>
          <w:tcPr>
            <w:tcW w:type="dxa" w:w="3360"/>
          </w:tcPr>
          <w:p>
            <w:pPr>
              <w:spacing w:after="0"/>
            </w:pPr>
            <w:r>
              <w:rPr>
                <w:rFonts w:ascii="Courier New" w:hAnsi="Courier New"/>
                <w:color w:val="1A1A1A"/>
                <w:sz w:val="18"/>
              </w:rPr>
              <w:t>--fs-micro</w:t>
            </w:r>
          </w:p>
        </w:tc>
        <w:tc>
          <w:tcPr>
            <w:tcW w:type="dxa" w:w="3360"/>
          </w:tcPr>
          <w:p>
            <w:pPr>
              <w:spacing w:after="0"/>
            </w:pPr>
            <w:r>
              <w:rPr>
                <w:rFonts w:ascii="Courier New" w:hAnsi="Courier New"/>
                <w:b/>
                <w:color w:val="1A1A1A"/>
                <w:sz w:val="18"/>
              </w:rPr>
              <w:t>10px</w:t>
            </w:r>
          </w:p>
        </w:tc>
        <w:tc>
          <w:tcPr>
            <w:tcW w:type="dxa" w:w="3360"/>
          </w:tcPr>
          <w:p>
            <w:pPr>
              <w:spacing w:after="0"/>
            </w:pPr>
            <w:r>
              <w:rPr>
                <w:color w:val="1A1A1A"/>
                <w:sz w:val="20"/>
              </w:rPr>
              <w:t>Tiny badges, counts</w:t>
            </w:r>
          </w:p>
        </w:tc>
      </w:tr>
      <w:tr>
        <w:tc>
          <w:tcPr>
            <w:tcW w:type="dxa" w:w="3360"/>
          </w:tcPr>
          <w:p>
            <w:pPr>
              <w:spacing w:after="0"/>
            </w:pPr>
            <w:r>
              <w:rPr>
                <w:rFonts w:ascii="Courier New" w:hAnsi="Courier New"/>
                <w:color w:val="1A1A1A"/>
                <w:sz w:val="18"/>
              </w:rPr>
              <w:t>--fs-xs</w:t>
            </w:r>
          </w:p>
        </w:tc>
        <w:tc>
          <w:tcPr>
            <w:tcW w:type="dxa" w:w="3360"/>
          </w:tcPr>
          <w:p>
            <w:pPr>
              <w:spacing w:after="0"/>
            </w:pPr>
            <w:r>
              <w:rPr>
                <w:rFonts w:ascii="Courier New" w:hAnsi="Courier New"/>
                <w:b/>
                <w:color w:val="1A1A1A"/>
                <w:sz w:val="18"/>
              </w:rPr>
              <w:t>11px</w:t>
            </w:r>
          </w:p>
        </w:tc>
        <w:tc>
          <w:tcPr>
            <w:tcW w:type="dxa" w:w="3360"/>
          </w:tcPr>
          <w:p>
            <w:pPr>
              <w:spacing w:after="0"/>
            </w:pPr>
            <w:r>
              <w:rPr>
                <w:color w:val="1A1A1A"/>
                <w:sz w:val="20"/>
              </w:rPr>
              <w:t>Micro meta, kbd, small labels</w:t>
            </w:r>
          </w:p>
        </w:tc>
      </w:tr>
      <w:tr>
        <w:tc>
          <w:tcPr>
            <w:tcW w:type="dxa" w:w="3360"/>
          </w:tcPr>
          <w:p>
            <w:pPr>
              <w:spacing w:after="0"/>
            </w:pPr>
            <w:r>
              <w:rPr>
                <w:rFonts w:ascii="Courier New" w:hAnsi="Courier New"/>
                <w:color w:val="1A1A1A"/>
                <w:sz w:val="18"/>
              </w:rPr>
              <w:t>--fs-sm</w:t>
            </w:r>
          </w:p>
        </w:tc>
        <w:tc>
          <w:tcPr>
            <w:tcW w:type="dxa" w:w="3360"/>
          </w:tcPr>
          <w:p>
            <w:pPr>
              <w:spacing w:after="0"/>
            </w:pPr>
            <w:r>
              <w:rPr>
                <w:rFonts w:ascii="Courier New" w:hAnsi="Courier New"/>
                <w:b/>
                <w:color w:val="1A1A1A"/>
                <w:sz w:val="18"/>
              </w:rPr>
              <w:t>12px</w:t>
            </w:r>
          </w:p>
        </w:tc>
        <w:tc>
          <w:tcPr>
            <w:tcW w:type="dxa" w:w="3360"/>
          </w:tcPr>
          <w:p>
            <w:pPr>
              <w:spacing w:after="0"/>
            </w:pPr>
            <w:r>
              <w:rPr>
                <w:color w:val="1A1A1A"/>
                <w:sz w:val="20"/>
              </w:rPr>
              <w:t>Section labels, chip counts</w:t>
            </w:r>
          </w:p>
        </w:tc>
      </w:tr>
      <w:tr>
        <w:tc>
          <w:tcPr>
            <w:tcW w:type="dxa" w:w="3360"/>
          </w:tcPr>
          <w:p>
            <w:pPr>
              <w:spacing w:after="0"/>
            </w:pPr>
            <w:r>
              <w:rPr>
                <w:rFonts w:ascii="Courier New" w:hAnsi="Courier New"/>
                <w:color w:val="1A1A1A"/>
                <w:sz w:val="18"/>
              </w:rPr>
              <w:t>--fs-md</w:t>
            </w:r>
          </w:p>
        </w:tc>
        <w:tc>
          <w:tcPr>
            <w:tcW w:type="dxa" w:w="3360"/>
          </w:tcPr>
          <w:p>
            <w:pPr>
              <w:spacing w:after="0"/>
            </w:pPr>
            <w:r>
              <w:rPr>
                <w:rFonts w:ascii="Courier New" w:hAnsi="Courier New"/>
                <w:b/>
                <w:color w:val="1A1A1A"/>
                <w:sz w:val="18"/>
              </w:rPr>
              <w:t>13px</w:t>
            </w:r>
          </w:p>
        </w:tc>
        <w:tc>
          <w:tcPr>
            <w:tcW w:type="dxa" w:w="3360"/>
          </w:tcPr>
          <w:p>
            <w:pPr>
              <w:spacing w:after="0"/>
            </w:pPr>
            <w:r>
              <w:rPr>
                <w:color w:val="1A1A1A"/>
                <w:sz w:val="20"/>
              </w:rPr>
              <w:t>Body-small (most common; Inter optimal)</w:t>
            </w:r>
          </w:p>
        </w:tc>
      </w:tr>
      <w:tr>
        <w:tc>
          <w:tcPr>
            <w:tcW w:type="dxa" w:w="3360"/>
          </w:tcPr>
          <w:p>
            <w:pPr>
              <w:spacing w:after="0"/>
            </w:pPr>
            <w:r>
              <w:rPr>
                <w:rFonts w:ascii="Courier New" w:hAnsi="Courier New"/>
                <w:color w:val="1A1A1A"/>
                <w:sz w:val="18"/>
              </w:rPr>
              <w:t>--fs-base</w:t>
            </w:r>
          </w:p>
        </w:tc>
        <w:tc>
          <w:tcPr>
            <w:tcW w:type="dxa" w:w="3360"/>
          </w:tcPr>
          <w:p>
            <w:pPr>
              <w:spacing w:after="0"/>
            </w:pPr>
            <w:r>
              <w:rPr>
                <w:rFonts w:ascii="Courier New" w:hAnsi="Courier New"/>
                <w:b/>
                <w:color w:val="1A1A1A"/>
                <w:sz w:val="18"/>
              </w:rPr>
              <w:t>14px</w:t>
            </w:r>
          </w:p>
        </w:tc>
        <w:tc>
          <w:tcPr>
            <w:tcW w:type="dxa" w:w="3360"/>
          </w:tcPr>
          <w:p>
            <w:pPr>
              <w:spacing w:after="0"/>
            </w:pPr>
            <w:r>
              <w:rPr>
                <w:color w:val="1A1A1A"/>
                <w:sz w:val="20"/>
              </w:rPr>
              <w:t>Body default</w:t>
            </w:r>
          </w:p>
        </w:tc>
      </w:tr>
      <w:tr>
        <w:tc>
          <w:tcPr>
            <w:tcW w:type="dxa" w:w="3360"/>
          </w:tcPr>
          <w:p>
            <w:pPr>
              <w:spacing w:after="0"/>
            </w:pPr>
            <w:r>
              <w:rPr>
                <w:rFonts w:ascii="Courier New" w:hAnsi="Courier New"/>
                <w:color w:val="1A1A1A"/>
                <w:sz w:val="18"/>
              </w:rPr>
              <w:t>--fs-lg</w:t>
            </w:r>
          </w:p>
        </w:tc>
        <w:tc>
          <w:tcPr>
            <w:tcW w:type="dxa" w:w="3360"/>
          </w:tcPr>
          <w:p>
            <w:pPr>
              <w:spacing w:after="0"/>
            </w:pPr>
            <w:r>
              <w:rPr>
                <w:rFonts w:ascii="Courier New" w:hAnsi="Courier New"/>
                <w:b/>
                <w:color w:val="1A1A1A"/>
                <w:sz w:val="18"/>
              </w:rPr>
              <w:t>16px</w:t>
            </w:r>
          </w:p>
        </w:tc>
        <w:tc>
          <w:tcPr>
            <w:tcW w:type="dxa" w:w="3360"/>
          </w:tcPr>
          <w:p>
            <w:pPr>
              <w:spacing w:after="0"/>
            </w:pPr>
            <w:r>
              <w:rPr>
                <w:color w:val="1A1A1A"/>
                <w:sz w:val="20"/>
              </w:rPr>
              <w:t>Body-large, sidebar empty titles</w:t>
            </w:r>
          </w:p>
        </w:tc>
      </w:tr>
      <w:tr>
        <w:tc>
          <w:tcPr>
            <w:tcW w:type="dxa" w:w="3360"/>
          </w:tcPr>
          <w:p>
            <w:pPr>
              <w:spacing w:after="0"/>
            </w:pPr>
            <w:r>
              <w:rPr>
                <w:rFonts w:ascii="Courier New" w:hAnsi="Courier New"/>
                <w:color w:val="1A1A1A"/>
                <w:sz w:val="18"/>
              </w:rPr>
              <w:t>--fs-xl</w:t>
            </w:r>
          </w:p>
        </w:tc>
        <w:tc>
          <w:tcPr>
            <w:tcW w:type="dxa" w:w="3360"/>
          </w:tcPr>
          <w:p>
            <w:pPr>
              <w:spacing w:after="0"/>
            </w:pPr>
            <w:r>
              <w:rPr>
                <w:rFonts w:ascii="Courier New" w:hAnsi="Courier New"/>
                <w:b/>
                <w:color w:val="1A1A1A"/>
                <w:sz w:val="18"/>
              </w:rPr>
              <w:t>18px</w:t>
            </w:r>
          </w:p>
        </w:tc>
        <w:tc>
          <w:tcPr>
            <w:tcW w:type="dxa" w:w="3360"/>
          </w:tcPr>
          <w:p>
            <w:pPr>
              <w:spacing w:after="0"/>
            </w:pPr>
            <w:r>
              <w:rPr>
                <w:color w:val="1A1A1A"/>
                <w:sz w:val="20"/>
              </w:rPr>
              <w:t>H4, logo</w:t>
            </w:r>
          </w:p>
        </w:tc>
      </w:tr>
      <w:tr>
        <w:tc>
          <w:tcPr>
            <w:tcW w:type="dxa" w:w="3360"/>
          </w:tcPr>
          <w:p>
            <w:pPr>
              <w:spacing w:after="0"/>
            </w:pPr>
            <w:r>
              <w:rPr>
                <w:rFonts w:ascii="Courier New" w:hAnsi="Courier New"/>
                <w:color w:val="1A1A1A"/>
                <w:sz w:val="18"/>
              </w:rPr>
              <w:t>--fs-2xl</w:t>
            </w:r>
          </w:p>
        </w:tc>
        <w:tc>
          <w:tcPr>
            <w:tcW w:type="dxa" w:w="3360"/>
          </w:tcPr>
          <w:p>
            <w:pPr>
              <w:spacing w:after="0"/>
            </w:pPr>
            <w:r>
              <w:rPr>
                <w:rFonts w:ascii="Courier New" w:hAnsi="Courier New"/>
                <w:b/>
                <w:color w:val="1A1A1A"/>
                <w:sz w:val="18"/>
              </w:rPr>
              <w:t>21px</w:t>
            </w:r>
          </w:p>
        </w:tc>
        <w:tc>
          <w:tcPr>
            <w:tcW w:type="dxa" w:w="3360"/>
          </w:tcPr>
          <w:p>
            <w:pPr>
              <w:spacing w:after="0"/>
            </w:pPr>
            <w:r>
              <w:rPr>
                <w:color w:val="1A1A1A"/>
                <w:sz w:val="20"/>
              </w:rPr>
              <w:t>Section hero</w:t>
            </w:r>
          </w:p>
        </w:tc>
      </w:tr>
      <w:tr>
        <w:tc>
          <w:tcPr>
            <w:tcW w:type="dxa" w:w="3360"/>
          </w:tcPr>
          <w:p>
            <w:pPr>
              <w:spacing w:after="0"/>
            </w:pPr>
            <w:r>
              <w:rPr>
                <w:rFonts w:ascii="Courier New" w:hAnsi="Courier New"/>
                <w:color w:val="1A1A1A"/>
                <w:sz w:val="18"/>
              </w:rPr>
              <w:t>--fs-3xl</w:t>
            </w:r>
          </w:p>
        </w:tc>
        <w:tc>
          <w:tcPr>
            <w:tcW w:type="dxa" w:w="3360"/>
          </w:tcPr>
          <w:p>
            <w:pPr>
              <w:spacing w:after="0"/>
            </w:pPr>
            <w:r>
              <w:rPr>
                <w:rFonts w:ascii="Courier New" w:hAnsi="Courier New"/>
                <w:b/>
                <w:color w:val="1A1A1A"/>
                <w:sz w:val="18"/>
              </w:rPr>
              <w:t>24px</w:t>
            </w:r>
          </w:p>
        </w:tc>
        <w:tc>
          <w:tcPr>
            <w:tcW w:type="dxa" w:w="3360"/>
          </w:tcPr>
          <w:p>
            <w:pPr>
              <w:spacing w:after="0"/>
            </w:pPr>
            <w:r>
              <w:rPr>
                <w:color w:val="1A1A1A"/>
                <w:sz w:val="20"/>
              </w:rPr>
              <w:t>H2</w:t>
            </w:r>
          </w:p>
        </w:tc>
      </w:tr>
      <w:tr>
        <w:tc>
          <w:tcPr>
            <w:tcW w:type="dxa" w:w="3360"/>
          </w:tcPr>
          <w:p>
            <w:pPr>
              <w:spacing w:after="0"/>
            </w:pPr>
            <w:r>
              <w:rPr>
                <w:rFonts w:ascii="Courier New" w:hAnsi="Courier New"/>
                <w:color w:val="1A1A1A"/>
                <w:sz w:val="18"/>
              </w:rPr>
              <w:t>--fs-4xl</w:t>
            </w:r>
          </w:p>
        </w:tc>
        <w:tc>
          <w:tcPr>
            <w:tcW w:type="dxa" w:w="3360"/>
          </w:tcPr>
          <w:p>
            <w:pPr>
              <w:spacing w:after="0"/>
            </w:pPr>
            <w:r>
              <w:rPr>
                <w:rFonts w:ascii="Courier New" w:hAnsi="Courier New"/>
                <w:b/>
                <w:color w:val="1A1A1A"/>
                <w:sz w:val="18"/>
              </w:rPr>
              <w:t>28px</w:t>
            </w:r>
          </w:p>
        </w:tc>
        <w:tc>
          <w:tcPr>
            <w:tcW w:type="dxa" w:w="3360"/>
          </w:tcPr>
          <w:p>
            <w:pPr>
              <w:spacing w:after="0"/>
            </w:pPr>
            <w:r>
              <w:rPr>
                <w:color w:val="1A1A1A"/>
                <w:sz w:val="20"/>
              </w:rPr>
              <w:t>Hero name (client detail)</w:t>
            </w:r>
          </w:p>
        </w:tc>
      </w:tr>
      <w:tr>
        <w:tc>
          <w:tcPr>
            <w:tcW w:type="dxa" w:w="3360"/>
          </w:tcPr>
          <w:p>
            <w:pPr>
              <w:spacing w:after="0"/>
            </w:pPr>
            <w:r>
              <w:rPr>
                <w:rFonts w:ascii="Courier New" w:hAnsi="Courier New"/>
                <w:color w:val="1A1A1A"/>
                <w:sz w:val="18"/>
              </w:rPr>
              <w:t>--fs-5xl</w:t>
            </w:r>
          </w:p>
        </w:tc>
        <w:tc>
          <w:tcPr>
            <w:tcW w:type="dxa" w:w="3360"/>
          </w:tcPr>
          <w:p>
            <w:pPr>
              <w:spacing w:after="0"/>
            </w:pPr>
            <w:r>
              <w:rPr>
                <w:rFonts w:ascii="Courier New" w:hAnsi="Courier New"/>
                <w:b/>
                <w:color w:val="1A1A1A"/>
                <w:sz w:val="18"/>
              </w:rPr>
              <w:t>32px</w:t>
            </w:r>
          </w:p>
        </w:tc>
        <w:tc>
          <w:tcPr>
            <w:tcW w:type="dxa" w:w="3360"/>
          </w:tcPr>
          <w:p>
            <w:pPr>
              <w:spacing w:after="0"/>
            </w:pPr>
            <w:r>
              <w:rPr>
                <w:color w:val="1A1A1A"/>
                <w:sz w:val="20"/>
              </w:rPr>
              <w:t>Page title (overview, clients)</w:t>
            </w:r>
          </w:p>
        </w:tc>
      </w:tr>
      <w:tr>
        <w:tc>
          <w:tcPr>
            <w:tcW w:type="dxa" w:w="3360"/>
          </w:tcPr>
          <w:p>
            <w:pPr>
              <w:spacing w:after="0"/>
            </w:pPr>
            <w:r>
              <w:rPr>
                <w:rFonts w:ascii="Courier New" w:hAnsi="Courier New"/>
                <w:color w:val="1A1A1A"/>
                <w:sz w:val="18"/>
              </w:rPr>
              <w:t>--fs-6xl</w:t>
            </w:r>
          </w:p>
        </w:tc>
        <w:tc>
          <w:tcPr>
            <w:tcW w:type="dxa" w:w="3360"/>
          </w:tcPr>
          <w:p>
            <w:pPr>
              <w:spacing w:after="0"/>
            </w:pPr>
            <w:r>
              <w:rPr>
                <w:rFonts w:ascii="Courier New" w:hAnsi="Courier New"/>
                <w:b/>
                <w:color w:val="1A1A1A"/>
                <w:sz w:val="18"/>
              </w:rPr>
              <w:t>36px</w:t>
            </w:r>
          </w:p>
        </w:tc>
        <w:tc>
          <w:tcPr>
            <w:tcW w:type="dxa" w:w="3360"/>
          </w:tcPr>
          <w:p>
            <w:pPr>
              <w:spacing w:after="0"/>
            </w:pPr>
            <w:r>
              <w:rPr>
                <w:color w:val="1A1A1A"/>
                <w:sz w:val="20"/>
              </w:rPr>
              <w:t>Big stat</w:t>
            </w:r>
          </w:p>
        </w:tc>
      </w:tr>
    </w:tbl>
    <w:p>
      <w:pPr>
        <w:spacing w:after="120"/>
      </w:pPr>
    </w:p>
    <w:p>
      <w:pPr>
        <w:spacing w:before="200" w:after="80"/>
      </w:pPr>
      <w:r>
        <w:rPr>
          <w:b/>
          <w:color w:val="1A1A1A"/>
          <w:sz w:val="24"/>
        </w:rPr>
        <w:t>Line heights</w:t>
      </w:r>
    </w:p>
    <w:tbl>
      <w:tblPr>
        <w:tblW w:type="auto" w:w="0"/>
        <w:tblLayout w:type="fixed"/>
        <w:tblLook w:firstColumn="1" w:firstRow="1" w:lastColumn="0" w:lastRow="0" w:noHBand="0" w:noVBand="1" w:val="04A0"/>
      </w:tblPr>
      <w:tblGrid>
        <w:gridCol w:w="2304"/>
        <w:gridCol w:w="2304"/>
        <w:gridCol w:w="5472"/>
      </w:tblGrid>
      <w:tr>
        <w:tc>
          <w:tcPr>
            <w:tcW w:type="dxa" w:w="2304"/>
            <w:shd w:val="clear" w:color="auto" w:fill="F0F4F8"/>
          </w:tcPr>
          <w:p>
            <w:pPr>
              <w:spacing w:after="0"/>
            </w:pPr>
            <w:r>
              <w:rPr>
                <w:b/>
                <w:color w:val="0077C8"/>
                <w:sz w:val="18"/>
              </w:rPr>
              <w:t>Token</w:t>
            </w:r>
          </w:p>
        </w:tc>
        <w:tc>
          <w:tcPr>
            <w:tcW w:type="dxa" w:w="2304"/>
            <w:shd w:val="clear" w:color="auto" w:fill="F0F4F8"/>
          </w:tcPr>
          <w:p>
            <w:pPr>
              <w:spacing w:after="0"/>
            </w:pPr>
            <w:r>
              <w:rPr>
                <w:b/>
                <w:color w:val="0077C8"/>
                <w:sz w:val="18"/>
              </w:rPr>
              <w:t>Value</w:t>
            </w:r>
          </w:p>
        </w:tc>
        <w:tc>
          <w:tcPr>
            <w:tcW w:type="dxa" w:w="5472"/>
            <w:shd w:val="clear" w:color="auto" w:fill="F0F4F8"/>
          </w:tcPr>
          <w:p>
            <w:pPr>
              <w:spacing w:after="0"/>
            </w:pPr>
            <w:r>
              <w:rPr>
                <w:b/>
                <w:color w:val="0077C8"/>
                <w:sz w:val="18"/>
              </w:rPr>
              <w:t>Use</w:t>
            </w:r>
          </w:p>
        </w:tc>
      </w:tr>
      <w:tr>
        <w:tc>
          <w:tcPr>
            <w:tcW w:type="dxa" w:w="3360"/>
          </w:tcPr>
          <w:p>
            <w:pPr>
              <w:spacing w:after="0"/>
            </w:pPr>
            <w:r>
              <w:rPr>
                <w:rFonts w:ascii="Courier New" w:hAnsi="Courier New"/>
                <w:color w:val="1A1A1A"/>
                <w:sz w:val="18"/>
              </w:rPr>
              <w:t>--lh-hug</w:t>
            </w:r>
          </w:p>
        </w:tc>
        <w:tc>
          <w:tcPr>
            <w:tcW w:type="dxa" w:w="3360"/>
          </w:tcPr>
          <w:p>
            <w:pPr>
              <w:spacing w:after="0"/>
            </w:pPr>
            <w:r>
              <w:rPr>
                <w:rFonts w:ascii="Courier New" w:hAnsi="Courier New"/>
                <w:b/>
                <w:color w:val="1A1A1A"/>
                <w:sz w:val="18"/>
              </w:rPr>
              <w:t>1</w:t>
            </w:r>
          </w:p>
        </w:tc>
        <w:tc>
          <w:tcPr>
            <w:tcW w:type="dxa" w:w="3360"/>
          </w:tcPr>
          <w:p>
            <w:pPr>
              <w:spacing w:after="0"/>
            </w:pPr>
            <w:r>
              <w:rPr>
                <w:color w:val="1A1A1A"/>
                <w:sz w:val="20"/>
              </w:rPr>
              <w:t>Icons, numbers (no descender space)</w:t>
            </w:r>
          </w:p>
        </w:tc>
      </w:tr>
      <w:tr>
        <w:tc>
          <w:tcPr>
            <w:tcW w:type="dxa" w:w="3360"/>
          </w:tcPr>
          <w:p>
            <w:pPr>
              <w:spacing w:after="0"/>
            </w:pPr>
            <w:r>
              <w:rPr>
                <w:rFonts w:ascii="Courier New" w:hAnsi="Courier New"/>
                <w:color w:val="1A1A1A"/>
                <w:sz w:val="18"/>
              </w:rPr>
              <w:t>--lh-heading</w:t>
            </w:r>
          </w:p>
        </w:tc>
        <w:tc>
          <w:tcPr>
            <w:tcW w:type="dxa" w:w="3360"/>
          </w:tcPr>
          <w:p>
            <w:pPr>
              <w:spacing w:after="0"/>
            </w:pPr>
            <w:r>
              <w:rPr>
                <w:rFonts w:ascii="Courier New" w:hAnsi="Courier New"/>
                <w:b/>
                <w:color w:val="1A1A1A"/>
                <w:sz w:val="18"/>
              </w:rPr>
              <w:t>1.15</w:t>
            </w:r>
          </w:p>
        </w:tc>
        <w:tc>
          <w:tcPr>
            <w:tcW w:type="dxa" w:w="3360"/>
          </w:tcPr>
          <w:p>
            <w:pPr>
              <w:spacing w:after="0"/>
            </w:pPr>
            <w:r>
              <w:rPr>
                <w:color w:val="1A1A1A"/>
                <w:sz w:val="20"/>
              </w:rPr>
              <w:t>Page title</w:t>
            </w:r>
          </w:p>
        </w:tc>
      </w:tr>
      <w:tr>
        <w:tc>
          <w:tcPr>
            <w:tcW w:type="dxa" w:w="3360"/>
          </w:tcPr>
          <w:p>
            <w:pPr>
              <w:spacing w:after="0"/>
            </w:pPr>
            <w:r>
              <w:rPr>
                <w:rFonts w:ascii="Courier New" w:hAnsi="Courier New"/>
                <w:color w:val="1A1A1A"/>
                <w:sz w:val="18"/>
              </w:rPr>
              <w:t>--lh-subheading</w:t>
            </w:r>
          </w:p>
        </w:tc>
        <w:tc>
          <w:tcPr>
            <w:tcW w:type="dxa" w:w="3360"/>
          </w:tcPr>
          <w:p>
            <w:pPr>
              <w:spacing w:after="0"/>
            </w:pPr>
            <w:r>
              <w:rPr>
                <w:rFonts w:ascii="Courier New" w:hAnsi="Courier New"/>
                <w:b/>
                <w:color w:val="1A1A1A"/>
                <w:sz w:val="18"/>
              </w:rPr>
              <w:t>1.2</w:t>
            </w:r>
          </w:p>
        </w:tc>
        <w:tc>
          <w:tcPr>
            <w:tcW w:type="dxa" w:w="3360"/>
          </w:tcPr>
          <w:p>
            <w:pPr>
              <w:spacing w:after="0"/>
            </w:pPr>
            <w:r>
              <w:rPr>
                <w:color w:val="1A1A1A"/>
                <w:sz w:val="20"/>
              </w:rPr>
              <w:t>H2-H3, hero</w:t>
            </w:r>
          </w:p>
        </w:tc>
      </w:tr>
      <w:tr>
        <w:tc>
          <w:tcPr>
            <w:tcW w:type="dxa" w:w="3360"/>
          </w:tcPr>
          <w:p>
            <w:pPr>
              <w:spacing w:after="0"/>
            </w:pPr>
            <w:r>
              <w:rPr>
                <w:rFonts w:ascii="Courier New" w:hAnsi="Courier New"/>
                <w:color w:val="1A1A1A"/>
                <w:sz w:val="18"/>
              </w:rPr>
              <w:t>--lh-dense</w:t>
            </w:r>
          </w:p>
        </w:tc>
        <w:tc>
          <w:tcPr>
            <w:tcW w:type="dxa" w:w="3360"/>
          </w:tcPr>
          <w:p>
            <w:pPr>
              <w:spacing w:after="0"/>
            </w:pPr>
            <w:r>
              <w:rPr>
                <w:rFonts w:ascii="Courier New" w:hAnsi="Courier New"/>
                <w:b/>
                <w:color w:val="1A1A1A"/>
                <w:sz w:val="18"/>
              </w:rPr>
              <w:t>1.3</w:t>
            </w:r>
          </w:p>
        </w:tc>
        <w:tc>
          <w:tcPr>
            <w:tcW w:type="dxa" w:w="3360"/>
          </w:tcPr>
          <w:p>
            <w:pPr>
              <w:spacing w:after="0"/>
            </w:pPr>
            <w:r>
              <w:rPr>
                <w:color w:val="1A1A1A"/>
                <w:sz w:val="20"/>
              </w:rPr>
              <w:t>Compact body</w:t>
            </w:r>
          </w:p>
        </w:tc>
      </w:tr>
      <w:tr>
        <w:tc>
          <w:tcPr>
            <w:tcW w:type="dxa" w:w="3360"/>
          </w:tcPr>
          <w:p>
            <w:pPr>
              <w:spacing w:after="0"/>
            </w:pPr>
            <w:r>
              <w:rPr>
                <w:rFonts w:ascii="Courier New" w:hAnsi="Courier New"/>
                <w:color w:val="1A1A1A"/>
                <w:sz w:val="18"/>
              </w:rPr>
              <w:t>--lh-body</w:t>
            </w:r>
          </w:p>
        </w:tc>
        <w:tc>
          <w:tcPr>
            <w:tcW w:type="dxa" w:w="3360"/>
          </w:tcPr>
          <w:p>
            <w:pPr>
              <w:spacing w:after="0"/>
            </w:pPr>
            <w:r>
              <w:rPr>
                <w:rFonts w:ascii="Courier New" w:hAnsi="Courier New"/>
                <w:b/>
                <w:color w:val="1A1A1A"/>
                <w:sz w:val="18"/>
              </w:rPr>
              <w:t>1.4</w:t>
            </w:r>
          </w:p>
        </w:tc>
        <w:tc>
          <w:tcPr>
            <w:tcW w:type="dxa" w:w="3360"/>
          </w:tcPr>
          <w:p>
            <w:pPr>
              <w:spacing w:after="0"/>
            </w:pPr>
            <w:r>
              <w:rPr>
                <w:color w:val="1A1A1A"/>
                <w:sz w:val="20"/>
              </w:rPr>
              <w:t>Body default (labels, UI text)</w:t>
            </w:r>
          </w:p>
        </w:tc>
      </w:tr>
      <w:tr>
        <w:tc>
          <w:tcPr>
            <w:tcW w:type="dxa" w:w="3360"/>
          </w:tcPr>
          <w:p>
            <w:pPr>
              <w:spacing w:after="0"/>
            </w:pPr>
            <w:r>
              <w:rPr>
                <w:rFonts w:ascii="Courier New" w:hAnsi="Courier New"/>
                <w:color w:val="1A1A1A"/>
                <w:sz w:val="18"/>
              </w:rPr>
              <w:t>--lh-relaxed</w:t>
            </w:r>
          </w:p>
        </w:tc>
        <w:tc>
          <w:tcPr>
            <w:tcW w:type="dxa" w:w="3360"/>
          </w:tcPr>
          <w:p>
            <w:pPr>
              <w:spacing w:after="0"/>
            </w:pPr>
            <w:r>
              <w:rPr>
                <w:rFonts w:ascii="Courier New" w:hAnsi="Courier New"/>
                <w:b/>
                <w:color w:val="1A1A1A"/>
                <w:sz w:val="18"/>
              </w:rPr>
              <w:t>1.45</w:t>
            </w:r>
          </w:p>
        </w:tc>
        <w:tc>
          <w:tcPr>
            <w:tcW w:type="dxa" w:w="3360"/>
          </w:tcPr>
          <w:p>
            <w:pPr>
              <w:spacing w:after="0"/>
            </w:pPr>
            <w:r>
              <w:rPr>
                <w:color w:val="1A1A1A"/>
                <w:sz w:val="20"/>
              </w:rPr>
              <w:t>Long-form body, markdown</w:t>
            </w:r>
          </w:p>
        </w:tc>
      </w:tr>
    </w:tbl>
    <w:p>
      <w:pPr>
        <w:spacing w:after="120"/>
      </w:pPr>
    </w:p>
    <w:p>
      <w:r>
        <w:br w:type="page"/>
      </w:r>
    </w:p>
    <w:p>
      <w:pPr>
        <w:spacing w:before="280" w:after="80"/>
      </w:pPr>
      <w:r>
        <w:rPr>
          <w:b/>
          <w:color w:val="0077C8"/>
          <w:sz w:val="30"/>
        </w:rPr>
        <w:t>Color tokens</w:t>
      </w:r>
    </w:p>
    <w:p>
      <w:pPr>
        <w:spacing w:after="120"/>
        <w:pBdr>
          <w:bottom w:val="single" w:sz="8" w:space="1" w:color="0077C8"/>
        </w:pBdr>
      </w:pPr>
    </w:p>
    <w:p>
      <w:pPr>
        <w:spacing w:before="200" w:after="80"/>
      </w:pPr>
      <w:r>
        <w:rPr>
          <w:b/>
          <w:color w:val="1A1A1A"/>
          <w:sz w:val="24"/>
        </w:rPr>
        <w:t>Brand interactive accent</w:t>
      </w:r>
    </w:p>
    <w:tbl>
      <w:tblPr>
        <w:tblW w:type="auto" w:w="0"/>
        <w:tblLayout w:type="fixed"/>
        <w:tblLook w:firstColumn="1" w:firstRow="1" w:lastColumn="0" w:lastRow="0" w:noHBand="0" w:noVBand="1" w:val="04A0"/>
      </w:tblPr>
      <w:tblGrid>
        <w:gridCol w:w="2304"/>
        <w:gridCol w:w="2304"/>
        <w:gridCol w:w="5472"/>
      </w:tblGrid>
      <w:tr>
        <w:tc>
          <w:tcPr>
            <w:tcW w:type="dxa" w:w="2304"/>
            <w:shd w:val="clear" w:color="auto" w:fill="F0F4F8"/>
          </w:tcPr>
          <w:p>
            <w:pPr>
              <w:spacing w:after="0"/>
            </w:pPr>
            <w:r>
              <w:rPr>
                <w:b/>
                <w:color w:val="0077C8"/>
                <w:sz w:val="18"/>
              </w:rPr>
              <w:t>Token</w:t>
            </w:r>
          </w:p>
        </w:tc>
        <w:tc>
          <w:tcPr>
            <w:tcW w:type="dxa" w:w="2304"/>
            <w:shd w:val="clear" w:color="auto" w:fill="F0F4F8"/>
          </w:tcPr>
          <w:p>
            <w:pPr>
              <w:spacing w:after="0"/>
            </w:pPr>
            <w:r>
              <w:rPr>
                <w:b/>
                <w:color w:val="0077C8"/>
                <w:sz w:val="18"/>
              </w:rPr>
              <w:t>Value</w:t>
            </w:r>
          </w:p>
        </w:tc>
        <w:tc>
          <w:tcPr>
            <w:tcW w:type="dxa" w:w="5472"/>
            <w:shd w:val="clear" w:color="auto" w:fill="F0F4F8"/>
          </w:tcPr>
          <w:p>
            <w:pPr>
              <w:spacing w:after="0"/>
            </w:pPr>
            <w:r>
              <w:rPr>
                <w:b/>
                <w:color w:val="0077C8"/>
                <w:sz w:val="18"/>
              </w:rPr>
              <w:t>Use</w:t>
            </w:r>
          </w:p>
        </w:tc>
      </w:tr>
      <w:tr>
        <w:tc>
          <w:tcPr>
            <w:tcW w:type="dxa" w:w="3360"/>
          </w:tcPr>
          <w:p>
            <w:pPr>
              <w:spacing w:after="0"/>
            </w:pPr>
            <w:r>
              <w:rPr>
                <w:rFonts w:ascii="Courier New" w:hAnsi="Courier New"/>
                <w:color w:val="1A1A1A"/>
                <w:sz w:val="18"/>
              </w:rPr>
              <w:t>--highlight</w:t>
            </w:r>
          </w:p>
        </w:tc>
        <w:tc>
          <w:tcPr>
            <w:tcW w:type="dxa" w:w="3360"/>
          </w:tcPr>
          <w:p>
            <w:pPr>
              <w:spacing w:after="0"/>
            </w:pPr>
            <w:r>
              <w:rPr>
                <w:rFonts w:ascii="Courier New" w:hAnsi="Courier New"/>
                <w:b/>
                <w:color w:val="1A1A1A"/>
                <w:sz w:val="18"/>
              </w:rPr>
              <w:t>#0077C8</w:t>
            </w:r>
          </w:p>
        </w:tc>
        <w:tc>
          <w:tcPr>
            <w:tcW w:type="dxa" w:w="3360"/>
          </w:tcPr>
          <w:p>
            <w:pPr>
              <w:spacing w:after="0"/>
            </w:pPr>
            <w:r>
              <w:rPr>
                <w:color w:val="1A1A1A"/>
                <w:sz w:val="20"/>
              </w:rPr>
              <w:t>121 Group blue. The brand interactive color.</w:t>
            </w:r>
          </w:p>
        </w:tc>
      </w:tr>
      <w:tr>
        <w:tc>
          <w:tcPr>
            <w:tcW w:type="dxa" w:w="3360"/>
          </w:tcPr>
          <w:p>
            <w:pPr>
              <w:spacing w:after="0"/>
            </w:pPr>
            <w:r>
              <w:rPr>
                <w:rFonts w:ascii="Courier New" w:hAnsi="Courier New"/>
                <w:color w:val="1A1A1A"/>
                <w:sz w:val="18"/>
              </w:rPr>
              <w:t>--highlight-soft</w:t>
            </w:r>
          </w:p>
        </w:tc>
        <w:tc>
          <w:tcPr>
            <w:tcW w:type="dxa" w:w="3360"/>
          </w:tcPr>
          <w:p>
            <w:pPr>
              <w:spacing w:after="0"/>
            </w:pPr>
            <w:r>
              <w:rPr>
                <w:rFonts w:ascii="Courier New" w:hAnsi="Courier New"/>
                <w:b/>
                <w:color w:val="1A1A1A"/>
                <w:sz w:val="18"/>
              </w:rPr>
              <w:t>rgba(0,119,200,0.08)</w:t>
            </w:r>
          </w:p>
        </w:tc>
        <w:tc>
          <w:tcPr>
            <w:tcW w:type="dxa" w:w="3360"/>
          </w:tcPr>
          <w:p>
            <w:pPr>
              <w:spacing w:after="0"/>
            </w:pPr>
            <w:r>
              <w:rPr>
                <w:color w:val="1A1A1A"/>
                <w:sz w:val="20"/>
              </w:rPr>
              <w:t>Hover/active tint (light mode).</w:t>
            </w:r>
          </w:p>
        </w:tc>
      </w:tr>
      <w:tr>
        <w:tc>
          <w:tcPr>
            <w:tcW w:type="dxa" w:w="3360"/>
          </w:tcPr>
          <w:p>
            <w:pPr>
              <w:spacing w:after="0"/>
            </w:pPr>
            <w:r>
              <w:rPr>
                <w:rFonts w:ascii="Courier New" w:hAnsi="Courier New"/>
                <w:color w:val="1A1A1A"/>
                <w:sz w:val="18"/>
              </w:rPr>
              <w:t>--highlight-soft (dark)</w:t>
            </w:r>
          </w:p>
        </w:tc>
        <w:tc>
          <w:tcPr>
            <w:tcW w:type="dxa" w:w="3360"/>
          </w:tcPr>
          <w:p>
            <w:pPr>
              <w:spacing w:after="0"/>
            </w:pPr>
            <w:r>
              <w:rPr>
                <w:rFonts w:ascii="Courier New" w:hAnsi="Courier New"/>
                <w:b/>
                <w:color w:val="1A1A1A"/>
                <w:sz w:val="18"/>
              </w:rPr>
              <w:t>rgba(0,119,200,0.14)</w:t>
            </w:r>
          </w:p>
        </w:tc>
        <w:tc>
          <w:tcPr>
            <w:tcW w:type="dxa" w:w="3360"/>
          </w:tcPr>
          <w:p>
            <w:pPr>
              <w:spacing w:after="0"/>
            </w:pPr>
            <w:r>
              <w:rPr>
                <w:color w:val="1A1A1A"/>
                <w:sz w:val="20"/>
              </w:rPr>
              <w:t>Slightly stronger tint for dark mode.</w:t>
            </w:r>
          </w:p>
        </w:tc>
      </w:tr>
      <w:tr>
        <w:tc>
          <w:tcPr>
            <w:tcW w:type="dxa" w:w="3360"/>
          </w:tcPr>
          <w:p>
            <w:pPr>
              <w:spacing w:after="0"/>
            </w:pPr>
            <w:r>
              <w:rPr>
                <w:rFonts w:ascii="Courier New" w:hAnsi="Courier New"/>
                <w:color w:val="1A1A1A"/>
                <w:sz w:val="18"/>
              </w:rPr>
              <w:t>--link-blue</w:t>
            </w:r>
          </w:p>
        </w:tc>
        <w:tc>
          <w:tcPr>
            <w:tcW w:type="dxa" w:w="3360"/>
          </w:tcPr>
          <w:p>
            <w:pPr>
              <w:spacing w:after="0"/>
            </w:pPr>
            <w:r>
              <w:rPr>
                <w:rFonts w:ascii="Courier New" w:hAnsi="Courier New"/>
                <w:b/>
                <w:color w:val="1A1A1A"/>
                <w:sz w:val="18"/>
              </w:rPr>
              <w:t>#0066CC</w:t>
            </w:r>
          </w:p>
        </w:tc>
        <w:tc>
          <w:tcPr>
            <w:tcW w:type="dxa" w:w="3360"/>
          </w:tcPr>
          <w:p>
            <w:pPr>
              <w:spacing w:after="0"/>
            </w:pPr>
            <w:r>
              <w:rPr>
                <w:color w:val="1A1A1A"/>
                <w:sz w:val="20"/>
              </w:rPr>
              <w:t>Inline links on light bg.</w:t>
            </w:r>
          </w:p>
        </w:tc>
      </w:tr>
      <w:tr>
        <w:tc>
          <w:tcPr>
            <w:tcW w:type="dxa" w:w="3360"/>
          </w:tcPr>
          <w:p>
            <w:pPr>
              <w:spacing w:after="0"/>
            </w:pPr>
            <w:r>
              <w:rPr>
                <w:rFonts w:ascii="Courier New" w:hAnsi="Courier New"/>
                <w:color w:val="1A1A1A"/>
                <w:sz w:val="18"/>
              </w:rPr>
              <w:t>--link-blue (dark)</w:t>
            </w:r>
          </w:p>
        </w:tc>
        <w:tc>
          <w:tcPr>
            <w:tcW w:type="dxa" w:w="3360"/>
          </w:tcPr>
          <w:p>
            <w:pPr>
              <w:spacing w:after="0"/>
            </w:pPr>
            <w:r>
              <w:rPr>
                <w:rFonts w:ascii="Courier New" w:hAnsi="Courier New"/>
                <w:b/>
                <w:color w:val="1A1A1A"/>
                <w:sz w:val="18"/>
              </w:rPr>
              <w:t>#5AC8FA</w:t>
            </w:r>
          </w:p>
        </w:tc>
        <w:tc>
          <w:tcPr>
            <w:tcW w:type="dxa" w:w="3360"/>
          </w:tcPr>
          <w:p>
            <w:pPr>
              <w:spacing w:after="0"/>
            </w:pPr>
            <w:r>
              <w:rPr>
                <w:color w:val="1A1A1A"/>
                <w:sz w:val="20"/>
              </w:rPr>
              <w:t>Inline links on dark bg (Apple Light Blue).</w:t>
            </w:r>
          </w:p>
        </w:tc>
      </w:tr>
    </w:tbl>
    <w:p>
      <w:pPr>
        <w:spacing w:after="120"/>
      </w:pPr>
    </w:p>
    <w:p>
      <w:pPr>
        <w:spacing w:before="200" w:after="80"/>
      </w:pPr>
      <w:r>
        <w:rPr>
          <w:b/>
          <w:color w:val="1A1A1A"/>
          <w:sz w:val="24"/>
        </w:rPr>
        <w:t>Surface</w:t>
      </w:r>
    </w:p>
    <w:tbl>
      <w:tblPr>
        <w:tblW w:type="auto" w:w="0"/>
        <w:tblLayout w:type="fixed"/>
        <w:tblLook w:firstColumn="1" w:firstRow="1" w:lastColumn="0" w:lastRow="0" w:noHBand="0" w:noVBand="1" w:val="04A0"/>
      </w:tblPr>
      <w:tblGrid>
        <w:gridCol w:w="2304"/>
        <w:gridCol w:w="2304"/>
        <w:gridCol w:w="5472"/>
      </w:tblGrid>
      <w:tr>
        <w:tc>
          <w:tcPr>
            <w:tcW w:type="dxa" w:w="2304"/>
            <w:shd w:val="clear" w:color="auto" w:fill="F0F4F8"/>
          </w:tcPr>
          <w:p>
            <w:pPr>
              <w:spacing w:after="0"/>
            </w:pPr>
            <w:r>
              <w:rPr>
                <w:b/>
                <w:color w:val="0077C8"/>
                <w:sz w:val="18"/>
              </w:rPr>
              <w:t>Token</w:t>
            </w:r>
          </w:p>
        </w:tc>
        <w:tc>
          <w:tcPr>
            <w:tcW w:type="dxa" w:w="2304"/>
            <w:shd w:val="clear" w:color="auto" w:fill="F0F4F8"/>
          </w:tcPr>
          <w:p>
            <w:pPr>
              <w:spacing w:after="0"/>
            </w:pPr>
            <w:r>
              <w:rPr>
                <w:b/>
                <w:color w:val="0077C8"/>
                <w:sz w:val="18"/>
              </w:rPr>
              <w:t>Value</w:t>
            </w:r>
          </w:p>
        </w:tc>
        <w:tc>
          <w:tcPr>
            <w:tcW w:type="dxa" w:w="5472"/>
            <w:shd w:val="clear" w:color="auto" w:fill="F0F4F8"/>
          </w:tcPr>
          <w:p>
            <w:pPr>
              <w:spacing w:after="0"/>
            </w:pPr>
            <w:r>
              <w:rPr>
                <w:b/>
                <w:color w:val="0077C8"/>
                <w:sz w:val="18"/>
              </w:rPr>
              <w:t>Use</w:t>
            </w:r>
          </w:p>
        </w:tc>
      </w:tr>
      <w:tr>
        <w:tc>
          <w:tcPr>
            <w:tcW w:type="dxa" w:w="3360"/>
          </w:tcPr>
          <w:p>
            <w:pPr>
              <w:spacing w:after="0"/>
            </w:pPr>
            <w:r>
              <w:rPr>
                <w:rFonts w:ascii="Courier New" w:hAnsi="Courier New"/>
                <w:color w:val="1A1A1A"/>
                <w:sz w:val="18"/>
              </w:rPr>
              <w:t>--bg</w:t>
            </w:r>
          </w:p>
        </w:tc>
        <w:tc>
          <w:tcPr>
            <w:tcW w:type="dxa" w:w="3360"/>
          </w:tcPr>
          <w:p>
            <w:pPr>
              <w:spacing w:after="0"/>
            </w:pPr>
            <w:r>
              <w:rPr>
                <w:rFonts w:ascii="Courier New" w:hAnsi="Courier New"/>
                <w:b/>
                <w:color w:val="1A1A1A"/>
                <w:sz w:val="18"/>
              </w:rPr>
              <w:t>#FFFFFF</w:t>
            </w:r>
          </w:p>
        </w:tc>
        <w:tc>
          <w:tcPr>
            <w:tcW w:type="dxa" w:w="3360"/>
          </w:tcPr>
          <w:p>
            <w:pPr>
              <w:spacing w:after="0"/>
            </w:pPr>
            <w:r>
              <w:rPr>
                <w:color w:val="1A1A1A"/>
                <w:sz w:val="20"/>
              </w:rPr>
              <w:t>Page background (light).</w:t>
            </w:r>
          </w:p>
        </w:tc>
      </w:tr>
      <w:tr>
        <w:tc>
          <w:tcPr>
            <w:tcW w:type="dxa" w:w="3360"/>
          </w:tcPr>
          <w:p>
            <w:pPr>
              <w:spacing w:after="0"/>
            </w:pPr>
            <w:r>
              <w:rPr>
                <w:rFonts w:ascii="Courier New" w:hAnsi="Courier New"/>
                <w:color w:val="1A1A1A"/>
                <w:sz w:val="18"/>
              </w:rPr>
              <w:t>--bg (dark)</w:t>
            </w:r>
          </w:p>
        </w:tc>
        <w:tc>
          <w:tcPr>
            <w:tcW w:type="dxa" w:w="3360"/>
          </w:tcPr>
          <w:p>
            <w:pPr>
              <w:spacing w:after="0"/>
            </w:pPr>
            <w:r>
              <w:rPr>
                <w:rFonts w:ascii="Courier New" w:hAnsi="Courier New"/>
                <w:b/>
                <w:color w:val="1A1A1A"/>
                <w:sz w:val="18"/>
              </w:rPr>
              <w:t>#000000</w:t>
            </w:r>
          </w:p>
        </w:tc>
        <w:tc>
          <w:tcPr>
            <w:tcW w:type="dxa" w:w="3360"/>
          </w:tcPr>
          <w:p>
            <w:pPr>
              <w:spacing w:after="0"/>
            </w:pPr>
            <w:r>
              <w:rPr>
                <w:color w:val="1A1A1A"/>
                <w:sz w:val="20"/>
              </w:rPr>
              <w:t>Page background (dark).</w:t>
            </w:r>
          </w:p>
        </w:tc>
      </w:tr>
      <w:tr>
        <w:tc>
          <w:tcPr>
            <w:tcW w:type="dxa" w:w="3360"/>
          </w:tcPr>
          <w:p>
            <w:pPr>
              <w:spacing w:after="0"/>
            </w:pPr>
            <w:r>
              <w:rPr>
                <w:rFonts w:ascii="Courier New" w:hAnsi="Courier New"/>
                <w:color w:val="1A1A1A"/>
                <w:sz w:val="18"/>
              </w:rPr>
              <w:t>--bg-soft</w:t>
            </w:r>
          </w:p>
        </w:tc>
        <w:tc>
          <w:tcPr>
            <w:tcW w:type="dxa" w:w="3360"/>
          </w:tcPr>
          <w:p>
            <w:pPr>
              <w:spacing w:after="0"/>
            </w:pPr>
            <w:r>
              <w:rPr>
                <w:rFonts w:ascii="Courier New" w:hAnsi="Courier New"/>
                <w:b/>
                <w:color w:val="1A1A1A"/>
                <w:sz w:val="18"/>
              </w:rPr>
              <w:t>var</w:t>
            </w:r>
          </w:p>
        </w:tc>
        <w:tc>
          <w:tcPr>
            <w:tcW w:type="dxa" w:w="3360"/>
          </w:tcPr>
          <w:p>
            <w:pPr>
              <w:spacing w:after="0"/>
            </w:pPr>
            <w:r>
              <w:rPr>
                <w:color w:val="1A1A1A"/>
                <w:sz w:val="20"/>
              </w:rPr>
              <w:t>Slightly elevated surfaces.</w:t>
            </w:r>
          </w:p>
        </w:tc>
      </w:tr>
      <w:tr>
        <w:tc>
          <w:tcPr>
            <w:tcW w:type="dxa" w:w="3360"/>
          </w:tcPr>
          <w:p>
            <w:pPr>
              <w:spacing w:after="0"/>
            </w:pPr>
            <w:r>
              <w:rPr>
                <w:rFonts w:ascii="Courier New" w:hAnsi="Courier New"/>
                <w:color w:val="1A1A1A"/>
                <w:sz w:val="18"/>
              </w:rPr>
              <w:t>--bg-elev</w:t>
            </w:r>
          </w:p>
        </w:tc>
        <w:tc>
          <w:tcPr>
            <w:tcW w:type="dxa" w:w="3360"/>
          </w:tcPr>
          <w:p>
            <w:pPr>
              <w:spacing w:after="0"/>
            </w:pPr>
            <w:r>
              <w:rPr>
                <w:rFonts w:ascii="Courier New" w:hAnsi="Courier New"/>
                <w:b/>
                <w:color w:val="1A1A1A"/>
                <w:sz w:val="18"/>
              </w:rPr>
              <w:t>var</w:t>
            </w:r>
          </w:p>
        </w:tc>
        <w:tc>
          <w:tcPr>
            <w:tcW w:type="dxa" w:w="3360"/>
          </w:tcPr>
          <w:p>
            <w:pPr>
              <w:spacing w:after="0"/>
            </w:pPr>
            <w:r>
              <w:rPr>
                <w:color w:val="1A1A1A"/>
                <w:sz w:val="20"/>
              </w:rPr>
              <w:t>Modal/popover surfaces.</w:t>
            </w:r>
          </w:p>
        </w:tc>
      </w:tr>
    </w:tbl>
    <w:p>
      <w:pPr>
        <w:spacing w:after="120"/>
      </w:pPr>
    </w:p>
    <w:p>
      <w:pPr>
        <w:spacing w:before="200" w:after="80"/>
      </w:pPr>
      <w:r>
        <w:rPr>
          <w:b/>
          <w:color w:val="1A1A1A"/>
          <w:sz w:val="24"/>
        </w:rPr>
        <w:t>Semantic</w:t>
      </w:r>
    </w:p>
    <w:tbl>
      <w:tblPr>
        <w:tblW w:type="auto" w:w="0"/>
        <w:tblLayout w:type="fixed"/>
        <w:tblLook w:firstColumn="1" w:firstRow="1" w:lastColumn="0" w:lastRow="0" w:noHBand="0" w:noVBand="1" w:val="04A0"/>
      </w:tblPr>
      <w:tblGrid>
        <w:gridCol w:w="2304"/>
        <w:gridCol w:w="2304"/>
        <w:gridCol w:w="5472"/>
      </w:tblGrid>
      <w:tr>
        <w:tc>
          <w:tcPr>
            <w:tcW w:type="dxa" w:w="2304"/>
            <w:shd w:val="clear" w:color="auto" w:fill="F0F4F8"/>
          </w:tcPr>
          <w:p>
            <w:pPr>
              <w:spacing w:after="0"/>
            </w:pPr>
            <w:r>
              <w:rPr>
                <w:b/>
                <w:color w:val="0077C8"/>
                <w:sz w:val="18"/>
              </w:rPr>
              <w:t>Token</w:t>
            </w:r>
          </w:p>
        </w:tc>
        <w:tc>
          <w:tcPr>
            <w:tcW w:type="dxa" w:w="2304"/>
            <w:shd w:val="clear" w:color="auto" w:fill="F0F4F8"/>
          </w:tcPr>
          <w:p>
            <w:pPr>
              <w:spacing w:after="0"/>
            </w:pPr>
            <w:r>
              <w:rPr>
                <w:b/>
                <w:color w:val="0077C8"/>
                <w:sz w:val="18"/>
              </w:rPr>
              <w:t>Value</w:t>
            </w:r>
          </w:p>
        </w:tc>
        <w:tc>
          <w:tcPr>
            <w:tcW w:type="dxa" w:w="5472"/>
            <w:shd w:val="clear" w:color="auto" w:fill="F0F4F8"/>
          </w:tcPr>
          <w:p>
            <w:pPr>
              <w:spacing w:after="0"/>
            </w:pPr>
            <w:r>
              <w:rPr>
                <w:b/>
                <w:color w:val="0077C8"/>
                <w:sz w:val="18"/>
              </w:rPr>
              <w:t>Use</w:t>
            </w:r>
          </w:p>
        </w:tc>
      </w:tr>
      <w:tr>
        <w:tc>
          <w:tcPr>
            <w:tcW w:type="dxa" w:w="3360"/>
          </w:tcPr>
          <w:p>
            <w:pPr>
              <w:spacing w:after="0"/>
            </w:pPr>
            <w:r>
              <w:rPr>
                <w:rFonts w:ascii="Courier New" w:hAnsi="Courier New"/>
                <w:color w:val="1A1A1A"/>
                <w:sz w:val="18"/>
              </w:rPr>
              <w:t>Danger</w:t>
            </w:r>
          </w:p>
        </w:tc>
        <w:tc>
          <w:tcPr>
            <w:tcW w:type="dxa" w:w="3360"/>
          </w:tcPr>
          <w:p>
            <w:pPr>
              <w:spacing w:after="0"/>
            </w:pPr>
            <w:r>
              <w:rPr>
                <w:rFonts w:ascii="Courier New" w:hAnsi="Courier New"/>
                <w:b/>
                <w:color w:val="1A1A1A"/>
                <w:sz w:val="18"/>
              </w:rPr>
              <w:t>#D33B3B / #FF6961 (dark)</w:t>
            </w:r>
          </w:p>
        </w:tc>
        <w:tc>
          <w:tcPr>
            <w:tcW w:type="dxa" w:w="3360"/>
          </w:tcPr>
          <w:p>
            <w:pPr>
              <w:spacing w:after="0"/>
            </w:pPr>
            <w:r>
              <w:rPr>
                <w:color w:val="1A1A1A"/>
                <w:sz w:val="20"/>
              </w:rPr>
              <w:t>Errors, destructive actions, blocked states.</w:t>
            </w:r>
          </w:p>
        </w:tc>
      </w:tr>
      <w:tr>
        <w:tc>
          <w:tcPr>
            <w:tcW w:type="dxa" w:w="3360"/>
          </w:tcPr>
          <w:p>
            <w:pPr>
              <w:spacing w:after="0"/>
            </w:pPr>
            <w:r>
              <w:rPr>
                <w:rFonts w:ascii="Courier New" w:hAnsi="Courier New"/>
                <w:color w:val="1A1A1A"/>
                <w:sz w:val="18"/>
              </w:rPr>
              <w:t>Success</w:t>
            </w:r>
          </w:p>
        </w:tc>
        <w:tc>
          <w:tcPr>
            <w:tcW w:type="dxa" w:w="3360"/>
          </w:tcPr>
          <w:p>
            <w:pPr>
              <w:spacing w:after="0"/>
            </w:pPr>
            <w:r>
              <w:rPr>
                <w:rFonts w:ascii="Courier New" w:hAnsi="Courier New"/>
                <w:b/>
                <w:color w:val="1A1A1A"/>
                <w:sz w:val="18"/>
              </w:rPr>
              <w:t>#4A8F4A / #30D158 (dark)</w:t>
            </w:r>
          </w:p>
        </w:tc>
        <w:tc>
          <w:tcPr>
            <w:tcW w:type="dxa" w:w="3360"/>
          </w:tcPr>
          <w:p>
            <w:pPr>
              <w:spacing w:after="0"/>
            </w:pPr>
            <w:r>
              <w:rPr>
                <w:color w:val="1A1A1A"/>
                <w:sz w:val="20"/>
              </w:rPr>
              <w:t>Confirmations, approved states.</w:t>
            </w:r>
          </w:p>
        </w:tc>
      </w:tr>
      <w:tr>
        <w:tc>
          <w:tcPr>
            <w:tcW w:type="dxa" w:w="3360"/>
          </w:tcPr>
          <w:p>
            <w:pPr>
              <w:spacing w:after="0"/>
            </w:pPr>
            <w:r>
              <w:rPr>
                <w:rFonts w:ascii="Courier New" w:hAnsi="Courier New"/>
                <w:color w:val="1A1A1A"/>
                <w:sz w:val="18"/>
              </w:rPr>
              <w:t>Warning</w:t>
            </w:r>
          </w:p>
        </w:tc>
        <w:tc>
          <w:tcPr>
            <w:tcW w:type="dxa" w:w="3360"/>
          </w:tcPr>
          <w:p>
            <w:pPr>
              <w:spacing w:after="0"/>
            </w:pPr>
            <w:r>
              <w:rPr>
                <w:rFonts w:ascii="Courier New" w:hAnsi="Courier New"/>
                <w:b/>
                <w:color w:val="1A1A1A"/>
                <w:sz w:val="18"/>
              </w:rPr>
              <w:t>#D69D2A / #FF9F0A (dark)</w:t>
            </w:r>
          </w:p>
        </w:tc>
        <w:tc>
          <w:tcPr>
            <w:tcW w:type="dxa" w:w="3360"/>
          </w:tcPr>
          <w:p>
            <w:pPr>
              <w:spacing w:after="0"/>
            </w:pPr>
            <w:r>
              <w:rPr>
                <w:color w:val="1A1A1A"/>
                <w:sz w:val="20"/>
              </w:rPr>
              <w:t>At-risk, due-soon, partial states.</w:t>
            </w:r>
          </w:p>
        </w:tc>
      </w:tr>
    </w:tbl>
    <w:p>
      <w:pPr>
        <w:spacing w:after="120"/>
      </w:pPr>
    </w:p>
    <w:p>
      <w:pPr>
        <w:spacing w:before="280" w:after="80"/>
      </w:pPr>
      <w:r>
        <w:rPr>
          <w:b/>
          <w:color w:val="0077C8"/>
          <w:sz w:val="30"/>
        </w:rPr>
        <w:t>Motion tokens</w:t>
      </w:r>
    </w:p>
    <w:p>
      <w:pPr>
        <w:spacing w:after="120"/>
        <w:pBdr>
          <w:bottom w:val="single" w:sz="8" w:space="1" w:color="0077C8"/>
        </w:pBdr>
      </w:pPr>
    </w:p>
    <w:p>
      <w:pPr>
        <w:spacing w:after="120"/>
      </w:pPr>
      <w:r>
        <w:rPr>
          <w:color w:val="1A1A1A"/>
          <w:sz w:val="21"/>
        </w:rPr>
        <w:t>Always honor prefers-reduced-motion: if the user has it set, either skip the animation entirely or compress it to 1ms. The ease-out family is the default; pop and spring are reserved for moments where the motion teaches the user something (a popover appearing, a panel sliding from the side).</w:t>
      </w:r>
    </w:p>
    <w:p>
      <w:pPr>
        <w:spacing w:before="200" w:after="80"/>
      </w:pPr>
      <w:r>
        <w:rPr>
          <w:b/>
          <w:color w:val="1A1A1A"/>
          <w:sz w:val="24"/>
        </w:rPr>
        <w:t>Durations</w:t>
      </w:r>
    </w:p>
    <w:tbl>
      <w:tblPr>
        <w:tblW w:type="auto" w:w="0"/>
        <w:tblLayout w:type="fixed"/>
        <w:tblLook w:firstColumn="1" w:firstRow="1" w:lastColumn="0" w:lastRow="0" w:noHBand="0" w:noVBand="1" w:val="04A0"/>
      </w:tblPr>
      <w:tblGrid>
        <w:gridCol w:w="2304"/>
        <w:gridCol w:w="2304"/>
        <w:gridCol w:w="5472"/>
      </w:tblGrid>
      <w:tr>
        <w:tc>
          <w:tcPr>
            <w:tcW w:type="dxa" w:w="2304"/>
            <w:shd w:val="clear" w:color="auto" w:fill="F0F4F8"/>
          </w:tcPr>
          <w:p>
            <w:pPr>
              <w:spacing w:after="0"/>
            </w:pPr>
            <w:r>
              <w:rPr>
                <w:b/>
                <w:color w:val="0077C8"/>
                <w:sz w:val="18"/>
              </w:rPr>
              <w:t>Token</w:t>
            </w:r>
          </w:p>
        </w:tc>
        <w:tc>
          <w:tcPr>
            <w:tcW w:type="dxa" w:w="2304"/>
            <w:shd w:val="clear" w:color="auto" w:fill="F0F4F8"/>
          </w:tcPr>
          <w:p>
            <w:pPr>
              <w:spacing w:after="0"/>
            </w:pPr>
            <w:r>
              <w:rPr>
                <w:b/>
                <w:color w:val="0077C8"/>
                <w:sz w:val="18"/>
              </w:rPr>
              <w:t>Value</w:t>
            </w:r>
          </w:p>
        </w:tc>
        <w:tc>
          <w:tcPr>
            <w:tcW w:type="dxa" w:w="5472"/>
            <w:shd w:val="clear" w:color="auto" w:fill="F0F4F8"/>
          </w:tcPr>
          <w:p>
            <w:pPr>
              <w:spacing w:after="0"/>
            </w:pPr>
            <w:r>
              <w:rPr>
                <w:b/>
                <w:color w:val="0077C8"/>
                <w:sz w:val="18"/>
              </w:rPr>
              <w:t>Use</w:t>
            </w:r>
          </w:p>
        </w:tc>
      </w:tr>
      <w:tr>
        <w:tc>
          <w:tcPr>
            <w:tcW w:type="dxa" w:w="3360"/>
          </w:tcPr>
          <w:p>
            <w:pPr>
              <w:spacing w:after="0"/>
            </w:pPr>
            <w:r>
              <w:rPr>
                <w:rFonts w:ascii="Courier New" w:hAnsi="Courier New"/>
                <w:color w:val="1A1A1A"/>
                <w:sz w:val="18"/>
              </w:rPr>
              <w:t>--dur-instant</w:t>
            </w:r>
          </w:p>
        </w:tc>
        <w:tc>
          <w:tcPr>
            <w:tcW w:type="dxa" w:w="3360"/>
          </w:tcPr>
          <w:p>
            <w:pPr>
              <w:spacing w:after="0"/>
            </w:pPr>
            <w:r>
              <w:rPr>
                <w:rFonts w:ascii="Courier New" w:hAnsi="Courier New"/>
                <w:b/>
                <w:color w:val="1A1A1A"/>
                <w:sz w:val="18"/>
              </w:rPr>
              <w:t>100ms</w:t>
            </w:r>
          </w:p>
        </w:tc>
        <w:tc>
          <w:tcPr>
            <w:tcW w:type="dxa" w:w="3360"/>
          </w:tcPr>
          <w:p>
            <w:pPr>
              <w:spacing w:after="0"/>
            </w:pPr>
            <w:r>
              <w:rPr>
                <w:color w:val="1A1A1A"/>
                <w:sz w:val="20"/>
              </w:rPr>
              <w:t>Color/bg flicks, immediate feedback</w:t>
            </w:r>
          </w:p>
        </w:tc>
      </w:tr>
      <w:tr>
        <w:tc>
          <w:tcPr>
            <w:tcW w:type="dxa" w:w="3360"/>
          </w:tcPr>
          <w:p>
            <w:pPr>
              <w:spacing w:after="0"/>
            </w:pPr>
            <w:r>
              <w:rPr>
                <w:rFonts w:ascii="Courier New" w:hAnsi="Courier New"/>
                <w:color w:val="1A1A1A"/>
                <w:sz w:val="18"/>
              </w:rPr>
              <w:t>--dur-fast</w:t>
            </w:r>
          </w:p>
        </w:tc>
        <w:tc>
          <w:tcPr>
            <w:tcW w:type="dxa" w:w="3360"/>
          </w:tcPr>
          <w:p>
            <w:pPr>
              <w:spacing w:after="0"/>
            </w:pPr>
            <w:r>
              <w:rPr>
                <w:rFonts w:ascii="Courier New" w:hAnsi="Courier New"/>
                <w:b/>
                <w:color w:val="1A1A1A"/>
                <w:sz w:val="18"/>
              </w:rPr>
              <w:t>120ms</w:t>
            </w:r>
          </w:p>
        </w:tc>
        <w:tc>
          <w:tcPr>
            <w:tcW w:type="dxa" w:w="3360"/>
          </w:tcPr>
          <w:p>
            <w:pPr>
              <w:spacing w:after="0"/>
            </w:pPr>
            <w:r>
              <w:rPr>
                <w:color w:val="1A1A1A"/>
                <w:sz w:val="20"/>
              </w:rPr>
              <w:t>Hover state changes (dominant pattern)</w:t>
            </w:r>
          </w:p>
        </w:tc>
      </w:tr>
      <w:tr>
        <w:tc>
          <w:tcPr>
            <w:tcW w:type="dxa" w:w="3360"/>
          </w:tcPr>
          <w:p>
            <w:pPr>
              <w:spacing w:after="0"/>
            </w:pPr>
            <w:r>
              <w:rPr>
                <w:rFonts w:ascii="Courier New" w:hAnsi="Courier New"/>
                <w:color w:val="1A1A1A"/>
                <w:sz w:val="18"/>
              </w:rPr>
              <w:t>--dur-base</w:t>
            </w:r>
          </w:p>
        </w:tc>
        <w:tc>
          <w:tcPr>
            <w:tcW w:type="dxa" w:w="3360"/>
          </w:tcPr>
          <w:p>
            <w:pPr>
              <w:spacing w:after="0"/>
            </w:pPr>
            <w:r>
              <w:rPr>
                <w:rFonts w:ascii="Courier New" w:hAnsi="Courier New"/>
                <w:b/>
                <w:color w:val="1A1A1A"/>
                <w:sz w:val="18"/>
              </w:rPr>
              <w:t>150ms</w:t>
            </w:r>
          </w:p>
        </w:tc>
        <w:tc>
          <w:tcPr>
            <w:tcW w:type="dxa" w:w="3360"/>
          </w:tcPr>
          <w:p>
            <w:pPr>
              <w:spacing w:after="0"/>
            </w:pPr>
            <w:r>
              <w:rPr>
                <w:color w:val="1A1A1A"/>
                <w:sz w:val="20"/>
              </w:rPr>
              <w:t>Standard UI transitions</w:t>
            </w:r>
          </w:p>
        </w:tc>
      </w:tr>
      <w:tr>
        <w:tc>
          <w:tcPr>
            <w:tcW w:type="dxa" w:w="3360"/>
          </w:tcPr>
          <w:p>
            <w:pPr>
              <w:spacing w:after="0"/>
            </w:pPr>
            <w:r>
              <w:rPr>
                <w:rFonts w:ascii="Courier New" w:hAnsi="Courier New"/>
                <w:color w:val="1A1A1A"/>
                <w:sz w:val="18"/>
              </w:rPr>
              <w:t>--dur-med</w:t>
            </w:r>
          </w:p>
        </w:tc>
        <w:tc>
          <w:tcPr>
            <w:tcW w:type="dxa" w:w="3360"/>
          </w:tcPr>
          <w:p>
            <w:pPr>
              <w:spacing w:after="0"/>
            </w:pPr>
            <w:r>
              <w:rPr>
                <w:rFonts w:ascii="Courier New" w:hAnsi="Courier New"/>
                <w:b/>
                <w:color w:val="1A1A1A"/>
                <w:sz w:val="18"/>
              </w:rPr>
              <w:t>180ms</w:t>
            </w:r>
          </w:p>
        </w:tc>
        <w:tc>
          <w:tcPr>
            <w:tcW w:type="dxa" w:w="3360"/>
          </w:tcPr>
          <w:p>
            <w:pPr>
              <w:spacing w:after="0"/>
            </w:pPr>
            <w:r>
              <w:rPr>
                <w:color w:val="1A1A1A"/>
                <w:sz w:val="20"/>
              </w:rPr>
              <w:t>Toast, menu, popover enter</w:t>
            </w:r>
          </w:p>
        </w:tc>
      </w:tr>
      <w:tr>
        <w:tc>
          <w:tcPr>
            <w:tcW w:type="dxa" w:w="3360"/>
          </w:tcPr>
          <w:p>
            <w:pPr>
              <w:spacing w:after="0"/>
            </w:pPr>
            <w:r>
              <w:rPr>
                <w:rFonts w:ascii="Courier New" w:hAnsi="Courier New"/>
                <w:color w:val="1A1A1A"/>
                <w:sz w:val="18"/>
              </w:rPr>
              <w:t>--dur-slow</w:t>
            </w:r>
          </w:p>
        </w:tc>
        <w:tc>
          <w:tcPr>
            <w:tcW w:type="dxa" w:w="3360"/>
          </w:tcPr>
          <w:p>
            <w:pPr>
              <w:spacing w:after="0"/>
            </w:pPr>
            <w:r>
              <w:rPr>
                <w:rFonts w:ascii="Courier New" w:hAnsi="Courier New"/>
                <w:b/>
                <w:color w:val="1A1A1A"/>
                <w:sz w:val="18"/>
              </w:rPr>
              <w:t>220ms</w:t>
            </w:r>
          </w:p>
        </w:tc>
        <w:tc>
          <w:tcPr>
            <w:tcW w:type="dxa" w:w="3360"/>
          </w:tcPr>
          <w:p>
            <w:pPr>
              <w:spacing w:after="0"/>
            </w:pPr>
            <w:r>
              <w:rPr>
                <w:color w:val="1A1A1A"/>
                <w:sz w:val="20"/>
              </w:rPr>
              <w:t>Larger transforms</w:t>
            </w:r>
          </w:p>
        </w:tc>
      </w:tr>
      <w:tr>
        <w:tc>
          <w:tcPr>
            <w:tcW w:type="dxa" w:w="3360"/>
          </w:tcPr>
          <w:p>
            <w:pPr>
              <w:spacing w:after="0"/>
            </w:pPr>
            <w:r>
              <w:rPr>
                <w:rFonts w:ascii="Courier New" w:hAnsi="Courier New"/>
                <w:color w:val="1A1A1A"/>
                <w:sz w:val="18"/>
              </w:rPr>
              <w:t>--dur-slower</w:t>
            </w:r>
          </w:p>
        </w:tc>
        <w:tc>
          <w:tcPr>
            <w:tcW w:type="dxa" w:w="3360"/>
          </w:tcPr>
          <w:p>
            <w:pPr>
              <w:spacing w:after="0"/>
            </w:pPr>
            <w:r>
              <w:rPr>
                <w:rFonts w:ascii="Courier New" w:hAnsi="Courier New"/>
                <w:b/>
                <w:color w:val="1A1A1A"/>
                <w:sz w:val="18"/>
              </w:rPr>
              <w:t>300ms</w:t>
            </w:r>
          </w:p>
        </w:tc>
        <w:tc>
          <w:tcPr>
            <w:tcW w:type="dxa" w:w="3360"/>
          </w:tcPr>
          <w:p>
            <w:pPr>
              <w:spacing w:after="0"/>
            </w:pPr>
            <w:r>
              <w:rPr>
                <w:color w:val="1A1A1A"/>
                <w:sz w:val="20"/>
              </w:rPr>
              <w:t>Panel slides, theme crossfade</w:t>
            </w:r>
          </w:p>
        </w:tc>
      </w:tr>
      <w:tr>
        <w:tc>
          <w:tcPr>
            <w:tcW w:type="dxa" w:w="3360"/>
          </w:tcPr>
          <w:p>
            <w:pPr>
              <w:spacing w:after="0"/>
            </w:pPr>
            <w:r>
              <w:rPr>
                <w:rFonts w:ascii="Courier New" w:hAnsi="Courier New"/>
                <w:color w:val="1A1A1A"/>
                <w:sz w:val="18"/>
              </w:rPr>
              <w:t>--dur-page</w:t>
            </w:r>
          </w:p>
        </w:tc>
        <w:tc>
          <w:tcPr>
            <w:tcW w:type="dxa" w:w="3360"/>
          </w:tcPr>
          <w:p>
            <w:pPr>
              <w:spacing w:after="0"/>
            </w:pPr>
            <w:r>
              <w:rPr>
                <w:rFonts w:ascii="Courier New" w:hAnsi="Courier New"/>
                <w:b/>
                <w:color w:val="1A1A1A"/>
                <w:sz w:val="18"/>
              </w:rPr>
              <w:t>400ms</w:t>
            </w:r>
          </w:p>
        </w:tc>
        <w:tc>
          <w:tcPr>
            <w:tcW w:type="dxa" w:w="3360"/>
          </w:tcPr>
          <w:p>
            <w:pPr>
              <w:spacing w:after="0"/>
            </w:pPr>
            <w:r>
              <w:rPr>
                <w:color w:val="1A1A1A"/>
                <w:sz w:val="20"/>
              </w:rPr>
              <w:t>Full-page transitions</w:t>
            </w:r>
          </w:p>
        </w:tc>
      </w:tr>
    </w:tbl>
    <w:p>
      <w:pPr>
        <w:spacing w:after="120"/>
      </w:pPr>
    </w:p>
    <w:p>
      <w:pPr>
        <w:spacing w:before="200" w:after="80"/>
      </w:pPr>
      <w:r>
        <w:rPr>
          <w:b/>
          <w:color w:val="1A1A1A"/>
          <w:sz w:val="24"/>
        </w:rPr>
        <w:t>Easing</w:t>
      </w:r>
    </w:p>
    <w:tbl>
      <w:tblPr>
        <w:tblW w:type="auto" w:w="0"/>
        <w:tblLayout w:type="fixed"/>
        <w:tblLook w:firstColumn="1" w:firstRow="1" w:lastColumn="0" w:lastRow="0" w:noHBand="0" w:noVBand="1" w:val="04A0"/>
      </w:tblPr>
      <w:tblGrid>
        <w:gridCol w:w="2304"/>
        <w:gridCol w:w="2304"/>
        <w:gridCol w:w="5472"/>
      </w:tblGrid>
      <w:tr>
        <w:tc>
          <w:tcPr>
            <w:tcW w:type="dxa" w:w="2304"/>
            <w:shd w:val="clear" w:color="auto" w:fill="F0F4F8"/>
          </w:tcPr>
          <w:p>
            <w:pPr>
              <w:spacing w:after="0"/>
            </w:pPr>
            <w:r>
              <w:rPr>
                <w:b/>
                <w:color w:val="0077C8"/>
                <w:sz w:val="18"/>
              </w:rPr>
              <w:t>Token</w:t>
            </w:r>
          </w:p>
        </w:tc>
        <w:tc>
          <w:tcPr>
            <w:tcW w:type="dxa" w:w="2304"/>
            <w:shd w:val="clear" w:color="auto" w:fill="F0F4F8"/>
          </w:tcPr>
          <w:p>
            <w:pPr>
              <w:spacing w:after="0"/>
            </w:pPr>
            <w:r>
              <w:rPr>
                <w:b/>
                <w:color w:val="0077C8"/>
                <w:sz w:val="18"/>
              </w:rPr>
              <w:t>Value</w:t>
            </w:r>
          </w:p>
        </w:tc>
        <w:tc>
          <w:tcPr>
            <w:tcW w:type="dxa" w:w="5472"/>
            <w:shd w:val="clear" w:color="auto" w:fill="F0F4F8"/>
          </w:tcPr>
          <w:p>
            <w:pPr>
              <w:spacing w:after="0"/>
            </w:pPr>
            <w:r>
              <w:rPr>
                <w:b/>
                <w:color w:val="0077C8"/>
                <w:sz w:val="18"/>
              </w:rPr>
              <w:t>Use</w:t>
            </w:r>
          </w:p>
        </w:tc>
      </w:tr>
      <w:tr>
        <w:tc>
          <w:tcPr>
            <w:tcW w:type="dxa" w:w="3360"/>
          </w:tcPr>
          <w:p>
            <w:pPr>
              <w:spacing w:after="0"/>
            </w:pPr>
            <w:r>
              <w:rPr>
                <w:rFonts w:ascii="Courier New" w:hAnsi="Courier New"/>
                <w:color w:val="1A1A1A"/>
                <w:sz w:val="18"/>
              </w:rPr>
              <w:t>--ease-out</w:t>
            </w:r>
          </w:p>
        </w:tc>
        <w:tc>
          <w:tcPr>
            <w:tcW w:type="dxa" w:w="3360"/>
          </w:tcPr>
          <w:p>
            <w:pPr>
              <w:spacing w:after="0"/>
            </w:pPr>
            <w:r>
              <w:rPr>
                <w:rFonts w:ascii="Courier New" w:hAnsi="Courier New"/>
                <w:b/>
                <w:color w:val="1A1A1A"/>
                <w:sz w:val="18"/>
              </w:rPr>
              <w:t>cubic-bezier(0.2, 0, 0, 1)</w:t>
            </w:r>
          </w:p>
        </w:tc>
        <w:tc>
          <w:tcPr>
            <w:tcW w:type="dxa" w:w="3360"/>
          </w:tcPr>
          <w:p>
            <w:pPr>
              <w:spacing w:after="0"/>
            </w:pPr>
            <w:r>
              <w:rPr>
                <w:color w:val="1A1A1A"/>
                <w:sz w:val="20"/>
              </w:rPr>
              <w:t>Apple standard ease-out (default)</w:t>
            </w:r>
          </w:p>
        </w:tc>
      </w:tr>
      <w:tr>
        <w:tc>
          <w:tcPr>
            <w:tcW w:type="dxa" w:w="3360"/>
          </w:tcPr>
          <w:p>
            <w:pPr>
              <w:spacing w:after="0"/>
            </w:pPr>
            <w:r>
              <w:rPr>
                <w:rFonts w:ascii="Courier New" w:hAnsi="Courier New"/>
                <w:color w:val="1A1A1A"/>
                <w:sz w:val="18"/>
              </w:rPr>
              <w:t>--ease-snap</w:t>
            </w:r>
          </w:p>
        </w:tc>
        <w:tc>
          <w:tcPr>
            <w:tcW w:type="dxa" w:w="3360"/>
          </w:tcPr>
          <w:p>
            <w:pPr>
              <w:spacing w:after="0"/>
            </w:pPr>
            <w:r>
              <w:rPr>
                <w:rFonts w:ascii="Courier New" w:hAnsi="Courier New"/>
                <w:b/>
                <w:color w:val="1A1A1A"/>
                <w:sz w:val="18"/>
              </w:rPr>
              <w:t>cubic-bezier(0.2, 0.8, 0.2, 1)</w:t>
            </w:r>
          </w:p>
        </w:tc>
        <w:tc>
          <w:tcPr>
            <w:tcW w:type="dxa" w:w="3360"/>
          </w:tcPr>
          <w:p>
            <w:pPr>
              <w:spacing w:after="0"/>
            </w:pPr>
            <w:r>
              <w:rPr>
                <w:color w:val="1A1A1A"/>
                <w:sz w:val="20"/>
              </w:rPr>
              <w:t>Snappy ease-out for confident moves</w:t>
            </w:r>
          </w:p>
        </w:tc>
      </w:tr>
      <w:tr>
        <w:tc>
          <w:tcPr>
            <w:tcW w:type="dxa" w:w="3360"/>
          </w:tcPr>
          <w:p>
            <w:pPr>
              <w:spacing w:after="0"/>
            </w:pPr>
            <w:r>
              <w:rPr>
                <w:rFonts w:ascii="Courier New" w:hAnsi="Courier New"/>
                <w:color w:val="1A1A1A"/>
                <w:sz w:val="18"/>
              </w:rPr>
              <w:t>--ease-pop</w:t>
            </w:r>
          </w:p>
        </w:tc>
        <w:tc>
          <w:tcPr>
            <w:tcW w:type="dxa" w:w="3360"/>
          </w:tcPr>
          <w:p>
            <w:pPr>
              <w:spacing w:after="0"/>
            </w:pPr>
            <w:r>
              <w:rPr>
                <w:rFonts w:ascii="Courier New" w:hAnsi="Courier New"/>
                <w:b/>
                <w:color w:val="1A1A1A"/>
                <w:sz w:val="18"/>
              </w:rPr>
              <w:t>cubic-bezier(0.2, 0.9, 0.3, 1.2)</w:t>
            </w:r>
          </w:p>
        </w:tc>
        <w:tc>
          <w:tcPr>
            <w:tcW w:type="dxa" w:w="3360"/>
          </w:tcPr>
          <w:p>
            <w:pPr>
              <w:spacing w:after="0"/>
            </w:pPr>
            <w:r>
              <w:rPr>
                <w:color w:val="1A1A1A"/>
                <w:sz w:val="20"/>
              </w:rPr>
              <w:t>Pop with overshoot (delightful entry)</w:t>
            </w:r>
          </w:p>
        </w:tc>
      </w:tr>
      <w:tr>
        <w:tc>
          <w:tcPr>
            <w:tcW w:type="dxa" w:w="3360"/>
          </w:tcPr>
          <w:p>
            <w:pPr>
              <w:spacing w:after="0"/>
            </w:pPr>
            <w:r>
              <w:rPr>
                <w:rFonts w:ascii="Courier New" w:hAnsi="Courier New"/>
                <w:color w:val="1A1A1A"/>
                <w:sz w:val="18"/>
              </w:rPr>
              <w:t>--ease-spring</w:t>
            </w:r>
          </w:p>
        </w:tc>
        <w:tc>
          <w:tcPr>
            <w:tcW w:type="dxa" w:w="3360"/>
          </w:tcPr>
          <w:p>
            <w:pPr>
              <w:spacing w:after="0"/>
            </w:pPr>
            <w:r>
              <w:rPr>
                <w:rFonts w:ascii="Courier New" w:hAnsi="Courier New"/>
                <w:b/>
                <w:color w:val="1A1A1A"/>
                <w:sz w:val="18"/>
              </w:rPr>
              <w:t>cubic-bezier(0.32, 0.72, 0, 1)</w:t>
            </w:r>
          </w:p>
        </w:tc>
        <w:tc>
          <w:tcPr>
            <w:tcW w:type="dxa" w:w="3360"/>
          </w:tcPr>
          <w:p>
            <w:pPr>
              <w:spacing w:after="0"/>
            </w:pPr>
            <w:r>
              <w:rPr>
                <w:color w:val="1A1A1A"/>
                <w:sz w:val="20"/>
              </w:rPr>
              <w:t>Apple spring (panel slides)</w:t>
            </w:r>
          </w:p>
        </w:tc>
      </w:tr>
    </w:tbl>
    <w:p>
      <w:pPr>
        <w:spacing w:after="120"/>
      </w:pPr>
    </w:p>
    <w:p>
      <w:r>
        <w:br w:type="page"/>
      </w:r>
    </w:p>
    <w:p>
      <w:pPr>
        <w:spacing w:before="280" w:after="80"/>
      </w:pPr>
      <w:r>
        <w:rPr>
          <w:b/>
          <w:color w:val="0077C8"/>
          <w:sz w:val="30"/>
        </w:rPr>
        <w:t>Component patterns</w:t>
      </w:r>
    </w:p>
    <w:p>
      <w:pPr>
        <w:spacing w:after="120"/>
        <w:pBdr>
          <w:bottom w:val="single" w:sz="8" w:space="1" w:color="0077C8"/>
        </w:pBdr>
      </w:pPr>
    </w:p>
    <w:p>
      <w:pPr>
        <w:spacing w:after="120"/>
      </w:pPr>
      <w:r>
        <w:rPr>
          <w:color w:val="1A1A1A"/>
          <w:sz w:val="21"/>
        </w:rPr>
        <w:t>Concrete patterns we ship across the app. Each one is a small recipe; mix and match for the surfaces you build.</w:t>
      </w:r>
    </w:p>
    <w:p>
      <w:pPr>
        <w:spacing w:before="200" w:after="80"/>
      </w:pPr>
      <w:r>
        <w:rPr>
          <w:b/>
          <w:color w:val="1A1A1A"/>
          <w:sz w:val="24"/>
        </w:rPr>
        <w:t>Buttons (3 tiers)</w:t>
      </w:r>
    </w:p>
    <w:p>
      <w:pPr>
        <w:spacing w:after="120"/>
      </w:pPr>
      <w:r>
        <w:rPr>
          <w:color w:val="1A1A1A"/>
          <w:sz w:val="21"/>
        </w:rPr>
        <w:t>Primary: solid blue background, white text. One per surface. Used for the action the user came here to do.</w:t>
      </w:r>
    </w:p>
    <w:p>
      <w:pPr>
        <w:spacing w:after="120"/>
      </w:pPr>
      <w:r>
        <w:rPr>
          <w:color w:val="1A1A1A"/>
          <w:sz w:val="21"/>
        </w:rPr>
        <w:t>Secondary: 1px blue ring, transparent background, blue text. Sits next to the primary when there's a peer action.</w:t>
      </w:r>
    </w:p>
    <w:p>
      <w:pPr>
        <w:spacing w:after="120"/>
      </w:pPr>
      <w:r>
        <w:rPr>
          <w:color w:val="1A1A1A"/>
          <w:sz w:val="21"/>
        </w:rPr>
        <w:t>Tertiary: text-only, no border, hover tint on background. Quiet actions that don't need to compete.</w:t>
      </w:r>
    </w:p>
    <w:p>
      <w:pPr>
        <w:spacing w:before="200" w:after="80"/>
      </w:pPr>
      <w:r>
        <w:rPr>
          <w:b/>
          <w:color w:val="1A1A1A"/>
          <w:sz w:val="24"/>
        </w:rPr>
        <w:t>Modals</w:t>
      </w:r>
    </w:p>
    <w:p>
      <w:pPr>
        <w:spacing w:after="120"/>
      </w:pPr>
      <w:r>
        <w:rPr>
          <w:color w:val="1A1A1A"/>
          <w:sz w:val="21"/>
        </w:rPr>
        <w:t>Backdrop: rgba(0,0,0,0.4) with backdrop-blur. Fixed inset-0, z-index above topnav. Always honor Escape (close), click-outside (close), and the explicit close button. Focus trap inside; focus first input or close button on open. Lazy-load heavy modals via React.lazy + Suspense. Modal width caps: card modal around 720px, settings modal around 960px.</w:t>
      </w:r>
    </w:p>
    <w:p>
      <w:pPr>
        <w:spacing w:before="200" w:after="80"/>
      </w:pPr>
      <w:r>
        <w:rPr>
          <w:b/>
          <w:color w:val="1A1A1A"/>
          <w:sz w:val="24"/>
        </w:rPr>
        <w:t>Dropdowns / popovers</w:t>
      </w:r>
    </w:p>
    <w:p>
      <w:pPr>
        <w:spacing w:after="120"/>
      </w:pPr>
      <w:r>
        <w:rPr>
          <w:color w:val="1A1A1A"/>
          <w:sz w:val="21"/>
        </w:rPr>
        <w:t>Local state for open/closed. Click-outside listener attached when open, removed on close. Use mousedown not click on the toggle button so it doesn't fire-and-close on the same event. Use position: fixed and recompute top/left from the trigger's bounding rect on open, so horizontal scroll doesn't drift the menu. Dismiss on Escape.</w:t>
      </w:r>
    </w:p>
    <w:p>
      <w:pPr>
        <w:spacing w:before="200" w:after="80"/>
      </w:pPr>
      <w:r>
        <w:rPr>
          <w:b/>
          <w:color w:val="1A1A1A"/>
          <w:sz w:val="24"/>
        </w:rPr>
        <w:t>Chips and pills</w:t>
      </w:r>
    </w:p>
    <w:p>
      <w:pPr>
        <w:spacing w:after="120"/>
      </w:pPr>
      <w:r>
        <w:rPr>
          <w:color w:val="1A1A1A"/>
          <w:sz w:val="21"/>
        </w:rPr>
        <w:t>Two flavors: status chips (DONE/OPEN/PARTIAL with semantic colors) and count badges (e.g. '12' next to a tab). Always use named color tokens. Chips don't get drop shadows, they get a soft tinted background. Always pair color with a label or icon; never rely on color alone.</w:t>
      </w:r>
    </w:p>
    <w:p>
      <w:pPr>
        <w:spacing w:before="200" w:after="80"/>
      </w:pPr>
      <w:r>
        <w:rPr>
          <w:b/>
          <w:color w:val="1A1A1A"/>
          <w:sz w:val="24"/>
        </w:rPr>
        <w:t>Card surfaces</w:t>
      </w:r>
    </w:p>
    <w:p>
      <w:pPr>
        <w:spacing w:after="120"/>
      </w:pPr>
      <w:r>
        <w:rPr>
          <w:color w:val="1A1A1A"/>
          <w:sz w:val="21"/>
        </w:rPr>
        <w:t>Kanban tile: 14px padding, 8px radius, hairline border, subtle hover lift (transform: translateY(-1px) + shadow). KPI card: 20px padding, 12px radius, label + value + foot text, click expands an inline drill-down panel. List row: hairline divider between rows, 12-14px vertical padding, hover tint, click goes to detail.</w:t>
      </w:r>
    </w:p>
    <w:p>
      <w:pPr>
        <w:spacing w:before="200" w:after="80"/>
      </w:pPr>
      <w:r>
        <w:rPr>
          <w:b/>
          <w:color w:val="1A1A1A"/>
          <w:sz w:val="24"/>
        </w:rPr>
        <w:t>Inputs and forms</w:t>
      </w:r>
    </w:p>
    <w:p>
      <w:pPr>
        <w:spacing w:after="120"/>
      </w:pPr>
      <w:r>
        <w:rPr>
          <w:color w:val="1A1A1A"/>
          <w:sz w:val="21"/>
        </w:rPr>
        <w:t>Always pair an input with a visible label. Placeholders don't count as labels. Focus state: 2px blue outline with 2px offset. Disabled states: 0.5 opacity, cursor: not-allowed. Validation: inline error text under the field, never a popup.</w:t>
      </w:r>
    </w:p>
    <w:p>
      <w:pPr>
        <w:spacing w:before="200" w:after="80"/>
      </w:pPr>
      <w:r>
        <w:rPr>
          <w:b/>
          <w:color w:val="1A1A1A"/>
          <w:sz w:val="24"/>
        </w:rPr>
        <w:t>Icons</w:t>
      </w:r>
    </w:p>
    <w:p>
      <w:pPr>
        <w:spacing w:after="120"/>
      </w:pPr>
      <w:r>
        <w:rPr>
          <w:color w:val="1A1A1A"/>
          <w:sz w:val="21"/>
        </w:rPr>
        <w:t>Default to @heroicons/react/24/outline. Solid variants only for filled-state toggles (e.g. the kanban pin badge when active, the favorite star when starred). Common sizes: 14px for inline-with-text, 16px for buttons, 20px for nav rails, 24px for empty-state heroes. Never mix icon families on the same surface.</w:t>
      </w:r>
    </w:p>
    <w:p>
      <w:pPr>
        <w:spacing w:before="200" w:after="80"/>
      </w:pPr>
      <w:r>
        <w:rPr>
          <w:b/>
          <w:color w:val="1A1A1A"/>
          <w:sz w:val="24"/>
        </w:rPr>
        <w:t>Empty states</w:t>
      </w:r>
    </w:p>
    <w:p>
      <w:pPr>
        <w:spacing w:after="120"/>
      </w:pPr>
      <w:r>
        <w:rPr>
          <w:color w:val="1A1A1A"/>
          <w:sz w:val="21"/>
        </w:rPr>
        <w:t>Quiet, not punishing. One-line plain copy explaining what's missing and a single CTA showing how to fill it. Example: 'No boards favorited yet. Open any client and tap the star on a service to pin its board here. → Browse clients.' Don't use illustrations unless they pull weight.</w:t>
      </w:r>
    </w:p>
    <w:p>
      <w:pPr>
        <w:spacing w:before="280" w:after="80"/>
      </w:pPr>
      <w:r>
        <w:rPr>
          <w:b/>
          <w:color w:val="0077C8"/>
          <w:sz w:val="30"/>
        </w:rPr>
        <w:t>House conventions</w:t>
      </w:r>
    </w:p>
    <w:p>
      <w:pPr>
        <w:spacing w:after="120"/>
        <w:pBdr>
          <w:bottom w:val="single" w:sz="8" w:space="1" w:color="0077C8"/>
        </w:pBdr>
      </w:pPr>
    </w:p>
    <w:p>
      <w:pPr>
        <w:spacing w:after="120"/>
      </w:pPr>
      <w:r>
        <w:rPr>
          <w:color w:val="1A1A1A"/>
          <w:sz w:val="21"/>
        </w:rPr>
        <w:t>Specific calls we've made that aren't obvious from the principles. Match these to keep the build consistent with what's already shipped.</w:t>
      </w:r>
    </w:p>
    <w:p>
      <w:pPr>
        <w:spacing w:after="120"/>
      </w:pPr>
      <w:r>
        <w:rPr>
          <w:b/>
          <w:color w:val="1A1A1A"/>
          <w:sz w:val="21"/>
        </w:rPr>
        <w:t xml:space="preserve">No pencil icons for editable fields. </w:t>
      </w:r>
      <w:r>
        <w:rPr>
          <w:color w:val="1A1A1A"/>
          <w:sz w:val="21"/>
        </w:rPr>
        <w:t>Cursor change + hover tint + focus ring carry the affordance. Pencil icons train users to expect a separate edit screen; click-to-edit-in-place is faster.</w:t>
      </w:r>
    </w:p>
    <w:p>
      <w:pPr>
        <w:spacing w:after="120"/>
      </w:pPr>
      <w:r>
        <w:rPr>
          <w:b/>
          <w:color w:val="1A1A1A"/>
          <w:sz w:val="21"/>
        </w:rPr>
        <w:t xml:space="preserve">"+ Add card" only in the To Do column. </w:t>
      </w:r>
      <w:r>
        <w:rPr>
          <w:color w:val="1A1A1A"/>
          <w:sz w:val="21"/>
        </w:rPr>
        <w:t>Adding to In Progress or Done implies skipping the planning step. The compose flow lives only on the To Do column; if a card needs to land elsewhere, drag it after creation.</w:t>
      </w:r>
    </w:p>
    <w:p>
      <w:pPr>
        <w:spacing w:after="120"/>
      </w:pPr>
      <w:r>
        <w:rPr>
          <w:b/>
          <w:color w:val="1A1A1A"/>
          <w:sz w:val="21"/>
        </w:rPr>
        <w:t xml:space="preserve">Click-to-edit for inline fields. </w:t>
      </w:r>
      <w:r>
        <w:rPr>
          <w:color w:val="1A1A1A"/>
          <w:sz w:val="21"/>
        </w:rPr>
        <w:t>Title, due date, assignee, labels — all click-to-edit. Modals only for actions that span many fields, multiple entities, or destructive confirmations.</w:t>
      </w:r>
    </w:p>
    <w:p>
      <w:pPr>
        <w:spacing w:after="120"/>
      </w:pPr>
      <w:r>
        <w:rPr>
          <w:b/>
          <w:color w:val="1A1A1A"/>
          <w:sz w:val="21"/>
        </w:rPr>
        <w:t xml:space="preserve">Kebab menu for card-level actions. </w:t>
      </w:r>
      <w:r>
        <w:rPr>
          <w:color w:val="1A1A1A"/>
          <w:sz w:val="21"/>
        </w:rPr>
        <w:t>Duplicate, copy link, archive, delete — all live in the kebab menu. Promote out of the kebab only when the action is common enough to deserve a one-tap surface (e.g. the WIP pin we promoted to a header button).</w:t>
      </w:r>
    </w:p>
    <w:p>
      <w:pPr>
        <w:spacing w:after="120"/>
      </w:pPr>
      <w:r>
        <w:rPr>
          <w:b/>
          <w:color w:val="1A1A1A"/>
          <w:sz w:val="21"/>
        </w:rPr>
        <w:t xml:space="preserve">Semantic color first, decorative color second. </w:t>
      </w:r>
      <w:r>
        <w:rPr>
          <w:color w:val="1A1A1A"/>
          <w:sz w:val="21"/>
        </w:rPr>
        <w:t>Red means danger. Green means success. Amber means warning. Don't use red for a non-destructive action just because it needs to stand out; use the tier-1 blue CTA instead.</w:t>
      </w:r>
    </w:p>
    <w:p>
      <w:pPr>
        <w:spacing w:after="120"/>
      </w:pPr>
      <w:r>
        <w:rPr>
          <w:b/>
          <w:color w:val="1A1A1A"/>
          <w:sz w:val="21"/>
        </w:rPr>
        <w:t xml:space="preserve">Splice-replace on array mutations. </w:t>
      </w:r>
      <w:r>
        <w:rPr>
          <w:color w:val="1A1A1A"/>
          <w:sz w:val="21"/>
        </w:rPr>
        <w:t>{...original, ...patch} + concat for inserts. Never Object.assign(arrItem, patch). Memoised consumers cache stale data otherwise.</w:t>
      </w:r>
    </w:p>
    <w:p>
      <w:pPr>
        <w:spacing w:after="120"/>
      </w:pPr>
      <w:r>
        <w:rPr>
          <w:b/>
          <w:color w:val="1A1A1A"/>
          <w:sz w:val="21"/>
        </w:rPr>
        <w:t xml:space="preserve">No em dashes in copy. </w:t>
      </w:r>
      <w:r>
        <w:rPr>
          <w:color w:val="1A1A1A"/>
          <w:sz w:val="21"/>
        </w:rPr>
        <w:t>House style. Use commas, semicolons, or full stops. The em dash is the one punctuation mark we don't ship.</w:t>
      </w:r>
    </w:p>
    <w:p>
      <w:r>
        <w:br w:type="page"/>
      </w:r>
    </w:p>
    <w:p>
      <w:pPr>
        <w:spacing w:before="280" w:after="80"/>
      </w:pPr>
      <w:r>
        <w:rPr>
          <w:b/>
          <w:color w:val="0077C8"/>
          <w:sz w:val="30"/>
        </w:rPr>
        <w:t>The 10-question audit</w:t>
      </w:r>
    </w:p>
    <w:p>
      <w:pPr>
        <w:spacing w:after="120"/>
        <w:pBdr>
          <w:bottom w:val="single" w:sz="8" w:space="1" w:color="0077C8"/>
        </w:pBdr>
      </w:pPr>
    </w:p>
    <w:p>
      <w:pPr>
        <w:spacing w:after="120"/>
      </w:pPr>
      <w:r>
        <w:rPr>
          <w:color w:val="1A1A1A"/>
          <w:sz w:val="21"/>
        </w:rPr>
        <w:t>Run this before shipping any screen, modal, or feature. If the answer to any item is "no" or "not sure," fix it or document why you're skipping it on purpose. Severity tags flag what blocks shipping vs. what's polish.</w:t>
      </w: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color w:val="1A1A1A"/>
                <w:sz w:val="21"/>
              </w:rPr>
              <w:t>Purpose. A new user can tell what this screen is for in 5 seconds.</w:t>
            </w:r>
          </w:p>
        </w:tc>
      </w:tr>
    </w:tbl>
    <w:p>
      <w:pPr>
        <w:spacing w:after="4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color w:val="1A1A1A"/>
                <w:sz w:val="21"/>
              </w:rPr>
              <w:t>Hierarchy. The most important thing on the screen is also the most visually prominent.</w:t>
            </w:r>
          </w:p>
        </w:tc>
      </w:tr>
    </w:tbl>
    <w:p>
      <w:pPr>
        <w:spacing w:after="4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color w:val="1A1A1A"/>
                <w:sz w:val="21"/>
              </w:rPr>
              <w:t>Clarity. Every button, link, and field has one obvious meaning. No tooltips required to interpret a control.</w:t>
            </w:r>
          </w:p>
        </w:tc>
      </w:tr>
    </w:tbl>
    <w:p>
      <w:pPr>
        <w:spacing w:after="4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color w:val="1A1A1A"/>
                <w:sz w:val="21"/>
              </w:rPr>
              <w:t>Feedback. Every action gives a visible response within 100ms. Anything over 200ms shows a loading state.</w:t>
            </w:r>
          </w:p>
        </w:tc>
      </w:tr>
    </w:tbl>
    <w:p>
      <w:pPr>
        <w:spacing w:after="4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color w:val="1A1A1A"/>
                <w:sz w:val="21"/>
              </w:rPr>
              <w:t>Forgiveness. The user can undo anything they did by accident. Destructive actions confirm.</w:t>
            </w:r>
          </w:p>
        </w:tc>
      </w:tr>
    </w:tbl>
    <w:p>
      <w:pPr>
        <w:spacing w:after="4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color w:val="1A1A1A"/>
                <w:sz w:val="21"/>
              </w:rPr>
              <w:t>Consistency. This screen uses the same patterns, words, and icons as the rest of the app.</w:t>
            </w:r>
          </w:p>
        </w:tc>
      </w:tr>
    </w:tbl>
    <w:p>
      <w:pPr>
        <w:spacing w:after="4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color w:val="1A1A1A"/>
                <w:sz w:val="21"/>
              </w:rPr>
              <w:t>Accessibility. The screen works with only a keyboard. Works with a screen reader. Honors prefers-reduced-motion.</w:t>
            </w:r>
          </w:p>
        </w:tc>
      </w:tr>
    </w:tbl>
    <w:p>
      <w:pPr>
        <w:spacing w:after="4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top"/>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color w:val="1A1A1A"/>
                <w:sz w:val="21"/>
              </w:rPr>
              <w:t>Speed. First paint under 1.5s on a slow connection. No layout shifts after initial load.</w:t>
            </w:r>
          </w:p>
        </w:tc>
      </w:tr>
    </w:tbl>
    <w:p>
      <w:pPr>
        <w:spacing w:after="4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top"/>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color w:val="1A1A1A"/>
                <w:sz w:val="21"/>
              </w:rPr>
              <w:t>Respect. The screen feels like it's working for the user, not making the user work for it.</w:t>
            </w:r>
          </w:p>
        </w:tc>
      </w:tr>
    </w:tbl>
    <w:p>
      <w:pPr>
        <w:spacing w:after="4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top"/>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color w:val="1A1A1A"/>
                <w:sz w:val="21"/>
              </w:rPr>
              <w:t>Belief. The screen helps someone get a thing done and gets out of their way.</w:t>
            </w:r>
          </w:p>
        </w:tc>
      </w:tr>
    </w:tbl>
    <w:p>
      <w:pPr>
        <w:spacing w:after="40"/>
      </w:pPr>
    </w:p>
    <w:p>
      <w:pPr>
        <w:spacing w:before="160" w:after="160"/>
        <w:pBdr>
          <w:bottom w:val="single" w:sz="4" w:space="1" w:color="CCCCCC"/>
        </w:pBdr>
      </w:pPr>
    </w:p>
    <w:p>
      <w:pPr>
        <w:spacing w:before="200" w:after="80"/>
      </w:pPr>
      <w:r>
        <w:rPr>
          <w:b/>
          <w:color w:val="1A1A1A"/>
          <w:sz w:val="24"/>
        </w:rPr>
        <w:t>Reference files in the dev build</w:t>
      </w:r>
    </w:p>
    <w:p>
      <w:pPr>
        <w:spacing w:after="120"/>
      </w:pPr>
      <w:r>
        <w:rPr>
          <w:color w:val="1A1A1A"/>
          <w:sz w:val="21"/>
        </w:rPr>
        <w:t>Read these to see how the patterns plug together in real code. The repo at github.com/nikkortrinidad-cpu/flizow is public; you can browse without signing in.</w:t>
      </w:r>
    </w:p>
    <w:p>
      <w:pPr>
        <w:spacing w:after="100"/>
      </w:pPr>
      <w:r>
        <w:rPr>
          <w:rFonts w:ascii="Courier New" w:hAnsi="Courier New"/>
          <w:b/>
          <w:color w:val="1A1A1A"/>
          <w:sz w:val="21"/>
        </w:rPr>
        <w:t>src/styles/flizow.css</w:t>
      </w:r>
      <w:r>
        <w:br/>
      </w:r>
      <w:r>
        <w:rPr>
          <w:color w:val="1A1A1A"/>
          <w:sz w:val="21"/>
        </w:rPr>
        <w:t>Every token (--sp-*, --fs-*, --highlight, --dur-*, --ease-*) lives here. ~13000 LOC, but the token block sits at the top (roughly first 250 lines). Search for the block comments labeled by section.</w:t>
      </w:r>
    </w:p>
    <w:p>
      <w:pPr>
        <w:spacing w:after="100"/>
      </w:pPr>
      <w:r>
        <w:rPr>
          <w:rFonts w:ascii="Courier New" w:hAnsi="Courier New"/>
          <w:b/>
          <w:color w:val="1A1A1A"/>
          <w:sz w:val="21"/>
        </w:rPr>
        <w:t>CLAUDE.md (repo root)</w:t>
      </w:r>
      <w:r>
        <w:br/>
      </w:r>
      <w:r>
        <w:rPr>
          <w:color w:val="1A1A1A"/>
          <w:sz w:val="21"/>
        </w:rPr>
        <w:t>Project reference. Tech stack, folder structure, naming conventions, the 4-tier highlight hierarchy. Read this once when you start; reference back for anything domain-specific.</w:t>
      </w:r>
    </w:p>
    <w:p>
      <w:pPr>
        <w:spacing w:after="100"/>
      </w:pPr>
      <w:r>
        <w:rPr>
          <w:rFonts w:ascii="Courier New" w:hAnsi="Courier New"/>
          <w:b/>
          <w:color w:val="1A1A1A"/>
          <w:sz w:val="21"/>
        </w:rPr>
        <w:t>docs/feature-specs/icon-manifest.md</w:t>
      </w:r>
      <w:r>
        <w:br/>
      </w:r>
      <w:r>
        <w:rPr>
          <w:color w:val="1A1A1A"/>
          <w:sz w:val="21"/>
        </w:rPr>
        <w:t>Auto-generated. Every Heroicon used in the live build, grouped by source file, with a flat alphabetical index at the bottom. Grep this when you need to match an icon.</w:t>
      </w:r>
    </w:p>
    <w:p>
      <w:pPr>
        <w:spacing w:after="100"/>
      </w:pPr>
      <w:r>
        <w:rPr>
          <w:rFonts w:ascii="Courier New" w:hAnsi="Courier New"/>
          <w:b/>
          <w:color w:val="1A1A1A"/>
          <w:sz w:val="21"/>
        </w:rPr>
        <w:t>src/components/TopNav.tsx, FlizowAccountModal.tsx, FlizowCardModal.tsx</w:t>
      </w:r>
      <w:r>
        <w:br/>
      </w:r>
      <w:r>
        <w:rPr>
          <w:color w:val="1A1A1A"/>
          <w:sz w:val="21"/>
        </w:rPr>
        <w:t>Three reference components that exercise most of the design system. Read these to see how the patterns plug together: nav structure, modal shell, dropdown, chips, kebab menu.</w:t>
      </w:r>
    </w:p>
    <w:p>
      <w:pPr>
        <w:spacing w:after="100"/>
      </w:pPr>
      <w:r>
        <w:rPr>
          <w:rFonts w:ascii="Courier New" w:hAnsi="Courier New"/>
          <w:b/>
          <w:color w:val="1A1A1A"/>
          <w:sz w:val="21"/>
        </w:rPr>
        <w:t>src/pages/AnalyticsPage.tsx</w:t>
      </w:r>
      <w:r>
        <w:br/>
      </w:r>
      <w:r>
        <w:rPr>
          <w:color w:val="1A1A1A"/>
          <w:sz w:val="21"/>
        </w:rPr>
        <w:t>Reference for KPI cards, drill-down panels, filter pills. Most of the layout/grid patterns live here in one file.</w:t>
      </w:r>
    </w:p>
    <w:p>
      <w:pPr>
        <w:spacing w:after="100"/>
      </w:pPr>
      <w:r>
        <w:rPr>
          <w:rFonts w:ascii="Courier New" w:hAnsi="Courier New"/>
          <w:b/>
          <w:color w:val="1A1A1A"/>
          <w:sz w:val="21"/>
        </w:rPr>
        <w:t>src/components/BoardFilters.tsx</w:t>
      </w:r>
      <w:r>
        <w:br/>
      </w:r>
      <w:r>
        <w:rPr>
          <w:color w:val="1A1A1A"/>
          <w:sz w:val="21"/>
        </w:rPr>
        <w:t>Reference for the search + filter chip bar shared by Board and Ops surfaces.</w:t>
      </w:r>
    </w:p>
    <w:sectPr w:rsidR="00FC693F" w:rsidRPr="0006063C" w:rsidSect="00034616">
      <w:pgSz w:w="12240" w:h="15840"/>
      <w:pgMar w:top="1224"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