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1D1F"/>
          <w:sz w:val="48"/>
          <w:szCs w:val="48"/>
        </w:rPr>
        <w:t xml:space="preserve">Client Health Score</w:t>
      </w:r>
    </w:p>
    <w:p>
      <w:pPr>
        <w:spacing w:after="120"/>
        <w:jc w:val="center"/>
      </w:pPr>
      <w:r>
        <w:rPr>
          <w:rFonts w:ascii="Arial" w:cs="Arial" w:eastAsia="Arial" w:hAnsi="Arial"/>
          <w:color w:val="0071E3"/>
          <w:sz w:val="28"/>
          <w:szCs w:val="28"/>
        </w:rPr>
        <w:t xml:space="preserve">Calculation Methodology &amp;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86868B"/>
          <w:sz w:val="24"/>
          <w:szCs w:val="24"/>
        </w:rPr>
        <w:t xml:space="preserve">ProjectFlow Web Application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6868B"/>
          <w:sz w:val="22"/>
          <w:szCs w:val="22"/>
        </w:rPr>
        <w:t xml:space="preserve">Prepared: April 2,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B35C00"/>
          <w:sz w:val="22"/>
          <w:szCs w:val="22"/>
        </w:rPr>
        <w:t xml:space="preserve">Status: Pending Manager Approval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Client Health Score provides a single, at-a-glance metric (0–100) that summarizes how well a client engagement is performing. It helps managers and the production team: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Quickly identify at-risk clients before problems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Prioritize attention where it’s needed most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client relationship trends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data-driven decisions about resource allocation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score is calculated automatically from data already tracked in ProjectFlow — no additional manual input is required.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2. Scoring Factors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health score is composed of 5 weighted factors. Each factor produces a sub-score from 0 to 100, which is then multiplied by its weight.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130"/>
        <w:gridCol w:w="3130"/>
      </w:tblGrid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Weight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How to Score (0–100)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9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30%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Are tasks getting done?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(completed ÷ total tasks) × 100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9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25%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Are deadlines being met?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100 − (overdue ÷ total tasks × 100). More overdue = lower score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9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20%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Is the client paying on time?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Paid on time = 100, Late (&lt;30d) = 50, Overdue (30d+) = 0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Activity Recency</w:t>
            </w:r>
          </w:p>
        </w:tc>
        <w:tc>
          <w:tcPr>
            <w:tcW w:type="dxa" w:w="9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15%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Is work actively happening?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Active today = 100, within 3d = 80, within 7d = 60, within 14d = 40, 14d+ = 20</w:t>
            </w:r>
          </w:p>
        </w:tc>
      </w:tr>
      <w:tr>
        <w:tc>
          <w:tcPr>
            <w:tcW w:type="dxa" w:w="2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Service Progress</w:t>
            </w:r>
          </w:p>
        </w:tc>
        <w:tc>
          <w:tcPr>
            <w:tcW w:type="dxa" w:w="9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10%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Are services on track vs. timeline?</w:t>
            </w:r>
          </w:p>
        </w:tc>
        <w:tc>
          <w:tcPr>
            <w:tcW w:type="dxa" w:w="313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Compare actual progress % to expected % based on start/end dates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Why These Weights?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Completion (30%) — The strongest indicator of delivery quality. If tasks aren’t getting done, the engagement is in trouble regardless of other factors.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Overdue Tasks (25%) — Closely related but distinct: a client could have high completion but many late deliveries, which erodes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Status (20%) — Financial health signals client satisfaction and commitment. Late payments often foreshadow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Recency (15%) — Stale accounts with no recent work indicate disengagement, even if historical metrics look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Progress (10%) — A secondary check: are services tracking to their expected timeline? Lower weight because progress can legitimately vary.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3. Formula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>Health Score = </w:t>
      </w:r>
      <w:r>
        <w:rPr>
          <w:rFonts w:ascii="SF Mono" w:cs="SF Mono" w:eastAsia="SF Mono" w:hAnsi="SF Mono"/>
          <w:b/>
          <w:bCs/>
          <w:sz w:val="20"/>
          <w:szCs w:val="20"/>
        </w:rPr>
        <w:t xml:space="preserve">(Completion × 0.30) + (OnTime × 0.25) + (Payment × 0.20) + (Activity × 0.15) + (Progress × 0.10)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Where each sub-score is a value from 0 to 100. The final Health Score is also 0–100.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4. Health Tiers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numeric score maps to three status tiers displayed in the UI: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75 – 100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D44"/>
                <w:sz w:val="20"/>
                <w:szCs w:val="20"/>
              </w:rPr>
              <w:t xml:space="preserve">Healthy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8D44"/>
                <w:sz w:val="20"/>
                <w:szCs w:val="20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Engagement is on track. Tasks are being completed, payments are current, and work is active.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40 – 74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35C00"/>
                <w:sz w:val="20"/>
                <w:szCs w:val="20"/>
              </w:rPr>
              <w:t xml:space="preserve">At Risk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35C00"/>
                <w:sz w:val="20"/>
                <w:szCs w:val="20"/>
              </w:rPr>
              <w:t xml:space="preserve">Amber</w:t>
            </w:r>
          </w:p>
        </w:tc>
        <w:tc>
          <w:tcPr>
            <w:tcW w:type="dxa" w:w="3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Some warning signs. May have overdue tasks, late payments, or stalled progress. Needs attention.</w:t>
            </w:r>
          </w:p>
        </w:tc>
      </w:tr>
      <w:tr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0 – 39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6303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63030"/>
                <w:sz w:val="20"/>
                <w:szCs w:val="20"/>
              </w:rPr>
              <w:t xml:space="preserve">Red</w:t>
            </w:r>
          </w:p>
        </w:tc>
        <w:tc>
          <w:tcPr>
            <w:tcW w:type="dxa" w:w="39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Serious issues. Multiple factors are failing. Immediate intervention required to prevent churn.</w:t>
            </w:r>
          </w:p>
        </w:tc>
      </w:tr>
    </w:tbl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5. Worked Example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Using Acme Corporation as a sample client: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Raw Data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Sub-Score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Weighted Score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Task Completion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18 of 23 completed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× 0.30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23.4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 of 23 overdue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91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× 0.25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22.8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Paid on time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× 0.20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20.0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Activity Recency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Last active 2h ago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× 0.15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15.0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Service Progress</w:t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Avg 52% (expected 55%)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× 0.10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9.5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D44"/>
                <w:sz w:val="20"/>
                <w:szCs w:val="20"/>
              </w:rPr>
              <w:t xml:space="preserve">90.7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1A8D44"/>
          <w:sz w:val="22"/>
          <w:szCs w:val="22"/>
        </w:rPr>
        <w:t xml:space="preserve">90.7 → Healthy (Green)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This matches the current “Healthy” badge shown on Acme’s services page in the mockup.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6. Where Health Appears in the UI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Once approved, the health score will be displayed in two locations: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Clients List Page</w:t>
      </w:r>
      <w:r>
        <w:rPr>
          <w:rFonts w:ascii="Arial" w:cs="Arial" w:eastAsia="Arial" w:hAnsi="Arial"/>
          <w:sz w:val="22"/>
          <w:szCs w:val="22"/>
        </w:rPr>
        <w:t xml:space="preserve"> — Each client card will show a colored health badge (Healthy / At Risk / Critical) alongside the status badge. This allows managers to scan all clients and immediately spot trouble.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Services Page</w:t>
      </w:r>
      <w:r>
        <w:rPr>
          <w:rFonts w:ascii="Arial" w:cs="Arial" w:eastAsia="Arial" w:hAnsi="Arial"/>
          <w:sz w:val="22"/>
          <w:szCs w:val="22"/>
        </w:rPr>
        <w:t xml:space="preserve"> — The client header already shows a health badge and colored dot on the avatar (already in the mockup). The score will power this dynamically instead of being hardcoded.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7. Data Sources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inputs for the health calculation already exist in ProjectFlow: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Factor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Already Tracked?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Task Completion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Kanban board task status (completed vs. total)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8D44"/>
                <w:sz w:val="20"/>
                <w:szCs w:val="20"/>
              </w:rPr>
              <w:t xml:space="preserve">Yes — task status in board columns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Overdue Tasks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Task due dates vs. current date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8D44"/>
                <w:sz w:val="20"/>
                <w:szCs w:val="20"/>
              </w:rPr>
              <w:t xml:space="preserve">Yes — due dates on cards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Billing card / Xero integration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8D44"/>
                <w:sz w:val="20"/>
                <w:szCs w:val="20"/>
              </w:rPr>
              <w:t xml:space="preserve">Yes — billing section on services page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Activity Recency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Last active timestamp on client cards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8D44"/>
                <w:sz w:val="20"/>
                <w:szCs w:val="20"/>
              </w:rPr>
              <w:t xml:space="preserve">Yes — “2h ago” on each card</w:t>
            </w:r>
          </w:p>
        </w:tc>
      </w:tr>
      <w:tr>
        <w:tc>
          <w:tcPr>
            <w:tcW w:type="dxa" w:w="24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Service Progress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Progress bars on service cards</w:t>
            </w:r>
          </w:p>
        </w:tc>
        <w:tc>
          <w:tcPr>
            <w:tcW w:type="dxa" w:w="348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8D44"/>
                <w:sz w:val="20"/>
                <w:szCs w:val="20"/>
              </w:rPr>
              <w:t xml:space="preserve">Yes — progress % on each service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 additional data collection or manual input is required. The score recalculates automatically whenever underlying data changes.</w:t>
      </w:r>
    </w:p>
    <w:p>
      <w:pPr>
        <w:pBdr>
          <w:bottom w:val="single" w:color="0071E3" w:sz="6" w:space="1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8. Open Questions for Discussion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the 5 factors the right ones? </w:t>
      </w:r>
      <w:r>
        <w:rPr>
          <w:rFonts w:ascii="Arial" w:cs="Arial" w:eastAsia="Arial" w:hAnsi="Arial"/>
          <w:sz w:val="22"/>
          <w:szCs w:val="22"/>
        </w:rPr>
        <w:t xml:space="preserve">Should any factor be added (e.g., client satisfaction survey, response time) or removed?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the weights balanced? </w:t>
      </w:r>
      <w:r>
        <w:rPr>
          <w:rFonts w:ascii="Arial" w:cs="Arial" w:eastAsia="Arial" w:hAnsi="Arial"/>
          <w:sz w:val="22"/>
          <w:szCs w:val="22"/>
        </w:rPr>
        <w:t xml:space="preserve">Should payment be weighted higher or lower? Should activity matter more?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the tier thresholds right? </w:t>
      </w:r>
      <w:r>
        <w:rPr>
          <w:rFonts w:ascii="Arial" w:cs="Arial" w:eastAsia="Arial" w:hAnsi="Arial"/>
          <w:sz w:val="22"/>
          <w:szCs w:val="22"/>
        </w:rPr>
        <w:t xml:space="preserve">75/40 cutoffs — too aggressive? Too lenient? Should there be a 4th tier (e.g., “Excellent” above 90)?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scoring nuance? </w:t>
      </w:r>
      <w:r>
        <w:rPr>
          <w:rFonts w:ascii="Arial" w:cs="Arial" w:eastAsia="Arial" w:hAnsi="Arial"/>
          <w:sz w:val="22"/>
          <w:szCs w:val="22"/>
        </w:rPr>
        <w:t xml:space="preserve">Current model is simple (100/50/0). Should it consider payment history trends or partial payments?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triggers? </w:t>
      </w:r>
      <w:r>
        <w:rPr>
          <w:rFonts w:ascii="Arial" w:cs="Arial" w:eastAsia="Arial" w:hAnsi="Arial"/>
          <w:sz w:val="22"/>
          <w:szCs w:val="22"/>
        </w:rPr>
        <w:t xml:space="preserve">Should the system alert managers when a client drops from Healthy to At Risk, or from At Risk to Critical?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2D7" w:sz="2" w:space="4"/>
      </w:pBdr>
      <w:jc w:val="center"/>
    </w:pPr>
    <w:r>
      <w:rPr>
        <w:rFonts w:ascii="Arial" w:cs="Arial" w:eastAsia="Arial" w:hAnsi="Arial"/>
        <w:color w:val="86868B"/>
        <w:sz w:val="18"/>
        <w:szCs w:val="18"/>
      </w:rPr>
      <w:t xml:space="preserve">Page </w:t>
    </w:r>
    <w:r>
      <w:rPr>
        <w:rFonts w:ascii="Arial" w:cs="Arial" w:eastAsia="Arial" w:hAnsi="Arial"/>
        <w:color w:val="8686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1E3" w:sz="4" w:space="4"/>
      </w:pBdr>
    </w:pPr>
    <w:r>
      <w:rPr>
        <w:rFonts w:ascii="Arial" w:cs="Arial" w:eastAsia="Arial" w:hAnsi="Arial"/>
        <w:color w:val="86868B"/>
        <w:sz w:val="18"/>
        <w:szCs w:val="18"/>
      </w:rPr>
      <w:t xml:space="preserve">ProjectFlow — Client Health Score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0071E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1D1D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2026-04-02T02:28:52.428Z</dcterms:created>
  <dcterms:modified xsi:type="dcterms:W3CDTF">2026-04-02T02:28:52.429Z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