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pPr>
    </w:p>
    <w:p>
      <w:pPr>
        <w:jc w:val="center"/>
      </w:pPr>
      <w:r>
        <w:rPr>
          <w:b/>
          <w:color w:val="0077C8"/>
          <w:sz w:val="22"/>
        </w:rPr>
        <w:t>PORTAL QA · ROUND 3</w:t>
      </w:r>
    </w:p>
    <w:p>
      <w:pPr>
        <w:spacing w:before="160" w:after="240"/>
        <w:jc w:val="center"/>
      </w:pPr>
      <w:r>
        <w:rPr>
          <w:b/>
          <w:color w:val="1A1A1A"/>
          <w:sz w:val="56"/>
        </w:rPr>
        <w:t>Wiring audit</w:t>
      </w:r>
      <w:r>
        <w:br/>
      </w:r>
      <w:r>
        <w:rPr>
          <w:b/>
          <w:color w:val="1A1A1A"/>
          <w:sz w:val="56"/>
        </w:rPr>
        <w:t>portal vs. live reference</w:t>
      </w:r>
    </w:p>
    <w:p>
      <w:pPr>
        <w:spacing w:after="280"/>
        <w:jc w:val="center"/>
      </w:pPr>
      <w:r>
        <w:rPr>
          <w:color w:val="5A5A5A"/>
          <w:sz w:val="24"/>
        </w:rPr>
        <w:t>End-to-end click-through audit on the deployed portal vs. the live reference build. Found 9 wiring issues across 5 surfaces; Weekly WIP and Templates have no new wiring divergences this round (carry-overs from round 2 still apply). The two HIGH-severity bugs are a dead Delegate button on Home and a count mismatch between Portfolio Health and the Clients filter.</w:t>
      </w:r>
    </w:p>
    <w:p>
      <w:pPr>
        <w:spacing w:before="400"/>
        <w:jc w:val="center"/>
      </w:pPr>
      <w:r>
        <w:rPr>
          <w:b/>
          <w:color w:val="5A5A5A"/>
          <w:sz w:val="22"/>
        </w:rPr>
        <w:t>Findings: 3 high · 5 medium · 1 low</w:t>
      </w:r>
    </w:p>
    <w:p>
      <w:pPr>
        <w:spacing w:before="160"/>
        <w:jc w:val="center"/>
      </w:pPr>
      <w:r>
        <w:rPr>
          <w:b/>
          <w:color w:val="1A1A1A"/>
          <w:sz w:val="20"/>
        </w:rPr>
        <w:t xml:space="preserve">This document is interactive. </w:t>
      </w:r>
      <w:r>
        <w:rPr>
          <w:color w:val="1A1A1A"/>
          <w:sz w:val="20"/>
        </w:rPr>
        <w:t>The build checklist on the last page lists every fix. Click each checkbox as the dev ships it, then save the document.</w:t>
      </w:r>
    </w:p>
    <w:p>
      <w:r>
        <w:br w:type="page"/>
      </w:r>
    </w:p>
    <w:p>
      <w:pPr>
        <w:spacing w:before="280" w:after="80"/>
      </w:pPr>
      <w:r>
        <w:rPr>
          <w:b/>
          <w:color w:val="0077C8"/>
          <w:sz w:val="30"/>
        </w:rPr>
        <w:t>Overview</w:t>
      </w:r>
    </w:p>
    <w:p>
      <w:pPr>
        <w:spacing w:after="120"/>
        <w:pBdr>
          <w:bottom w:val="single" w:sz="8" w:space="1" w:color="0077C8"/>
        </w:pBdr>
      </w:pPr>
    </w:p>
    <w:p>
      <w:pPr>
        <w:spacing w:after="120"/>
      </w:pPr>
      <w:r>
        <w:rPr>
          <w:color w:val="1A1A1A"/>
          <w:sz w:val="21"/>
        </w:rPr>
        <w:t>Click-through audit across every interactive element on the six page-level surfaces (Home, Clients, Ops, Analytics, Weekly WIP, Templates) plus the per-board service kanban. Excluded from scope: account settings + global search (still in build). For each interactive element we observed the behaviour on the portal and compared to the live reference. Items below are surfaces where the two diverge in ways the user would notice: dead buttons, count mismatches, behaviour that fires the wrong way, conventions applied inconsistently.</w:t>
      </w:r>
    </w:p>
    <w:p>
      <w:pPr>
        <w:spacing w:after="120"/>
      </w:pPr>
      <w:r>
        <w:rPr>
          <w:color w:val="1A1A1A"/>
          <w:sz w:val="21"/>
        </w:rPr>
        <w:t>Numbering continues from where round 2 ended. Items 1-4 are Home, item 5 is Clients, items 6-7 apply to every service kanban board, item 8 is Ops, item 9 is Analytics. Round 2 carry-overs are still tracked in their own page docs.</w:t>
      </w:r>
    </w:p>
    <w:p>
      <w:pPr>
        <w:spacing w:before="280" w:after="80"/>
      </w:pPr>
      <w:r>
        <w:rPr>
          <w:b/>
          <w:color w:val="0077C8"/>
          <w:sz w:val="30"/>
        </w:rPr>
        <w:t>Home page</w:t>
      </w:r>
    </w:p>
    <w:p>
      <w:pPr>
        <w:spacing w:after="120"/>
        <w:pBdr>
          <w:bottom w:val="single" w:sz="8" w:space="1" w:color="0077C8"/>
        </w:pBdr>
      </w:pPr>
    </w:p>
    <w:tbl>
      <w:tblPr>
        <w:tblW w:type="auto" w:w="0"/>
        <w:tblLayout w:type="fixed"/>
        <w:tblLook w:firstColumn="1" w:firstRow="1" w:lastColumn="0" w:lastRow="0" w:noHBand="0" w:noVBand="1" w:val="04A0"/>
      </w:tblPr>
      <w:tblGrid>
        <w:gridCol w:w="792"/>
        <w:gridCol w:w="9288"/>
      </w:tblGrid>
      <w:tr>
        <w:trPr>
          <w:trHeight w:val="312"/>
        </w:trPr>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9288"/>
            <w:tcBorders>
              <w:top w:val="nil"/>
              <w:left w:val="nil"/>
              <w:bottom w:val="nil"/>
              <w:right w:val="nil"/>
            </w:tcBorders>
            <w:vAlign w:val="center"/>
          </w:tcPr>
          <w:p>
            <w:pPr>
              <w:spacing w:after="0"/>
            </w:pPr>
            <w:r>
              <w:rPr>
                <w:b/>
                <w:color w:val="1A1A1A"/>
                <w:sz w:val="22"/>
              </w:rPr>
              <w:t>#1. Delegate button on My Tasks cards is dead</w:t>
            </w:r>
          </w:p>
        </w:tc>
      </w:tr>
    </w:tbl>
    <w:p>
      <w:pPr>
        <w:spacing w:after="60"/>
        <w:ind w:left="230"/>
      </w:pPr>
      <w:r>
        <w:rPr>
          <w:b/>
          <w:color w:val="1A1A1A"/>
          <w:sz w:val="20"/>
        </w:rPr>
        <w:t xml:space="preserve">What we saw: </w:t>
      </w:r>
      <w:r>
        <w:rPr>
          <w:color w:val="1A1A1A"/>
          <w:sz w:val="20"/>
        </w:rPr>
        <w:t>Click on Delegate (verified across all three visible My Tasks cards) shows a focus ring but fires no action. No modal opens, no toast appears, no navigation happens, no console error.</w:t>
      </w:r>
    </w:p>
    <w:p>
      <w:pPr>
        <w:spacing w:after="60"/>
        <w:ind w:left="230"/>
      </w:pPr>
      <w:r>
        <w:rPr>
          <w:b/>
          <w:color w:val="1A1A1A"/>
          <w:sz w:val="20"/>
        </w:rPr>
        <w:t xml:space="preserve">What should happen: </w:t>
      </w:r>
      <w:r>
        <w:rPr>
          <w:color w:val="1A1A1A"/>
          <w:sz w:val="20"/>
        </w:rPr>
        <w:t>Open a delegation flow: pick a teammate, optional note, confirm. Logs an activity entry on the task and fires a 'reassigned' notification to the new owner. Same shape as the assign-from-card-modal flow our build uses.</w:t>
      </w:r>
    </w:p>
    <w:p>
      <w:pPr>
        <w:spacing w:after="60"/>
        <w:ind w:left="230"/>
      </w:pPr>
      <w:r>
        <w:rPr>
          <w:b/>
          <w:color w:val="1A1A1A"/>
          <w:sz w:val="20"/>
        </w:rPr>
        <w:t xml:space="preserve">Fix path: </w:t>
      </w:r>
      <w:r>
        <w:rPr>
          <w:color w:val="1A1A1A"/>
          <w:sz w:val="20"/>
        </w:rPr>
        <w:t>Wire the click handler. v1 path: open a modal with an assignee picker + an optional reason field + a 'Reassign and notify' button. On submit, mutate the task's assigneeId and append an activity entry. Notify the new assignee via the existing notification channel.</w:t>
      </w:r>
    </w:p>
    <w:p>
      <w:pPr>
        <w:spacing w:after="40"/>
      </w:pPr>
    </w:p>
    <w:tbl>
      <w:tblPr>
        <w:tblW w:type="auto" w:w="0"/>
        <w:tblLayout w:type="fixed"/>
        <w:tblLook w:firstColumn="1" w:firstRow="1" w:lastColumn="0" w:lastRow="0" w:noHBand="0" w:noVBand="1" w:val="04A0"/>
      </w:tblPr>
      <w:tblGrid>
        <w:gridCol w:w="792"/>
        <w:gridCol w:w="9288"/>
      </w:tblGrid>
      <w:tr>
        <w:trPr>
          <w:trHeight w:val="312"/>
        </w:trPr>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9288"/>
            <w:tcBorders>
              <w:top w:val="nil"/>
              <w:left w:val="nil"/>
              <w:bottom w:val="nil"/>
              <w:right w:val="nil"/>
            </w:tcBorders>
            <w:vAlign w:val="center"/>
          </w:tcPr>
          <w:p>
            <w:pPr>
              <w:spacing w:after="0"/>
            </w:pPr>
            <w:r>
              <w:rPr>
                <w:b/>
                <w:color w:val="1A1A1A"/>
                <w:sz w:val="22"/>
              </w:rPr>
              <w:t>#2. My Tasks card body is not clickable</w:t>
            </w:r>
          </w:p>
        </w:tc>
      </w:tr>
    </w:tbl>
    <w:p>
      <w:pPr>
        <w:spacing w:after="60"/>
        <w:ind w:left="230"/>
      </w:pPr>
      <w:r>
        <w:rPr>
          <w:b/>
          <w:color w:val="1A1A1A"/>
          <w:sz w:val="20"/>
        </w:rPr>
        <w:t xml:space="preserve">What we saw: </w:t>
      </w:r>
      <w:r>
        <w:rPr>
          <w:color w:val="1A1A1A"/>
          <w:sz w:val="20"/>
        </w:rPr>
        <w:t>Clicking anywhere on a My Tasks card (title, body, severity area) does nothing. Only the Review button and the project breadcrumb at the top of the card navigate.</w:t>
      </w:r>
    </w:p>
    <w:p>
      <w:pPr>
        <w:spacing w:after="60"/>
        <w:ind w:left="230"/>
      </w:pPr>
      <w:r>
        <w:rPr>
          <w:b/>
          <w:color w:val="1A1A1A"/>
          <w:sz w:val="20"/>
        </w:rPr>
        <w:t xml:space="preserve">What should happen: </w:t>
      </w:r>
      <w:r>
        <w:rPr>
          <w:color w:val="1A1A1A"/>
          <w:sz w:val="20"/>
        </w:rPr>
        <w:t>Click anywhere on the card opens the task detail (or the relevant board with that card pre-focused). Our build treats the whole card surface as a single click target so users don't have to aim at a button.</w:t>
      </w:r>
    </w:p>
    <w:p>
      <w:pPr>
        <w:spacing w:after="60"/>
        <w:ind w:left="230"/>
      </w:pPr>
      <w:r>
        <w:rPr>
          <w:b/>
          <w:color w:val="1A1A1A"/>
          <w:sz w:val="20"/>
        </w:rPr>
        <w:t xml:space="preserve">Fix path: </w:t>
      </w:r>
      <w:r>
        <w:rPr>
          <w:color w:val="1A1A1A"/>
          <w:sz w:val="20"/>
        </w:rPr>
        <w:t>Wrap the card body in an interactive surface (button or link role) that opens the task on click. Keep Review and the breadcrumb as separate hit targets if their destinations differ; otherwise collapse them into the card-level click.</w:t>
      </w:r>
    </w:p>
    <w:p>
      <w:pPr>
        <w:spacing w:after="40"/>
      </w:pPr>
    </w:p>
    <w:tbl>
      <w:tblPr>
        <w:tblW w:type="auto" w:w="0"/>
        <w:tblLayout w:type="fixed"/>
        <w:tblLook w:firstColumn="1" w:firstRow="1" w:lastColumn="0" w:lastRow="0" w:noHBand="0" w:noVBand="1" w:val="04A0"/>
      </w:tblPr>
      <w:tblGrid>
        <w:gridCol w:w="792"/>
        <w:gridCol w:w="9288"/>
      </w:tblGrid>
      <w:tr>
        <w:trPr>
          <w:trHeight w:val="312"/>
        </w:trPr>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9288"/>
            <w:tcBorders>
              <w:top w:val="nil"/>
              <w:left w:val="nil"/>
              <w:bottom w:val="nil"/>
              <w:right w:val="nil"/>
            </w:tcBorders>
            <w:vAlign w:val="center"/>
          </w:tcPr>
          <w:p>
            <w:pPr>
              <w:spacing w:after="0"/>
            </w:pPr>
            <w:r>
              <w:rPr>
                <w:b/>
                <w:color w:val="1A1A1A"/>
                <w:sz w:val="22"/>
              </w:rPr>
              <w:t>#3. "View all 26 tasks" link does nothing</w:t>
            </w:r>
          </w:p>
        </w:tc>
      </w:tr>
    </w:tbl>
    <w:p>
      <w:pPr>
        <w:spacing w:after="60"/>
        <w:ind w:left="230"/>
      </w:pPr>
      <w:r>
        <w:rPr>
          <w:b/>
          <w:color w:val="1A1A1A"/>
          <w:sz w:val="20"/>
        </w:rPr>
        <w:t xml:space="preserve">What we saw: </w:t>
      </w:r>
      <w:r>
        <w:rPr>
          <w:color w:val="1A1A1A"/>
          <w:sz w:val="20"/>
        </w:rPr>
        <w:t>The link sits centered below the third My Tasks card. Click registers no observable action: no expand, no scroll, no navigation, no console signal.</w:t>
      </w:r>
    </w:p>
    <w:p>
      <w:pPr>
        <w:spacing w:after="60"/>
        <w:ind w:left="230"/>
      </w:pPr>
      <w:r>
        <w:rPr>
          <w:b/>
          <w:color w:val="1A1A1A"/>
          <w:sz w:val="20"/>
        </w:rPr>
        <w:t xml:space="preserve">What should happen: </w:t>
      </w:r>
      <w:r>
        <w:rPr>
          <w:color w:val="1A1A1A"/>
          <w:sz w:val="20"/>
        </w:rPr>
        <w:t>Either expand the My Tasks list inline to reveal all 26 items, or navigate to a filtered task list page showing the same 26. Whichever pattern the dev picks, the click should produce a visible state change.</w:t>
      </w:r>
    </w:p>
    <w:p>
      <w:pPr>
        <w:spacing w:after="60"/>
        <w:ind w:left="230"/>
      </w:pPr>
      <w:r>
        <w:rPr>
          <w:b/>
          <w:color w:val="1A1A1A"/>
          <w:sz w:val="20"/>
        </w:rPr>
        <w:t xml:space="preserve">Fix path: </w:t>
      </w:r>
      <w:r>
        <w:rPr>
          <w:color w:val="1A1A1A"/>
          <w:sz w:val="20"/>
        </w:rPr>
        <w:t>Wire it. Inline expand is cheaper and matches the affordance (the down-arrow glyph implies 'reveal more here'). On click, swap from showing 3 items to showing all 26 with a virtualised scroller, then change the link text to 'Show fewer' or 'Collapse'.</w:t>
      </w:r>
    </w:p>
    <w:p>
      <w:pPr>
        <w:spacing w:after="40"/>
      </w:pPr>
    </w:p>
    <w:tbl>
      <w:tblPr>
        <w:tblW w:type="auto" w:w="0"/>
        <w:tblLayout w:type="fixed"/>
        <w:tblLook w:firstColumn="1" w:firstRow="1" w:lastColumn="0" w:lastRow="0" w:noHBand="0" w:noVBand="1" w:val="04A0"/>
      </w:tblPr>
      <w:tblGrid>
        <w:gridCol w:w="792"/>
        <w:gridCol w:w="9288"/>
      </w:tblGrid>
      <w:tr>
        <w:trPr>
          <w:trHeight w:val="312"/>
        </w:trPr>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9288"/>
            <w:tcBorders>
              <w:top w:val="nil"/>
              <w:left w:val="nil"/>
              <w:bottom w:val="nil"/>
              <w:right w:val="nil"/>
            </w:tcBorders>
            <w:vAlign w:val="center"/>
          </w:tcPr>
          <w:p>
            <w:pPr>
              <w:spacing w:after="0"/>
            </w:pPr>
            <w:r>
              <w:rPr>
                <w:b/>
                <w:color w:val="1A1A1A"/>
                <w:sz w:val="22"/>
              </w:rPr>
              <w:t>#4. Portfolio Health counts don't match Clients filter counts</w:t>
            </w:r>
          </w:p>
        </w:tc>
      </w:tr>
    </w:tbl>
    <w:p>
      <w:pPr>
        <w:spacing w:after="60"/>
        <w:ind w:left="230"/>
      </w:pPr>
      <w:r>
        <w:rPr>
          <w:b/>
          <w:color w:val="1A1A1A"/>
          <w:sz w:val="20"/>
        </w:rPr>
        <w:t xml:space="preserve">What we saw: </w:t>
      </w:r>
      <w:r>
        <w:rPr>
          <w:color w:val="1A1A1A"/>
          <w:sz w:val="20"/>
        </w:rPr>
        <w:t>Home &gt; Portfolio Health shows ON FIRE 14, AT RISK 4, ON TRACK 30. Clicking ON FIRE navigates to /clients?view=fire which renders the Clients page with the On Fire filter active. The filter chip on Clients reads "On Fire 0" while "All" reads 139. Two count sources for the same concept disagree.</w:t>
      </w:r>
    </w:p>
    <w:p>
      <w:pPr>
        <w:spacing w:after="60"/>
        <w:ind w:left="230"/>
      </w:pPr>
      <w:r>
        <w:rPr>
          <w:b/>
          <w:color w:val="1A1A1A"/>
          <w:sz w:val="20"/>
        </w:rPr>
        <w:t xml:space="preserve">What should happen: </w:t>
      </w:r>
      <w:r>
        <w:rPr>
          <w:color w:val="1A1A1A"/>
          <w:sz w:val="20"/>
        </w:rPr>
        <w:t>Both surfaces should derive their counts from the same source query so there's never daylight between them. Clicking ON FIRE 14 on Home should land on a Clients view that also says "On Fire 14."</w:t>
      </w:r>
    </w:p>
    <w:p>
      <w:pPr>
        <w:spacing w:after="60"/>
        <w:ind w:left="230"/>
      </w:pPr>
      <w:r>
        <w:rPr>
          <w:b/>
          <w:color w:val="1A1A1A"/>
          <w:sz w:val="20"/>
        </w:rPr>
        <w:t xml:space="preserve">Fix path: </w:t>
      </w:r>
      <w:r>
        <w:rPr>
          <w:color w:val="1A1A1A"/>
          <w:sz w:val="20"/>
        </w:rPr>
        <w:t>Reconcile the two queries. Pick whichever count is correct (most likely the Portfolio Health figure, since the filter buckets are also obviously broken in #5 below) and route both surfaces through it. Add a unit test that asserts Home.fireCount === Clients.filter('fire').count for any given workspace state.</w:t>
      </w:r>
    </w:p>
    <w:p>
      <w:pPr>
        <w:spacing w:after="40"/>
      </w:pPr>
    </w:p>
    <w:p>
      <w:pPr>
        <w:spacing w:before="280" w:after="80"/>
      </w:pPr>
      <w:r>
        <w:rPr>
          <w:b/>
          <w:color w:val="0077C8"/>
          <w:sz w:val="30"/>
        </w:rPr>
        <w:t>Clients page</w:t>
      </w:r>
    </w:p>
    <w:p>
      <w:pPr>
        <w:spacing w:after="120"/>
        <w:pBdr>
          <w:bottom w:val="single" w:sz="8" w:space="1" w:color="0077C8"/>
        </w:pBdr>
      </w:pPr>
    </w:p>
    <w:tbl>
      <w:tblPr>
        <w:tblW w:type="auto" w:w="0"/>
        <w:tblLayout w:type="fixed"/>
        <w:tblLook w:firstColumn="1" w:firstRow="1" w:lastColumn="0" w:lastRow="0" w:noHBand="0" w:noVBand="1" w:val="04A0"/>
      </w:tblPr>
      <w:tblGrid>
        <w:gridCol w:w="792"/>
        <w:gridCol w:w="9288"/>
      </w:tblGrid>
      <w:tr>
        <w:trPr>
          <w:trHeight w:val="312"/>
        </w:trPr>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9288"/>
            <w:tcBorders>
              <w:top w:val="nil"/>
              <w:left w:val="nil"/>
              <w:bottom w:val="nil"/>
              <w:right w:val="nil"/>
            </w:tcBorders>
            <w:vAlign w:val="center"/>
          </w:tcPr>
          <w:p>
            <w:pPr>
              <w:spacing w:after="0"/>
            </w:pPr>
            <w:r>
              <w:rPr>
                <w:b/>
                <w:color w:val="1A1A1A"/>
                <w:sz w:val="22"/>
              </w:rPr>
              <w:t>#5. Filter bucket counts don't sum to All</w:t>
            </w:r>
          </w:p>
        </w:tc>
      </w:tr>
    </w:tbl>
    <w:p>
      <w:pPr>
        <w:spacing w:after="60"/>
        <w:ind w:left="230"/>
      </w:pPr>
      <w:r>
        <w:rPr>
          <w:b/>
          <w:color w:val="1A1A1A"/>
          <w:sz w:val="20"/>
        </w:rPr>
        <w:t xml:space="preserve">What we saw: </w:t>
      </w:r>
      <w:r>
        <w:rPr>
          <w:color w:val="1A1A1A"/>
          <w:sz w:val="20"/>
        </w:rPr>
        <w:t>Filter chips read: All 139, Assigned to me 0, On Fire 0, At Risk 0, On Track 0, Onboarding 0, Paused 3, Archived 0. The buckets total 3 but All says 139. Either the bucket counts are stuck at 0 or the All count is pulling from a different source.</w:t>
      </w:r>
    </w:p>
    <w:p>
      <w:pPr>
        <w:spacing w:after="60"/>
        <w:ind w:left="230"/>
      </w:pPr>
      <w:r>
        <w:rPr>
          <w:b/>
          <w:color w:val="1A1A1A"/>
          <w:sz w:val="20"/>
        </w:rPr>
        <w:t xml:space="preserve">What should happen: </w:t>
      </w:r>
      <w:r>
        <w:rPr>
          <w:color w:val="1A1A1A"/>
          <w:sz w:val="20"/>
        </w:rPr>
        <w:t>Each client has a status (fire / risk / on-track / onboarding / paused / archived). Every client falls into exactly one bucket. The buckets should partition the All set: sum of buckets equals All, no double-counting, no gaps.</w:t>
      </w:r>
    </w:p>
    <w:p>
      <w:pPr>
        <w:spacing w:after="60"/>
        <w:ind w:left="230"/>
      </w:pPr>
      <w:r>
        <w:rPr>
          <w:b/>
          <w:color w:val="1A1A1A"/>
          <w:sz w:val="20"/>
        </w:rPr>
        <w:t xml:space="preserve">Fix path: </w:t>
      </w:r>
      <w:r>
        <w:rPr>
          <w:color w:val="1A1A1A"/>
          <w:sz w:val="20"/>
        </w:rPr>
        <w:t>Audit the count derivation. Likely the bucket counts are filtering on a stale or empty status field while the All count is just `clients.length`. Single-source the math: derive All from a `clients.filter(active).length` and each bucket from `clients.filter(c =&gt; c.status === 'fire').length` etc., all pulling from the same array. Add a unit test that asserts the buckets sum to All.</w:t>
      </w:r>
    </w:p>
    <w:p>
      <w:pPr>
        <w:spacing w:after="40"/>
      </w:pPr>
    </w:p>
    <w:p>
      <w:pPr>
        <w:spacing w:before="280" w:after="80"/>
      </w:pPr>
      <w:r>
        <w:rPr>
          <w:b/>
          <w:color w:val="0077C8"/>
          <w:sz w:val="30"/>
        </w:rPr>
        <w:t>Service kanban boards (every service)</w:t>
      </w:r>
    </w:p>
    <w:p>
      <w:pPr>
        <w:spacing w:after="120"/>
        <w:pBdr>
          <w:bottom w:val="single" w:sz="8" w:space="1" w:color="0077C8"/>
        </w:pBdr>
      </w:pPr>
    </w:p>
    <w:tbl>
      <w:tblPr>
        <w:tblW w:type="auto" w:w="0"/>
        <w:tblLayout w:type="fixed"/>
        <w:tblLook w:firstColumn="1" w:firstRow="1" w:lastColumn="0" w:lastRow="0" w:noHBand="0" w:noVBand="1" w:val="04A0"/>
      </w:tblPr>
      <w:tblGrid>
        <w:gridCol w:w="792"/>
        <w:gridCol w:w="9288"/>
      </w:tblGrid>
      <w:tr>
        <w:trPr>
          <w:trHeight w:val="312"/>
        </w:trPr>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9288"/>
            <w:tcBorders>
              <w:top w:val="nil"/>
              <w:left w:val="nil"/>
              <w:bottom w:val="nil"/>
              <w:right w:val="nil"/>
            </w:tcBorders>
            <w:vAlign w:val="center"/>
          </w:tcPr>
          <w:p>
            <w:pPr>
              <w:spacing w:after="0"/>
            </w:pPr>
            <w:r>
              <w:rPr>
                <w:b/>
                <w:color w:val="1A1A1A"/>
                <w:sz w:val="22"/>
              </w:rPr>
              <w:t>#6. Service boards have 5 columns; ours has 4</w:t>
            </w:r>
          </w:p>
        </w:tc>
      </w:tr>
    </w:tbl>
    <w:p>
      <w:pPr>
        <w:spacing w:after="60"/>
        <w:ind w:left="230"/>
      </w:pPr>
      <w:r>
        <w:rPr>
          <w:b/>
          <w:color w:val="1A1A1A"/>
          <w:sz w:val="20"/>
        </w:rPr>
        <w:t xml:space="preserve">What we saw: </w:t>
      </w:r>
      <w:r>
        <w:rPr>
          <w:color w:val="1A1A1A"/>
          <w:sz w:val="20"/>
        </w:rPr>
        <w:t>Every service kanban renders five columns: To Do, In Progress, Blocked, Review, Done. Our build ships four (no Review column).</w:t>
      </w:r>
    </w:p>
    <w:p>
      <w:pPr>
        <w:spacing w:after="60"/>
        <w:ind w:left="230"/>
      </w:pPr>
      <w:r>
        <w:rPr>
          <w:b/>
          <w:color w:val="1A1A1A"/>
          <w:sz w:val="20"/>
        </w:rPr>
        <w:t xml:space="preserve">What should happen: </w:t>
      </w:r>
      <w:r>
        <w:rPr>
          <w:color w:val="1A1A1A"/>
          <w:sz w:val="20"/>
        </w:rPr>
        <w:t>Four columns. The Review state was deliberately not modeled as a column; cards that need review are flagged via severity or a label, not a separate stage. Splitting it into a column adds friction (extra drag, more places to lose track of WIP) without buying real workflow value at agency scale.</w:t>
      </w:r>
    </w:p>
    <w:p>
      <w:pPr>
        <w:spacing w:after="60"/>
        <w:ind w:left="230"/>
      </w:pPr>
      <w:r>
        <w:rPr>
          <w:b/>
          <w:color w:val="1A1A1A"/>
          <w:sz w:val="20"/>
        </w:rPr>
        <w:t xml:space="preserve">Fix path: </w:t>
      </w:r>
      <w:r>
        <w:rPr>
          <w:color w:val="1A1A1A"/>
          <w:sz w:val="20"/>
        </w:rPr>
        <w:t>Drop the Review column. Migrate any existing Review cards into either In Progress (still being worked on) or Done (review is the gate to closing). If the dev wants to preserve a 'needs review' signal, add a label or severity flag on the card instead of a column.</w:t>
      </w:r>
    </w:p>
    <w:p>
      <w:pPr>
        <w:spacing w:after="40"/>
      </w:pPr>
    </w:p>
    <w:tbl>
      <w:tblPr>
        <w:tblW w:type="auto" w:w="0"/>
        <w:tblLayout w:type="fixed"/>
        <w:tblLook w:firstColumn="1" w:firstRow="1" w:lastColumn="0" w:lastRow="0" w:noHBand="0" w:noVBand="1" w:val="04A0"/>
      </w:tblPr>
      <w:tblGrid>
        <w:gridCol w:w="792"/>
        <w:gridCol w:w="9288"/>
      </w:tblGrid>
      <w:tr>
        <w:trPr>
          <w:trHeight w:val="312"/>
        </w:trPr>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9288"/>
            <w:tcBorders>
              <w:top w:val="nil"/>
              <w:left w:val="nil"/>
              <w:bottom w:val="nil"/>
              <w:right w:val="nil"/>
            </w:tcBorders>
            <w:vAlign w:val="center"/>
          </w:tcPr>
          <w:p>
            <w:pPr>
              <w:spacing w:after="0"/>
            </w:pPr>
            <w:r>
              <w:rPr>
                <w:b/>
                <w:color w:val="1A1A1A"/>
                <w:sz w:val="22"/>
              </w:rPr>
              <w:t>#7. "+ Add Card" appears in every column on service boards</w:t>
            </w:r>
          </w:p>
        </w:tc>
      </w:tr>
    </w:tbl>
    <w:p>
      <w:pPr>
        <w:spacing w:after="60"/>
        <w:ind w:left="230"/>
      </w:pPr>
      <w:r>
        <w:rPr>
          <w:b/>
          <w:color w:val="1A1A1A"/>
          <w:sz w:val="20"/>
        </w:rPr>
        <w:t xml:space="preserve">What we saw: </w:t>
      </w:r>
      <w:r>
        <w:rPr>
          <w:color w:val="1A1A1A"/>
          <w:sz w:val="20"/>
        </w:rPr>
        <w:t>On every service kanban, the "+ Add Card" button shows at the bottom of every column (To Do, In Progress, Blocked, Review, Done). Note: the Ops board correctly limits this to To Do, so the rule exists; it just wasn't applied to service boards.</w:t>
      </w:r>
    </w:p>
    <w:p>
      <w:pPr>
        <w:spacing w:after="60"/>
        <w:ind w:left="230"/>
      </w:pPr>
      <w:r>
        <w:rPr>
          <w:b/>
          <w:color w:val="1A1A1A"/>
          <w:sz w:val="20"/>
        </w:rPr>
        <w:t xml:space="preserve">What should happen: </w:t>
      </w:r>
      <w:r>
        <w:rPr>
          <w:color w:val="1A1A1A"/>
          <w:sz w:val="20"/>
        </w:rPr>
        <w:t>"+ Add Card" only in the To Do column. Adding directly to In Progress / Blocked / Done implies skipping the planning step (or worse, fabricating done work). The composer flow lives only on To Do; cards that need to land elsewhere should be dragged after creation.</w:t>
      </w:r>
    </w:p>
    <w:p>
      <w:pPr>
        <w:spacing w:after="60"/>
        <w:ind w:left="230"/>
      </w:pPr>
      <w:r>
        <w:rPr>
          <w:b/>
          <w:color w:val="1A1A1A"/>
          <w:sz w:val="20"/>
        </w:rPr>
        <w:t xml:space="preserve">Fix path: </w:t>
      </w:r>
      <w:r>
        <w:rPr>
          <w:color w:val="1A1A1A"/>
          <w:sz w:val="20"/>
        </w:rPr>
        <w:t>Remove the "+ Add Card" button from every column except To Do on service boards. The Ops board already has the right pattern, so reuse that component. Add a unit test that asserts the composer is mounted only on the To Do column.</w:t>
      </w:r>
    </w:p>
    <w:p>
      <w:pPr>
        <w:spacing w:after="40"/>
      </w:pPr>
    </w:p>
    <w:p>
      <w:pPr>
        <w:spacing w:before="280" w:after="80"/>
      </w:pPr>
      <w:r>
        <w:rPr>
          <w:b/>
          <w:color w:val="0077C8"/>
          <w:sz w:val="30"/>
        </w:rPr>
        <w:t>Ops page</w:t>
      </w:r>
    </w:p>
    <w:p>
      <w:pPr>
        <w:spacing w:after="120"/>
        <w:pBdr>
          <w:bottom w:val="single" w:sz="8" w:space="1" w:color="0077C8"/>
        </w:pBdr>
      </w:pPr>
    </w:p>
    <w:tbl>
      <w:tblPr>
        <w:tblW w:type="auto" w:w="0"/>
        <w:tblLayout w:type="fixed"/>
        <w:tblLook w:firstColumn="1" w:firstRow="1" w:lastColumn="0" w:lastRow="0" w:noHBand="0" w:noVBand="1" w:val="04A0"/>
      </w:tblPr>
      <w:tblGrid>
        <w:gridCol w:w="792"/>
        <w:gridCol w:w="9288"/>
      </w:tblGrid>
      <w:tr>
        <w:trPr>
          <w:trHeight w:val="312"/>
        </w:trPr>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9288"/>
            <w:tcBorders>
              <w:top w:val="nil"/>
              <w:left w:val="nil"/>
              <w:bottom w:val="nil"/>
              <w:right w:val="nil"/>
            </w:tcBorders>
            <w:vAlign w:val="center"/>
          </w:tcPr>
          <w:p>
            <w:pPr>
              <w:spacing w:after="0"/>
            </w:pPr>
            <w:r>
              <w:rPr>
                <w:b/>
                <w:color w:val="1A1A1A"/>
                <w:sz w:val="22"/>
              </w:rPr>
              <w:t>#8. "+ Request time off" CTA renders coral, not brand blue</w:t>
            </w:r>
          </w:p>
        </w:tc>
      </w:tr>
    </w:tbl>
    <w:p>
      <w:pPr>
        <w:spacing w:after="60"/>
        <w:ind w:left="230"/>
      </w:pPr>
      <w:r>
        <w:rPr>
          <w:b/>
          <w:color w:val="1A1A1A"/>
          <w:sz w:val="20"/>
        </w:rPr>
        <w:t xml:space="preserve">What we saw: </w:t>
      </w:r>
      <w:r>
        <w:rPr>
          <w:color w:val="1A1A1A"/>
          <w:sz w:val="20"/>
        </w:rPr>
        <w:t>On Ops &gt; Time off Schedules, the "+ Request time off" button renders in a coral/warm-orange color (looks like #E55A4D or similar). Every other primary CTA in the portal uses 121 Group blue (#0077C8).</w:t>
      </w:r>
    </w:p>
    <w:p>
      <w:pPr>
        <w:spacing w:after="60"/>
        <w:ind w:left="230"/>
      </w:pPr>
      <w:r>
        <w:rPr>
          <w:b/>
          <w:color w:val="1A1A1A"/>
          <w:sz w:val="20"/>
        </w:rPr>
        <w:t xml:space="preserve">What should happen: </w:t>
      </w:r>
      <w:r>
        <w:rPr>
          <w:color w:val="1A1A1A"/>
          <w:sz w:val="20"/>
        </w:rPr>
        <w:t>Tier 1 of the highlight hierarchy is solid blue (#0077C8). One CTA per surface gets that treatment. "+ Request time off" is the primary action on this surface, so it should be solid blue.</w:t>
      </w:r>
    </w:p>
    <w:p>
      <w:pPr>
        <w:spacing w:after="60"/>
        <w:ind w:left="230"/>
      </w:pPr>
      <w:r>
        <w:rPr>
          <w:b/>
          <w:color w:val="1A1A1A"/>
          <w:sz w:val="20"/>
        </w:rPr>
        <w:t xml:space="preserve">Fix path: </w:t>
      </w:r>
      <w:r>
        <w:rPr>
          <w:color w:val="1A1A1A"/>
          <w:sz w:val="20"/>
        </w:rPr>
        <w:t>Swap the button's background to var(--highlight) (or whatever the portal's blue token is). If the portal is hardcoding the color, replace the literal hex with the brand interactive token so future colour changes propagate. Also visually scan the page for any other surfaces using this stale orange and migrate them in the same pass.</w:t>
      </w:r>
    </w:p>
    <w:p>
      <w:pPr>
        <w:spacing w:after="40"/>
      </w:pPr>
    </w:p>
    <w:p>
      <w:pPr>
        <w:spacing w:before="280" w:after="80"/>
      </w:pPr>
      <w:r>
        <w:rPr>
          <w:b/>
          <w:color w:val="0077C8"/>
          <w:sz w:val="30"/>
        </w:rPr>
        <w:t>Analytics page</w:t>
      </w:r>
    </w:p>
    <w:p>
      <w:pPr>
        <w:spacing w:after="120"/>
        <w:pBdr>
          <w:bottom w:val="single" w:sz="8" w:space="1" w:color="0077C8"/>
        </w:pBdr>
      </w:pPr>
    </w:p>
    <w:tbl>
      <w:tblPr>
        <w:tblW w:type="auto" w:w="0"/>
        <w:tblLayout w:type="fixed"/>
        <w:tblLook w:firstColumn="1" w:firstRow="1" w:lastColumn="0" w:lastRow="0" w:noHBand="0" w:noVBand="1" w:val="04A0"/>
      </w:tblPr>
      <w:tblGrid>
        <w:gridCol w:w="792"/>
        <w:gridCol w:w="9288"/>
      </w:tblGrid>
      <w:tr>
        <w:trPr>
          <w:trHeight w:val="312"/>
        </w:trPr>
        <w:tc>
          <w:tcPr>
            <w:tcW w:type="dxa" w:w="792"/>
            <w:tcBorders>
              <w:top w:val="nil"/>
              <w:left w:val="nil"/>
              <w:bottom w:val="nil"/>
              <w:right w:val="nil"/>
            </w:tcBorders>
            <w:shd w:val="clear" w:color="auto" w:fill="4A8F4A"/>
            <w:vAlign w:val="center"/>
          </w:tcPr>
          <w:p>
            <w:pPr>
              <w:spacing w:after="0"/>
              <w:jc w:val="center"/>
            </w:pPr>
            <w:r>
              <w:rPr>
                <w:b/>
                <w:color w:val="FFFFFF"/>
                <w:sz w:val="16"/>
              </w:rPr>
              <w:t>LOW</w:t>
            </w:r>
          </w:p>
        </w:tc>
        <w:tc>
          <w:tcPr>
            <w:tcW w:type="dxa" w:w="9288"/>
            <w:tcBorders>
              <w:top w:val="nil"/>
              <w:left w:val="nil"/>
              <w:bottom w:val="nil"/>
              <w:right w:val="nil"/>
            </w:tcBorders>
            <w:vAlign w:val="center"/>
          </w:tcPr>
          <w:p>
            <w:pPr>
              <w:spacing w:after="0"/>
            </w:pPr>
            <w:r>
              <w:rPr>
                <w:b/>
                <w:color w:val="1A1A1A"/>
                <w:sz w:val="22"/>
              </w:rPr>
              <w:t>#9. KPI drill panel title uses an em dash</w:t>
            </w:r>
          </w:p>
        </w:tc>
      </w:tr>
    </w:tbl>
    <w:p>
      <w:pPr>
        <w:spacing w:after="60"/>
        <w:ind w:left="230"/>
      </w:pPr>
      <w:r>
        <w:rPr>
          <w:b/>
          <w:color w:val="1A1A1A"/>
          <w:sz w:val="20"/>
        </w:rPr>
        <w:t xml:space="preserve">What we saw: </w:t>
      </w:r>
      <w:r>
        <w:rPr>
          <w:color w:val="1A1A1A"/>
          <w:sz w:val="20"/>
        </w:rPr>
        <w:t>On the On-time rate KPI drill, the panel title reads "Closed tasks — on time vs. late" with a literal em dash between "tasks" and "on."</w:t>
      </w:r>
    </w:p>
    <w:p>
      <w:pPr>
        <w:spacing w:after="60"/>
        <w:ind w:left="230"/>
      </w:pPr>
      <w:r>
        <w:rPr>
          <w:b/>
          <w:color w:val="1A1A1A"/>
          <w:sz w:val="20"/>
        </w:rPr>
        <w:t xml:space="preserve">What should happen: </w:t>
      </w:r>
      <w:r>
        <w:rPr>
          <w:color w:val="1A1A1A"/>
          <w:sz w:val="20"/>
        </w:rPr>
        <w:t>House style: no em dashes in copy. Use commas, semicolons, full stops, or rephrase. Same rule the rest of the build follows.</w:t>
      </w:r>
    </w:p>
    <w:p>
      <w:pPr>
        <w:spacing w:after="60"/>
        <w:ind w:left="230"/>
      </w:pPr>
      <w:r>
        <w:rPr>
          <w:b/>
          <w:color w:val="1A1A1A"/>
          <w:sz w:val="20"/>
        </w:rPr>
        <w:t xml:space="preserve">Fix path: </w:t>
      </w:r>
      <w:r>
        <w:rPr>
          <w:color w:val="1A1A1A"/>
          <w:sz w:val="20"/>
        </w:rPr>
        <w:t>Replace the em dash with a colon or rephrase. Suggested: "Closed tasks: on time vs. late" or "Closed tasks (on time vs. late)." Sweep the rest of the analytics drill titles for the same pattern while you're in there.</w:t>
      </w:r>
    </w:p>
    <w:p>
      <w:pPr>
        <w:spacing w:after="40"/>
      </w:pPr>
    </w:p>
    <w:p>
      <w:pPr>
        <w:spacing w:before="280" w:after="80"/>
      </w:pPr>
      <w:r>
        <w:rPr>
          <w:b/>
          <w:color w:val="0077C8"/>
          <w:sz w:val="30"/>
        </w:rPr>
        <w:t>Pages with no new wiring findings this round</w:t>
      </w:r>
    </w:p>
    <w:p>
      <w:pPr>
        <w:spacing w:after="120"/>
        <w:pBdr>
          <w:bottom w:val="single" w:sz="8" w:space="1" w:color="0077C8"/>
        </w:pBdr>
      </w:pPr>
    </w:p>
    <w:p>
      <w:pPr>
        <w:spacing w:after="120"/>
      </w:pPr>
      <w:r>
        <w:rPr>
          <w:color w:val="1A1A1A"/>
          <w:sz w:val="21"/>
        </w:rPr>
        <w:t>These pages clicked through cleanly. Round 2 carry-overs on these surfaces are still tracked in their own page docs and aren't duplicated here.</w:t>
      </w:r>
    </w:p>
    <w:p>
      <w:pPr>
        <w:spacing w:after="80"/>
        <w:ind w:left="288"/>
      </w:pPr>
      <w:r>
        <w:rPr>
          <w:color w:val="1A1A1A"/>
          <w:sz w:val="21"/>
        </w:rPr>
        <w:t xml:space="preserve">• </w:t>
      </w:r>
      <w:r>
        <w:rPr>
          <w:color w:val="1A1A1A"/>
          <w:sz w:val="21"/>
        </w:rPr>
        <w:t>Weekly WIP page</w:t>
      </w:r>
    </w:p>
    <w:p>
      <w:pPr>
        <w:spacing w:after="80"/>
        <w:ind w:left="288"/>
      </w:pPr>
      <w:r>
        <w:rPr>
          <w:color w:val="1A1A1A"/>
          <w:sz w:val="21"/>
        </w:rPr>
        <w:t xml:space="preserve">• </w:t>
      </w:r>
      <w:r>
        <w:rPr>
          <w:color w:val="1A1A1A"/>
          <w:sz w:val="21"/>
        </w:rPr>
        <w:t>Templates page</w:t>
      </w:r>
    </w:p>
    <w:p>
      <w:r>
        <w:br w:type="page"/>
      </w:r>
    </w:p>
    <w:p>
      <w:pPr>
        <w:spacing w:before="280" w:after="80"/>
      </w:pPr>
      <w:r>
        <w:rPr>
          <w:b/>
          <w:color w:val="0077C8"/>
          <w:sz w:val="30"/>
        </w:rPr>
        <w:t>Build checklist</w:t>
      </w:r>
    </w:p>
    <w:p>
      <w:pPr>
        <w:spacing w:after="120"/>
        <w:pBdr>
          <w:bottom w:val="single" w:sz="8" w:space="1" w:color="0077C8"/>
        </w:pBdr>
      </w:pPr>
    </w:p>
    <w:p>
      <w:pPr>
        <w:spacing w:after="120"/>
      </w:pPr>
      <w:r>
        <w:rPr>
          <w:color w:val="1A1A1A"/>
          <w:sz w:val="21"/>
        </w:rPr>
        <w:t>Every wiring fix from above. Tick each as it ships. Severity tags reflect impact, not implementation difficulty.</w:t>
      </w: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top"/>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b/>
                <w:color w:val="1A1A1A"/>
                <w:sz w:val="21"/>
              </w:rPr>
              <w:t>#1. Delegate button on My Tasks cards is dead</w:t>
            </w:r>
            <w:r>
              <w:br/>
            </w:r>
            <w:r>
              <w:rPr>
                <w:color w:val="1A1A1A"/>
                <w:sz w:val="20"/>
              </w:rPr>
              <w:t>Wire the click handler. v1 path: open a modal with an assignee picker + an optional reason field + a 'Reassign and notify' button. On submit, mutate the task's assigneeId and append an activity entry. Notify the new assignee via the existing notification channel.</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top"/>
          </w:tcPr>
          <w:p>
            <w:pPr>
              <w:spacing w:after="0"/>
              <w:jc w:val="center"/>
            </w:pPr>
            <w:r>
              <w:rPr>
                <w:b/>
                <w:color w:val="FFFFFF"/>
                <w:sz w:val="16"/>
              </w:rPr>
              <w:t>MED</w:t>
            </w:r>
          </w:p>
        </w:tc>
        <w:tc>
          <w:tcPr>
            <w:tcW w:type="dxa" w:w="8539"/>
            <w:tcBorders>
              <w:top w:val="nil"/>
              <w:left w:val="nil"/>
              <w:bottom w:val="nil"/>
              <w:right w:val="nil"/>
            </w:tcBorders>
            <w:vAlign w:val="top"/>
          </w:tcPr>
          <w:p>
            <w:pPr>
              <w:spacing w:after="0"/>
            </w:pPr>
            <w:r>
              <w:rPr>
                <w:b/>
                <w:color w:val="1A1A1A"/>
                <w:sz w:val="21"/>
              </w:rPr>
              <w:t>#2. My Tasks card body is not clickable</w:t>
            </w:r>
            <w:r>
              <w:br/>
            </w:r>
            <w:r>
              <w:rPr>
                <w:color w:val="1A1A1A"/>
                <w:sz w:val="20"/>
              </w:rPr>
              <w:t>Wrap the card body in an interactive surface (button or link role) that opens the task on click. Keep Review and the breadcrumb as separate hit targets if their destinations differ; otherwise collapse them into the card-level click.</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top"/>
          </w:tcPr>
          <w:p>
            <w:pPr>
              <w:spacing w:after="0"/>
              <w:jc w:val="center"/>
            </w:pPr>
            <w:r>
              <w:rPr>
                <w:b/>
                <w:color w:val="FFFFFF"/>
                <w:sz w:val="16"/>
              </w:rPr>
              <w:t>MED</w:t>
            </w:r>
          </w:p>
        </w:tc>
        <w:tc>
          <w:tcPr>
            <w:tcW w:type="dxa" w:w="8539"/>
            <w:tcBorders>
              <w:top w:val="nil"/>
              <w:left w:val="nil"/>
              <w:bottom w:val="nil"/>
              <w:right w:val="nil"/>
            </w:tcBorders>
            <w:vAlign w:val="top"/>
          </w:tcPr>
          <w:p>
            <w:pPr>
              <w:spacing w:after="0"/>
            </w:pPr>
            <w:r>
              <w:rPr>
                <w:b/>
                <w:color w:val="1A1A1A"/>
                <w:sz w:val="21"/>
              </w:rPr>
              <w:t>#3. "View all 26 tasks" link does nothing</w:t>
            </w:r>
            <w:r>
              <w:br/>
            </w:r>
            <w:r>
              <w:rPr>
                <w:color w:val="1A1A1A"/>
                <w:sz w:val="20"/>
              </w:rPr>
              <w:t>Wire it. Inline expand is cheaper and matches the affordance (the down-arrow glyph implies 'reveal more here'). On click, swap from showing 3 items to showing all 26 with a virtualised scroller, then change the link text to 'Show fewer' or 'Collapse'.</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top"/>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b/>
                <w:color w:val="1A1A1A"/>
                <w:sz w:val="21"/>
              </w:rPr>
              <w:t>#4. Portfolio Health counts don't match Clients filter counts</w:t>
            </w:r>
            <w:r>
              <w:br/>
            </w:r>
            <w:r>
              <w:rPr>
                <w:color w:val="1A1A1A"/>
                <w:sz w:val="20"/>
              </w:rPr>
              <w:t>Reconcile the two queries. Pick whichever count is correct (most likely the Portfolio Health figure, since the filter buckets are also obviously broken in #5 below) and route both surfaces through it. Add a unit test that asserts Home.fireCount === Clients.filter('fire').count for any given workspace state.</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top"/>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b/>
                <w:color w:val="1A1A1A"/>
                <w:sz w:val="21"/>
              </w:rPr>
              <w:t>#5. Filter bucket counts don't sum to All</w:t>
            </w:r>
            <w:r>
              <w:br/>
            </w:r>
            <w:r>
              <w:rPr>
                <w:color w:val="1A1A1A"/>
                <w:sz w:val="20"/>
              </w:rPr>
              <w:t>Audit the count derivation. Likely the bucket counts are filtering on a stale or empty status field while the All count is just `clients.length`. Single-source the math: derive All from a `clients.filter(active).length` and each bucket from `clients.filter(c =&gt; c.status === 'fire').length` etc., all pulling from the same array. Add a unit test that asserts the buckets sum to All.</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top"/>
          </w:tcPr>
          <w:p>
            <w:pPr>
              <w:spacing w:after="0"/>
              <w:jc w:val="center"/>
            </w:pPr>
            <w:r>
              <w:rPr>
                <w:b/>
                <w:color w:val="FFFFFF"/>
                <w:sz w:val="16"/>
              </w:rPr>
              <w:t>MED</w:t>
            </w:r>
          </w:p>
        </w:tc>
        <w:tc>
          <w:tcPr>
            <w:tcW w:type="dxa" w:w="8539"/>
            <w:tcBorders>
              <w:top w:val="nil"/>
              <w:left w:val="nil"/>
              <w:bottom w:val="nil"/>
              <w:right w:val="nil"/>
            </w:tcBorders>
            <w:vAlign w:val="top"/>
          </w:tcPr>
          <w:p>
            <w:pPr>
              <w:spacing w:after="0"/>
            </w:pPr>
            <w:r>
              <w:rPr>
                <w:b/>
                <w:color w:val="1A1A1A"/>
                <w:sz w:val="21"/>
              </w:rPr>
              <w:t>#6. Service boards have 5 columns; ours has 4</w:t>
            </w:r>
            <w:r>
              <w:br/>
            </w:r>
            <w:r>
              <w:rPr>
                <w:color w:val="1A1A1A"/>
                <w:sz w:val="20"/>
              </w:rPr>
              <w:t>Drop the Review column. Migrate any existing Review cards into either In Progress (still being worked on) or Done (review is the gate to closing). If the dev wants to preserve a 'needs review' signal, add a label or severity flag on the card instead of a column.</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top"/>
          </w:tcPr>
          <w:p>
            <w:pPr>
              <w:spacing w:after="0"/>
              <w:jc w:val="center"/>
            </w:pPr>
            <w:r>
              <w:rPr>
                <w:b/>
                <w:color w:val="FFFFFF"/>
                <w:sz w:val="16"/>
              </w:rPr>
              <w:t>MED</w:t>
            </w:r>
          </w:p>
        </w:tc>
        <w:tc>
          <w:tcPr>
            <w:tcW w:type="dxa" w:w="8539"/>
            <w:tcBorders>
              <w:top w:val="nil"/>
              <w:left w:val="nil"/>
              <w:bottom w:val="nil"/>
              <w:right w:val="nil"/>
            </w:tcBorders>
            <w:vAlign w:val="top"/>
          </w:tcPr>
          <w:p>
            <w:pPr>
              <w:spacing w:after="0"/>
            </w:pPr>
            <w:r>
              <w:rPr>
                <w:b/>
                <w:color w:val="1A1A1A"/>
                <w:sz w:val="21"/>
              </w:rPr>
              <w:t>#7. "+ Add Card" appears in every column on service boards</w:t>
            </w:r>
            <w:r>
              <w:br/>
            </w:r>
            <w:r>
              <w:rPr>
                <w:color w:val="1A1A1A"/>
                <w:sz w:val="20"/>
              </w:rPr>
              <w:t>Remove the "+ Add Card" button from every column except To Do on service boards. The Ops board already has the right pattern, so reuse that component. Add a unit test that asserts the composer is mounted only on the To Do column.</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top"/>
          </w:tcPr>
          <w:p>
            <w:pPr>
              <w:spacing w:after="0"/>
              <w:jc w:val="center"/>
            </w:pPr>
            <w:r>
              <w:rPr>
                <w:b/>
                <w:color w:val="FFFFFF"/>
                <w:sz w:val="16"/>
              </w:rPr>
              <w:t>MED</w:t>
            </w:r>
          </w:p>
        </w:tc>
        <w:tc>
          <w:tcPr>
            <w:tcW w:type="dxa" w:w="8539"/>
            <w:tcBorders>
              <w:top w:val="nil"/>
              <w:left w:val="nil"/>
              <w:bottom w:val="nil"/>
              <w:right w:val="nil"/>
            </w:tcBorders>
            <w:vAlign w:val="top"/>
          </w:tcPr>
          <w:p>
            <w:pPr>
              <w:spacing w:after="0"/>
            </w:pPr>
            <w:r>
              <w:rPr>
                <w:b/>
                <w:color w:val="1A1A1A"/>
                <w:sz w:val="21"/>
              </w:rPr>
              <w:t>#8. "+ Request time off" CTA renders coral, not brand blue</w:t>
            </w:r>
            <w:r>
              <w:br/>
            </w:r>
            <w:r>
              <w:rPr>
                <w:color w:val="1A1A1A"/>
                <w:sz w:val="20"/>
              </w:rPr>
              <w:t>Swap the button's background to var(--highlight) (or whatever the portal's blue token is). If the portal is hardcoding the color, replace the literal hex with the brand interactive token so future colour changes propagate. Also visually scan the page for any other surfaces using this stale orange and migrate them in the same pass.</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4A8F4A"/>
            <w:vAlign w:val="top"/>
          </w:tcPr>
          <w:p>
            <w:pPr>
              <w:spacing w:after="0"/>
              <w:jc w:val="center"/>
            </w:pPr>
            <w:r>
              <w:rPr>
                <w:b/>
                <w:color w:val="FFFFFF"/>
                <w:sz w:val="16"/>
              </w:rPr>
              <w:t>LOW</w:t>
            </w:r>
          </w:p>
        </w:tc>
        <w:tc>
          <w:tcPr>
            <w:tcW w:type="dxa" w:w="8539"/>
            <w:tcBorders>
              <w:top w:val="nil"/>
              <w:left w:val="nil"/>
              <w:bottom w:val="nil"/>
              <w:right w:val="nil"/>
            </w:tcBorders>
            <w:vAlign w:val="top"/>
          </w:tcPr>
          <w:p>
            <w:pPr>
              <w:spacing w:after="0"/>
            </w:pPr>
            <w:r>
              <w:rPr>
                <w:b/>
                <w:color w:val="1A1A1A"/>
                <w:sz w:val="21"/>
              </w:rPr>
              <w:t>#9. KPI drill panel title uses an em dash</w:t>
            </w:r>
            <w:r>
              <w:br/>
            </w:r>
            <w:r>
              <w:rPr>
                <w:color w:val="1A1A1A"/>
                <w:sz w:val="20"/>
              </w:rPr>
              <w:t>Replace the em dash with a colon or rephrase. Suggested: "Closed tasks: on time vs. late" or "Closed tasks (on time vs. late)." Sweep the rest of the analytics drill titles for the same pattern while you're in there.</w:t>
            </w:r>
          </w:p>
        </w:tc>
      </w:tr>
    </w:tbl>
    <w:p>
      <w:pPr>
        <w:spacing w:after="80"/>
      </w:pPr>
    </w:p>
    <w:sectPr w:rsidR="00FC693F" w:rsidRPr="0006063C" w:rsidSect="00034616">
      <w:pgSz w:w="12240" w:h="15840"/>
      <w:pgMar w:top="1224"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