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0"/>
      </w:pPr>
    </w:p>
    <w:p>
      <w:pPr>
        <w:jc w:val="center"/>
      </w:pPr>
      <w:r>
        <w:rPr>
          <w:b/>
          <w:color w:val="0077C8"/>
          <w:sz w:val="22"/>
        </w:rPr>
        <w:t>PORTAL QA · ROUND 4 (DEEP)</w:t>
      </w:r>
    </w:p>
    <w:p>
      <w:pPr>
        <w:spacing w:before="160" w:after="240"/>
        <w:jc w:val="center"/>
      </w:pPr>
      <w:r>
        <w:rPr>
          <w:b/>
          <w:color w:val="1A1A1A"/>
          <w:sz w:val="56"/>
        </w:rPr>
        <w:t>Analytics page</w:t>
      </w:r>
      <w:r>
        <w:br/>
      </w:r>
      <w:r>
        <w:rPr>
          <w:b/>
          <w:color w:val="1A1A1A"/>
          <w:sz w:val="56"/>
        </w:rPr>
        <w:t>deep audit</w:t>
      </w:r>
    </w:p>
    <w:p>
      <w:pPr>
        <w:spacing w:after="280"/>
        <w:jc w:val="center"/>
      </w:pPr>
      <w:r>
        <w:rPr>
          <w:color w:val="5A5A5A"/>
          <w:sz w:val="24"/>
        </w:rPr>
        <w:t>Round 4 deep audit. Two fixes shipped (workload job titles, drill title em dash). One HIGH still open: workload row chevron expansion is wired but renders no panel. KPI shape matches; drill-down format matches; filter pill content matches. Mostly aligned at the page surface.</w:t>
      </w:r>
    </w:p>
    <w:p>
      <w:pPr>
        <w:spacing w:before="400"/>
        <w:jc w:val="center"/>
      </w:pPr>
      <w:r>
        <w:rPr>
          <w:b/>
          <w:color w:val="5A5A5A"/>
          <w:sz w:val="22"/>
        </w:rPr>
        <w:t>Round 4 deep findings: 2 done · 1 open · 9 fyi</w:t>
      </w:r>
    </w:p>
    <w:p>
      <w:pPr>
        <w:spacing w:before="160"/>
        <w:jc w:val="center"/>
      </w:pPr>
      <w:r>
        <w:rPr>
          <w:b/>
          <w:color w:val="1A1A1A"/>
          <w:sz w:val="20"/>
        </w:rPr>
        <w:t xml:space="preserve">This document is interactive. </w:t>
      </w:r>
      <w:r>
        <w:rPr>
          <w:color w:val="1A1A1A"/>
          <w:sz w:val="20"/>
        </w:rPr>
        <w:t>Build checklist on the last page lists every still-open item. Tick each as it ships, save the document.</w:t>
      </w: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Still open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Each entry: where it stood (lineage from previous rounds), round 4 status, and what's left.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OPEN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#2. Team workload row chevron toggles state but renders no drill-down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#3.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Chevron appears on row hover. Click flips direction (down → right) and toggles aria-expanded. No panel renders below the row. Drill-down is not wired.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Either wire the panel (member's open tasks underneath, grouped by client · service, with status pill, due date, and link to open card; cap at 10 with "see all" link) or pull the chevron entirely so the affordance doesn't lie.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Done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Items shipped (this round or earlier) and still working.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#1. Team workload now shows job titles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2 #2.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Each member row shows a real job title (Web Designer, Strategic Account Director / SEM Manager, Senior Growth Manager &amp; SEO Manager, MLOps Engineer / AI Application Developer, etc.). Done.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DONE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#3. KPI drill title em dash replaced with colon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3 W9.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"Closed tasks: on time vs. late" reads with colon. Done.</w:t>
      </w:r>
    </w:p>
    <w:p>
      <w:pPr>
        <w:spacing w:after="40"/>
      </w:pPr>
    </w:p>
    <w:p>
      <w:pPr>
        <w:spacing w:before="280" w:after="80"/>
      </w:pPr>
      <w:r>
        <w:rPr>
          <w:b/>
          <w:color w:val="0077C8"/>
          <w:sz w:val="30"/>
        </w:rPr>
        <w:t>For your awareness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No-action items. Context only.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#4. Header eyebrow + h1 + subtitle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"ANALYTICS" eyebrow + "Delivery health" h1 + "Where to look when something feels off." subtitle.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#5. Filter pills: Anyone / All projects / date window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All three pills render correctly. Date window: 4 options match (Overdue + next 7 days, +30, +90, All time).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#6. KPI cards: 4 cards with correct structure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 + audit pulls.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ON-TIME RATE / BLOCKED NOW / DUE NEXT 7 DAYS / CLIENTS FLAGGED. Eyebrow + main value + unit + foot text.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#7. KPI foot text format matches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 + analytics-computations spec.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"X closed in window · Y on time" / "Oldest: N days" / "X already overdue" / clients listed with middot separator.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#8. Upcoming deliverables sub-tabs with counts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Today / This week / Next week sub-tabs with counts. Each row: overdue indicator + day-of-week + title + subtitle + assignee + status pill + chevron.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#9. Drill-down panel layout + close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1.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X close button + drill list with same row format as Upcoming deliverables. Match.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#10. Reset filters link not deep-verified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Ours surfaces a "Reset filters" link when any filter is dirty. Need to verify portal has the same affordance after toggling filters.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Verify on next pass.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4A8F4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LOW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#11. Filter pill active state visual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Not previously documented.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Ours uses tier-3 blue tint background when a filter is non-default. Portal not deep-verified.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Verify on next pass.</w:t>
      </w:r>
    </w:p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92"/>
        <w:gridCol w:w="1368"/>
        <w:gridCol w:w="7920"/>
      </w:tblGrid>
      <w:tr>
        <w:trPr>
          <w:trHeight w:val="312"/>
        </w:trPr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INFO</w:t>
            </w:r>
          </w:p>
        </w:tc>
        <w:tc>
          <w:tcPr>
            <w:tcW w:type="dxa" w:w="1368"/>
            <w:tcBorders>
              <w:top w:val="nil"/>
              <w:left w:val="nil"/>
              <w:bottom w:val="nil"/>
              <w:right w:val="nil"/>
            </w:tcBorders>
            <w:shd w:val="clear" w:color="auto" w:fill="5A5A5A"/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NO ACTION</w:t>
            </w:r>
          </w:p>
        </w:tc>
        <w:tc>
          <w:tcPr>
            <w:tcW w:type="dxa" w:w="7920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b/>
                <w:color w:val="1A1A1A"/>
                <w:sz w:val="22"/>
              </w:rPr>
              <w:t>#12. Cross-page note on role-formatting fix</w:t>
            </w:r>
          </w:p>
        </w:tc>
      </w:tr>
    </w:tbl>
    <w:p>
      <w:pPr>
        <w:spacing w:after="60"/>
        <w:ind w:left="230"/>
      </w:pPr>
      <w:r>
        <w:rPr>
          <w:b/>
          <w:color w:val="1A1A1A"/>
          <w:sz w:val="20"/>
        </w:rPr>
        <w:t xml:space="preserve">Where it stood: </w:t>
      </w:r>
      <w:r>
        <w:rPr>
          <w:color w:val="1A1A1A"/>
          <w:sz w:val="20"/>
        </w:rPr>
        <w:t>Round 4 cross-cutting.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Round 4 status: </w:t>
      </w:r>
      <w:r>
        <w:rPr>
          <w:color w:val="1A1A1A"/>
          <w:sz w:val="20"/>
        </w:rPr>
        <w:t>The job-title fix on Analytics workload propagated to Client About &gt; Project Team and Home Delegate popover. Did NOT propagate to Ops &gt; Time off Schedules role chips (documented under Ops findings).</w:t>
      </w:r>
    </w:p>
    <w:p>
      <w:pPr>
        <w:spacing w:after="60"/>
        <w:ind w:left="230"/>
      </w:pPr>
      <w:r>
        <w:rPr>
          <w:b/>
          <w:color w:val="1A1A1A"/>
          <w:sz w:val="20"/>
        </w:rPr>
        <w:t xml:space="preserve">What's left: </w:t>
      </w:r>
      <w:r>
        <w:rPr>
          <w:color w:val="1A1A1A"/>
          <w:sz w:val="20"/>
        </w:rPr>
        <w:t>Apply same fix on Ops &gt; Time off Schedules.</w:t>
      </w:r>
    </w:p>
    <w:p>
      <w:pPr>
        <w:spacing w:after="40"/>
      </w:pPr>
    </w:p>
    <w:p>
      <w:r>
        <w:br w:type="page"/>
      </w:r>
    </w:p>
    <w:p>
      <w:pPr>
        <w:spacing w:before="280" w:after="80"/>
      </w:pPr>
      <w:r>
        <w:rPr>
          <w:b/>
          <w:color w:val="0077C8"/>
          <w:sz w:val="30"/>
        </w:rPr>
        <w:t>Build checklist</w:t>
      </w:r>
    </w:p>
    <w:p>
      <w:pPr>
        <w:spacing w:after="120"/>
        <w:pBdr>
          <w:bottom w:val="single" w:sz="8" w:space="1" w:color="0077C8"/>
        </w:pBdr>
      </w:pPr>
    </w:p>
    <w:p>
      <w:pPr>
        <w:spacing w:after="120"/>
      </w:pPr>
      <w:r>
        <w:rPr>
          <w:color w:val="1A1A1A"/>
          <w:sz w:val="21"/>
        </w:rPr>
        <w:t>Every still-open item from above. Tick each as it ships.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1"/>
        <w:gridCol w:w="792"/>
        <w:gridCol w:w="8539"/>
      </w:tblGrid>
      <w:tr>
        <w:tc>
          <w:tcPr>
            <w:tcW w:type="dxa" w:w="461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hAnsi="MS Gothic" w:eastAsia="MS Gothic"/>
                    <w:sz w:val="24"/>
                  </w:rPr>
                  <w:t>☐</w:t>
                </w:r>
              </w:sdtContent>
            </w:sdt>
          </w:p>
        </w:tc>
        <w:tc>
          <w:tcPr>
            <w:tcW w:type="dxa" w:w="792"/>
            <w:tcBorders>
              <w:top w:val="nil"/>
              <w:left w:val="nil"/>
              <w:bottom w:val="nil"/>
              <w:right w:val="nil"/>
            </w:tcBorders>
            <w:shd w:val="clear" w:color="auto" w:fill="D33B3B"/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6"/>
              </w:rPr>
              <w:t>HIGH</w:t>
            </w:r>
          </w:p>
        </w:tc>
        <w:tc>
          <w:tcPr>
            <w:tcW w:type="dxa" w:w="8539"/>
            <w:tcBorders>
              <w:top w:val="nil"/>
              <w:left w:val="nil"/>
              <w:bottom w:val="nil"/>
              <w:right w:val="nil"/>
            </w:tcBorders>
            <w:vAlign w:val="top"/>
          </w:tcPr>
          <w:p>
            <w:pPr>
              <w:spacing w:after="0"/>
            </w:pPr>
            <w:r>
              <w:rPr>
                <w:b/>
                <w:color w:val="1A1A1A"/>
                <w:sz w:val="21"/>
              </w:rPr>
              <w:t>#2. Team workload row chevron toggles state but renders no drill-down</w:t>
            </w:r>
            <w:r>
              <w:br/>
            </w:r>
            <w:r>
              <w:rPr>
                <w:color w:val="1A1A1A"/>
                <w:sz w:val="20"/>
              </w:rPr>
              <w:t>Either wire the panel (member's open tasks underneath, grouped by client · service, with status pill, due date, and link to open card; cap at 10 with "see all" link) or pull the chevron entirely so the affordance doesn't lie.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224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